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4DA87" w14:textId="23F58E3D" w:rsidR="00DF150F" w:rsidRDefault="00DB2BA7">
      <w:r>
        <w:rPr>
          <w:noProof/>
        </w:rPr>
        <w:drawing>
          <wp:anchor distT="0" distB="0" distL="114300" distR="114300" simplePos="0" relativeHeight="251665408" behindDoc="1" locked="0" layoutInCell="1" allowOverlap="1" wp14:anchorId="3E1A703F" wp14:editId="38C01A25">
            <wp:simplePos x="0" y="0"/>
            <wp:positionH relativeFrom="page">
              <wp:posOffset>19049</wp:posOffset>
            </wp:positionH>
            <wp:positionV relativeFrom="page">
              <wp:align>top</wp:align>
            </wp:positionV>
            <wp:extent cx="7562108" cy="10688105"/>
            <wp:effectExtent l="0" t="0" r="1270" b="0"/>
            <wp:wrapNone/>
            <wp:docPr id="170512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29664"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2108" cy="10688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5B2E9" w14:textId="77777777" w:rsidR="004041B3" w:rsidRDefault="004041B3"/>
    <w:p w14:paraId="7B76122B" w14:textId="77777777" w:rsidR="004041B3" w:rsidRDefault="004041B3"/>
    <w:p w14:paraId="5AF856E1" w14:textId="7C4270DC" w:rsidR="004041B3" w:rsidRDefault="004041B3"/>
    <w:p w14:paraId="57A1FDAC" w14:textId="77777777" w:rsidR="004041B3" w:rsidRDefault="004041B3"/>
    <w:p w14:paraId="5DC5BC38" w14:textId="104D900F" w:rsidR="004041B3" w:rsidRDefault="004041B3"/>
    <w:p w14:paraId="7A1472D8" w14:textId="77777777" w:rsidR="004041B3" w:rsidRDefault="004041B3"/>
    <w:p w14:paraId="37687940" w14:textId="77777777" w:rsidR="004041B3" w:rsidRDefault="004041B3"/>
    <w:p w14:paraId="2CBBBBAC" w14:textId="77777777" w:rsidR="004041B3" w:rsidRDefault="004041B3"/>
    <w:p w14:paraId="6EE950C2" w14:textId="4E50397A" w:rsidR="004041B3" w:rsidRDefault="004041B3"/>
    <w:p w14:paraId="38B53480" w14:textId="77777777" w:rsidR="004041B3" w:rsidRDefault="004041B3"/>
    <w:p w14:paraId="4E888EF2" w14:textId="77777777" w:rsidR="004041B3" w:rsidRDefault="004041B3"/>
    <w:p w14:paraId="30547C32" w14:textId="77777777" w:rsidR="004041B3" w:rsidRDefault="004041B3"/>
    <w:p w14:paraId="491DD1AB" w14:textId="77777777" w:rsidR="004041B3" w:rsidRDefault="004041B3"/>
    <w:p w14:paraId="0A44CC9E" w14:textId="77777777" w:rsidR="004041B3" w:rsidRDefault="004041B3"/>
    <w:p w14:paraId="6E423827" w14:textId="77777777" w:rsidR="004041B3" w:rsidRDefault="004041B3"/>
    <w:p w14:paraId="7A342003" w14:textId="77777777" w:rsidR="004041B3" w:rsidRDefault="004041B3"/>
    <w:p w14:paraId="3B2A068C" w14:textId="25218551" w:rsidR="004041B3" w:rsidRDefault="004041B3"/>
    <w:p w14:paraId="6FE08400" w14:textId="77777777" w:rsidR="004041B3" w:rsidRDefault="004041B3"/>
    <w:p w14:paraId="6E0B48C8" w14:textId="0B1F44A9" w:rsidR="004041B3" w:rsidRDefault="004041B3"/>
    <w:p w14:paraId="4A2531B4" w14:textId="77777777" w:rsidR="004041B3" w:rsidRDefault="004041B3"/>
    <w:p w14:paraId="2061C507" w14:textId="77777777" w:rsidR="004041B3" w:rsidRDefault="004041B3"/>
    <w:p w14:paraId="0FDADD54" w14:textId="77777777" w:rsidR="004041B3" w:rsidRDefault="004041B3"/>
    <w:p w14:paraId="1F588A86" w14:textId="77777777" w:rsidR="004041B3" w:rsidRDefault="004041B3"/>
    <w:p w14:paraId="48B4FCCB" w14:textId="77777777" w:rsidR="004041B3" w:rsidRDefault="004041B3"/>
    <w:p w14:paraId="1C147220" w14:textId="77777777" w:rsidR="004041B3" w:rsidRDefault="004041B3"/>
    <w:p w14:paraId="3FA20C65" w14:textId="77777777" w:rsidR="004041B3" w:rsidRDefault="004041B3"/>
    <w:p w14:paraId="2ACDB3EE" w14:textId="77777777" w:rsidR="004041B3" w:rsidRDefault="004041B3"/>
    <w:p w14:paraId="33974A8D" w14:textId="77777777" w:rsidR="004041B3" w:rsidRDefault="004041B3"/>
    <w:p w14:paraId="6C3C9329" w14:textId="77777777" w:rsidR="004041B3" w:rsidRDefault="004041B3"/>
    <w:p w14:paraId="292951CD" w14:textId="77777777" w:rsidR="004041B3" w:rsidRDefault="004041B3"/>
    <w:p w14:paraId="7B199959" w14:textId="79BC1A1D" w:rsidR="00C4124D" w:rsidRDefault="007F3910" w:rsidP="00CC5AE7">
      <w:pPr>
        <w:rPr>
          <w:rFonts w:ascii="Futura PT Bold" w:hAnsi="Futura PT Bold"/>
          <w:color w:val="2933D6"/>
          <w:sz w:val="72"/>
          <w:szCs w:val="72"/>
        </w:rPr>
      </w:pPr>
      <w:r>
        <w:rPr>
          <w:rFonts w:ascii="Futura PT Bold" w:hAnsi="Futura PT Bold"/>
          <w:noProof/>
          <w:color w:val="2933D6"/>
          <w:sz w:val="72"/>
          <w:szCs w:val="72"/>
        </w:rPr>
        <w:lastRenderedPageBreak/>
        <w:drawing>
          <wp:anchor distT="0" distB="0" distL="114300" distR="114300" simplePos="0" relativeHeight="251657215" behindDoc="1" locked="0" layoutInCell="1" allowOverlap="1" wp14:anchorId="08603E51" wp14:editId="2DA70EC5">
            <wp:simplePos x="0" y="0"/>
            <wp:positionH relativeFrom="page">
              <wp:posOffset>19050</wp:posOffset>
            </wp:positionH>
            <wp:positionV relativeFrom="page">
              <wp:posOffset>4227</wp:posOffset>
            </wp:positionV>
            <wp:extent cx="7548641" cy="10669070"/>
            <wp:effectExtent l="0" t="0" r="0" b="0"/>
            <wp:wrapNone/>
            <wp:docPr id="15064270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27011"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48641" cy="10669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5DA43" w14:textId="68B91726" w:rsidR="00D96901" w:rsidRPr="00D13414" w:rsidRDefault="00D13414" w:rsidP="003E00AB">
      <w:pPr>
        <w:widowControl w:val="0"/>
        <w:autoSpaceDE w:val="0"/>
        <w:autoSpaceDN w:val="0"/>
        <w:spacing w:after="0" w:line="273" w:lineRule="auto"/>
        <w:ind w:left="3329" w:right="38"/>
        <w:rPr>
          <w:rFonts w:ascii="Trebuchet MS" w:eastAsia="Trebuchet MS" w:hAnsi="Trebuchet MS" w:cs="Trebuchet MS"/>
          <w:kern w:val="0"/>
          <w:sz w:val="64"/>
          <w:szCs w:val="64"/>
          <w14:ligatures w14:val="none"/>
        </w:rPr>
      </w:pPr>
      <w:r>
        <w:rPr>
          <w:rFonts w:ascii="Trebuchet MS" w:eastAsia="Trebuchet MS" w:hAnsi="Trebuchet MS" w:cs="Trebuchet MS"/>
          <w:color w:val="156082"/>
          <w:spacing w:val="-2"/>
          <w:w w:val="105"/>
          <w:kern w:val="0"/>
          <w:sz w:val="64"/>
          <w:szCs w:val="64"/>
          <w14:ligatures w14:val="none"/>
        </w:rPr>
        <w:t>ANALIZA OGRANIČAVAJUĆIH FAKTORA ZA UČEŠĆE U POSTUPCIMA JAVNIH NABAVKI</w:t>
      </w:r>
    </w:p>
    <w:p w14:paraId="0351BDA4" w14:textId="02B9E7F7" w:rsidR="00D96901" w:rsidRDefault="00D13414" w:rsidP="003E00AB">
      <w:pPr>
        <w:widowControl w:val="0"/>
        <w:autoSpaceDE w:val="0"/>
        <w:autoSpaceDN w:val="0"/>
        <w:spacing w:before="53" w:after="0" w:line="240" w:lineRule="auto"/>
        <w:ind w:right="1141"/>
        <w:rPr>
          <w:rFonts w:ascii="Trebuchet MS" w:eastAsia="Calibri" w:hAnsi="Calibri" w:cs="Calibri"/>
          <w:color w:val="404040"/>
          <w:spacing w:val="-2"/>
          <w:kern w:val="0"/>
          <w:sz w:val="36"/>
          <w:lang w:val="en-US"/>
          <w14:ligatures w14:val="none"/>
        </w:rPr>
      </w:pPr>
      <w:r>
        <w:rPr>
          <w:rFonts w:ascii="Trebuchet MS" w:eastAsia="Calibri" w:hAnsi="Calibri" w:cs="Calibri"/>
          <w:color w:val="404040"/>
          <w:spacing w:val="-6"/>
          <w:kern w:val="0"/>
          <w:sz w:val="36"/>
          <w:lang w:val="en-US"/>
          <w14:ligatures w14:val="none"/>
        </w:rPr>
        <w:t>Vodi</w:t>
      </w:r>
      <w:r>
        <w:rPr>
          <w:rFonts w:ascii="Trebuchet MS" w:eastAsia="Calibri" w:hAnsi="Calibri" w:cs="Calibri"/>
          <w:color w:val="404040"/>
          <w:spacing w:val="-6"/>
          <w:kern w:val="0"/>
          <w:sz w:val="36"/>
          <w:lang w:val="en-US"/>
          <w14:ligatures w14:val="none"/>
        </w:rPr>
        <w:t>č</w:t>
      </w:r>
      <w:r>
        <w:rPr>
          <w:rFonts w:ascii="Trebuchet MS" w:eastAsia="Calibri" w:hAnsi="Calibri" w:cs="Calibri"/>
          <w:color w:val="404040"/>
          <w:spacing w:val="-6"/>
          <w:kern w:val="0"/>
          <w:sz w:val="36"/>
          <w:lang w:val="en-US"/>
          <w14:ligatures w14:val="none"/>
        </w:rPr>
        <w:t xml:space="preserve"> za ponu</w:t>
      </w:r>
      <w:r>
        <w:rPr>
          <w:rFonts w:ascii="Trebuchet MS" w:eastAsia="Calibri" w:hAnsi="Calibri" w:cs="Calibri"/>
          <w:color w:val="404040"/>
          <w:spacing w:val="-6"/>
          <w:kern w:val="0"/>
          <w:sz w:val="36"/>
          <w:lang w:val="en-US"/>
          <w14:ligatures w14:val="none"/>
        </w:rPr>
        <w:t>đ</w:t>
      </w:r>
      <w:r>
        <w:rPr>
          <w:rFonts w:ascii="Trebuchet MS" w:eastAsia="Calibri" w:hAnsi="Calibri" w:cs="Calibri"/>
          <w:color w:val="404040"/>
          <w:spacing w:val="-6"/>
          <w:kern w:val="0"/>
          <w:sz w:val="36"/>
          <w:lang w:val="en-US"/>
          <w14:ligatures w14:val="none"/>
        </w:rPr>
        <w:t>a</w:t>
      </w:r>
      <w:r>
        <w:rPr>
          <w:rFonts w:ascii="Trebuchet MS" w:eastAsia="Calibri" w:hAnsi="Calibri" w:cs="Calibri"/>
          <w:color w:val="404040"/>
          <w:spacing w:val="-6"/>
          <w:kern w:val="0"/>
          <w:sz w:val="36"/>
          <w:lang w:val="en-US"/>
          <w14:ligatures w14:val="none"/>
        </w:rPr>
        <w:t>č</w:t>
      </w:r>
      <w:r>
        <w:rPr>
          <w:rFonts w:ascii="Trebuchet MS" w:eastAsia="Calibri" w:hAnsi="Calibri" w:cs="Calibri"/>
          <w:color w:val="404040"/>
          <w:spacing w:val="-6"/>
          <w:kern w:val="0"/>
          <w:sz w:val="36"/>
          <w:lang w:val="en-US"/>
          <w14:ligatures w14:val="none"/>
        </w:rPr>
        <w:t>e kako da prepoznaju ograni</w:t>
      </w:r>
      <w:r>
        <w:rPr>
          <w:rFonts w:ascii="Trebuchet MS" w:eastAsia="Calibri" w:hAnsi="Calibri" w:cs="Calibri"/>
          <w:color w:val="404040"/>
          <w:spacing w:val="-6"/>
          <w:kern w:val="0"/>
          <w:sz w:val="36"/>
          <w:lang w:val="en-US"/>
          <w14:ligatures w14:val="none"/>
        </w:rPr>
        <w:t>č</w:t>
      </w:r>
      <w:r>
        <w:rPr>
          <w:rFonts w:ascii="Trebuchet MS" w:eastAsia="Calibri" w:hAnsi="Calibri" w:cs="Calibri"/>
          <w:color w:val="404040"/>
          <w:spacing w:val="-6"/>
          <w:kern w:val="0"/>
          <w:sz w:val="36"/>
          <w:lang w:val="en-US"/>
          <w14:ligatures w14:val="none"/>
        </w:rPr>
        <w:t>avaju</w:t>
      </w:r>
      <w:r>
        <w:rPr>
          <w:rFonts w:ascii="Trebuchet MS" w:eastAsia="Calibri" w:hAnsi="Calibri" w:cs="Calibri"/>
          <w:color w:val="404040"/>
          <w:spacing w:val="-6"/>
          <w:kern w:val="0"/>
          <w:sz w:val="36"/>
          <w:lang w:val="en-US"/>
          <w14:ligatures w14:val="none"/>
        </w:rPr>
        <w:t>ć</w:t>
      </w:r>
      <w:r>
        <w:rPr>
          <w:rFonts w:ascii="Trebuchet MS" w:eastAsia="Calibri" w:hAnsi="Calibri" w:cs="Calibri"/>
          <w:color w:val="404040"/>
          <w:spacing w:val="-6"/>
          <w:kern w:val="0"/>
          <w:sz w:val="36"/>
          <w:lang w:val="en-US"/>
          <w14:ligatures w14:val="none"/>
        </w:rPr>
        <w:t>e faktore za u</w:t>
      </w:r>
      <w:r>
        <w:rPr>
          <w:rFonts w:ascii="Trebuchet MS" w:eastAsia="Calibri" w:hAnsi="Calibri" w:cs="Calibri"/>
          <w:color w:val="404040"/>
          <w:spacing w:val="-6"/>
          <w:kern w:val="0"/>
          <w:sz w:val="36"/>
          <w:lang w:val="en-US"/>
          <w14:ligatures w14:val="none"/>
        </w:rPr>
        <w:t>č</w:t>
      </w:r>
      <w:r>
        <w:rPr>
          <w:rFonts w:ascii="Trebuchet MS" w:eastAsia="Calibri" w:hAnsi="Calibri" w:cs="Calibri"/>
          <w:color w:val="404040"/>
          <w:spacing w:val="-6"/>
          <w:kern w:val="0"/>
          <w:sz w:val="36"/>
          <w:lang w:val="en-US"/>
          <w14:ligatures w14:val="none"/>
        </w:rPr>
        <w:t>e</w:t>
      </w:r>
      <w:r>
        <w:rPr>
          <w:rFonts w:ascii="Trebuchet MS" w:eastAsia="Calibri" w:hAnsi="Calibri" w:cs="Calibri"/>
          <w:color w:val="404040"/>
          <w:spacing w:val="-6"/>
          <w:kern w:val="0"/>
          <w:sz w:val="36"/>
          <w:lang w:val="en-US"/>
          <w14:ligatures w14:val="none"/>
        </w:rPr>
        <w:t>šć</w:t>
      </w:r>
      <w:r>
        <w:rPr>
          <w:rFonts w:ascii="Trebuchet MS" w:eastAsia="Calibri" w:hAnsi="Calibri" w:cs="Calibri"/>
          <w:color w:val="404040"/>
          <w:spacing w:val="-6"/>
          <w:kern w:val="0"/>
          <w:sz w:val="36"/>
          <w:lang w:val="en-US"/>
          <w14:ligatures w14:val="none"/>
        </w:rPr>
        <w:t xml:space="preserve">e u postupku javne nabavke </w:t>
      </w:r>
    </w:p>
    <w:p w14:paraId="328D3368" w14:textId="77777777" w:rsidR="003E00AB" w:rsidRDefault="003E00AB" w:rsidP="003E00AB">
      <w:pPr>
        <w:widowControl w:val="0"/>
        <w:autoSpaceDE w:val="0"/>
        <w:autoSpaceDN w:val="0"/>
        <w:spacing w:before="53" w:after="0" w:line="240" w:lineRule="auto"/>
        <w:ind w:right="1141"/>
        <w:rPr>
          <w:rFonts w:ascii="Trebuchet MS" w:eastAsia="Calibri" w:hAnsi="Calibri" w:cs="Calibri"/>
          <w:color w:val="404040"/>
          <w:spacing w:val="-2"/>
          <w:kern w:val="0"/>
          <w:sz w:val="36"/>
          <w:lang w:val="en-US"/>
          <w14:ligatures w14:val="none"/>
        </w:rPr>
      </w:pPr>
    </w:p>
    <w:p w14:paraId="115ACE06" w14:textId="77777777" w:rsidR="003E00AB" w:rsidRDefault="003E00AB" w:rsidP="003E00AB">
      <w:pPr>
        <w:widowControl w:val="0"/>
        <w:autoSpaceDE w:val="0"/>
        <w:autoSpaceDN w:val="0"/>
        <w:spacing w:before="53" w:after="0" w:line="240" w:lineRule="auto"/>
        <w:ind w:right="1141"/>
        <w:rPr>
          <w:rFonts w:ascii="Trebuchet MS" w:eastAsia="Calibri" w:hAnsi="Calibri" w:cs="Calibri"/>
          <w:color w:val="404040"/>
          <w:spacing w:val="-2"/>
          <w:kern w:val="0"/>
          <w:sz w:val="36"/>
          <w:lang w:val="en-US"/>
          <w14:ligatures w14:val="none"/>
        </w:rPr>
      </w:pPr>
    </w:p>
    <w:p w14:paraId="515F03FE" w14:textId="77777777" w:rsidR="003E00AB" w:rsidRDefault="003E00AB" w:rsidP="003E00AB">
      <w:pPr>
        <w:widowControl w:val="0"/>
        <w:autoSpaceDE w:val="0"/>
        <w:autoSpaceDN w:val="0"/>
        <w:spacing w:before="53" w:after="0" w:line="240" w:lineRule="auto"/>
        <w:ind w:right="1141"/>
        <w:rPr>
          <w:rFonts w:ascii="Trebuchet MS" w:eastAsia="Calibri" w:hAnsi="Calibri" w:cs="Calibri"/>
          <w:color w:val="404040"/>
          <w:spacing w:val="-2"/>
          <w:kern w:val="0"/>
          <w:sz w:val="36"/>
          <w:lang w:val="en-US"/>
          <w14:ligatures w14:val="none"/>
        </w:rPr>
      </w:pPr>
    </w:p>
    <w:p w14:paraId="5491DF60" w14:textId="77777777" w:rsidR="003E00AB" w:rsidRDefault="003E00AB" w:rsidP="003E00AB">
      <w:pPr>
        <w:widowControl w:val="0"/>
        <w:autoSpaceDE w:val="0"/>
        <w:autoSpaceDN w:val="0"/>
        <w:spacing w:before="53" w:after="0" w:line="240" w:lineRule="auto"/>
        <w:ind w:right="1141"/>
        <w:rPr>
          <w:rFonts w:ascii="Trebuchet MS" w:eastAsia="Calibri" w:hAnsi="Calibri" w:cs="Calibri"/>
          <w:color w:val="404040"/>
          <w:spacing w:val="-2"/>
          <w:kern w:val="0"/>
          <w:sz w:val="36"/>
          <w:lang w:val="en-US"/>
          <w14:ligatures w14:val="none"/>
        </w:rPr>
      </w:pPr>
    </w:p>
    <w:p w14:paraId="7790679E" w14:textId="77777777" w:rsidR="003E00AB" w:rsidRDefault="003E00AB" w:rsidP="003E00AB">
      <w:pPr>
        <w:widowControl w:val="0"/>
        <w:autoSpaceDE w:val="0"/>
        <w:autoSpaceDN w:val="0"/>
        <w:spacing w:before="53" w:after="0" w:line="240" w:lineRule="auto"/>
        <w:ind w:right="1141"/>
        <w:rPr>
          <w:rFonts w:ascii="Trebuchet MS" w:eastAsia="Calibri" w:hAnsi="Calibri" w:cs="Calibri"/>
          <w:color w:val="404040"/>
          <w:spacing w:val="-2"/>
          <w:kern w:val="0"/>
          <w:sz w:val="36"/>
          <w:lang w:val="en-US"/>
          <w14:ligatures w14:val="none"/>
        </w:rPr>
      </w:pPr>
    </w:p>
    <w:p w14:paraId="3AE1C81D" w14:textId="77777777" w:rsidR="003E00AB" w:rsidRDefault="003E00AB" w:rsidP="003E00AB">
      <w:pPr>
        <w:widowControl w:val="0"/>
        <w:autoSpaceDE w:val="0"/>
        <w:autoSpaceDN w:val="0"/>
        <w:spacing w:before="53" w:after="0" w:line="240" w:lineRule="auto"/>
        <w:ind w:right="1141"/>
        <w:rPr>
          <w:rFonts w:ascii="Trebuchet MS" w:eastAsia="Calibri" w:hAnsi="Calibri" w:cs="Calibri"/>
          <w:color w:val="404040"/>
          <w:spacing w:val="-2"/>
          <w:kern w:val="0"/>
          <w:sz w:val="36"/>
          <w:lang w:val="en-US"/>
          <w14:ligatures w14:val="none"/>
        </w:rPr>
      </w:pPr>
    </w:p>
    <w:p w14:paraId="1E4A8DDD" w14:textId="77777777" w:rsidR="003E00AB" w:rsidRPr="00D96901" w:rsidRDefault="003E00AB" w:rsidP="003E00AB">
      <w:pPr>
        <w:widowControl w:val="0"/>
        <w:autoSpaceDE w:val="0"/>
        <w:autoSpaceDN w:val="0"/>
        <w:spacing w:before="53" w:after="0" w:line="240" w:lineRule="auto"/>
        <w:ind w:right="1141"/>
        <w:rPr>
          <w:rFonts w:ascii="Trebuchet MS" w:eastAsia="Calibri" w:hAnsi="Calibri" w:cs="Calibri"/>
          <w:kern w:val="0"/>
          <w:sz w:val="36"/>
          <w:lang w:val="en-US"/>
          <w14:ligatures w14:val="none"/>
        </w:rPr>
      </w:pPr>
    </w:p>
    <w:p w14:paraId="71E4F9DE" w14:textId="77777777" w:rsidR="00D96901" w:rsidRPr="00D96901" w:rsidRDefault="00D96901" w:rsidP="00D96901">
      <w:pPr>
        <w:widowControl w:val="0"/>
        <w:autoSpaceDE w:val="0"/>
        <w:autoSpaceDN w:val="0"/>
        <w:spacing w:after="0" w:line="240" w:lineRule="auto"/>
        <w:rPr>
          <w:rFonts w:ascii="Trebuchet MS" w:eastAsia="Calibri" w:hAnsi="Calibri" w:cs="Calibri"/>
          <w:kern w:val="0"/>
          <w:sz w:val="36"/>
          <w:lang w:val="en-US"/>
          <w14:ligatures w14:val="none"/>
        </w:rPr>
      </w:pPr>
    </w:p>
    <w:p w14:paraId="1BC7A1B8" w14:textId="3104A6DA" w:rsidR="007F3910" w:rsidRDefault="007F3910" w:rsidP="00CC5AE7">
      <w:pPr>
        <w:rPr>
          <w:rFonts w:ascii="Futura PT Bold" w:hAnsi="Futura PT Bold"/>
          <w:color w:val="2933D6"/>
          <w:sz w:val="72"/>
          <w:szCs w:val="72"/>
        </w:rPr>
      </w:pPr>
    </w:p>
    <w:p w14:paraId="1A81D4EA" w14:textId="77777777" w:rsidR="00D13414" w:rsidRDefault="00D13414" w:rsidP="00CC5AE7">
      <w:pPr>
        <w:rPr>
          <w:rFonts w:ascii="Futura PT Bold" w:hAnsi="Futura PT Bold"/>
          <w:color w:val="2933D6"/>
          <w:sz w:val="72"/>
          <w:szCs w:val="72"/>
        </w:rPr>
      </w:pPr>
    </w:p>
    <w:p w14:paraId="34A80B92" w14:textId="42C0DC74" w:rsidR="003D2AC2" w:rsidRPr="00B30E4E" w:rsidRDefault="00D13414" w:rsidP="00CC5AE7">
      <w:pPr>
        <w:rPr>
          <w:rFonts w:ascii="Futura PT Bold" w:hAnsi="Futura PT Bold"/>
          <w:color w:val="2933D6"/>
          <w:sz w:val="80"/>
          <w:szCs w:val="80"/>
        </w:rPr>
      </w:pPr>
      <w:bookmarkStart w:id="0" w:name="_Hlk226030278"/>
      <w:r>
        <w:rPr>
          <w:rFonts w:ascii="Futura PT Bold" w:hAnsi="Futura PT Bold"/>
          <w:color w:val="2933D6"/>
          <w:sz w:val="80"/>
          <w:szCs w:val="80"/>
        </w:rPr>
        <w:lastRenderedPageBreak/>
        <w:t xml:space="preserve">Sadržaj </w:t>
      </w:r>
      <w:bookmarkEnd w:id="0"/>
    </w:p>
    <w:p w14:paraId="100831F4" w14:textId="346164BD" w:rsidR="00D13414" w:rsidRPr="00E579C8" w:rsidRDefault="00D13414" w:rsidP="002762CF">
      <w:pPr>
        <w:pStyle w:val="Heading2"/>
        <w:spacing w:line="276" w:lineRule="auto"/>
        <w:rPr>
          <w:color w:val="auto"/>
        </w:rPr>
      </w:pPr>
      <w:r w:rsidRPr="00E579C8">
        <w:rPr>
          <w:color w:val="auto"/>
        </w:rPr>
        <w:t>Uvod</w:t>
      </w:r>
      <w:r w:rsidR="001A2ADC" w:rsidRPr="00E579C8">
        <w:rPr>
          <w:color w:val="auto"/>
        </w:rPr>
        <w:t>................................................................................................</w:t>
      </w:r>
      <w:r w:rsidR="005C0A2D" w:rsidRPr="00E579C8">
        <w:rPr>
          <w:color w:val="auto"/>
        </w:rPr>
        <w:t>.............</w:t>
      </w:r>
      <w:r w:rsidR="00241AAE" w:rsidRPr="00E579C8">
        <w:rPr>
          <w:color w:val="auto"/>
        </w:rPr>
        <w:t>.........</w:t>
      </w:r>
      <w:r w:rsidR="00241AAE" w:rsidRPr="00E579C8">
        <w:rPr>
          <w:color w:val="auto"/>
          <w:lang w:val="sr-Cyrl-RS"/>
        </w:rPr>
        <w:t>.............</w:t>
      </w:r>
      <w:r w:rsidR="00241AAE" w:rsidRPr="00E579C8">
        <w:rPr>
          <w:color w:val="auto"/>
        </w:rPr>
        <w:t>4</w:t>
      </w:r>
    </w:p>
    <w:p w14:paraId="62533159" w14:textId="1E20902F" w:rsidR="00D13414" w:rsidRPr="00E579C8" w:rsidRDefault="00D13414" w:rsidP="002762CF">
      <w:pPr>
        <w:pStyle w:val="Heading2"/>
        <w:spacing w:line="276" w:lineRule="auto"/>
        <w:rPr>
          <w:color w:val="auto"/>
          <w:lang w:val="sr-Cyrl-RS"/>
        </w:rPr>
      </w:pPr>
      <w:r w:rsidRPr="00E579C8">
        <w:rPr>
          <w:color w:val="auto"/>
        </w:rPr>
        <w:t>Stanje konkurencije u postupcima javnih nabavki</w:t>
      </w:r>
      <w:r w:rsidR="001A2ADC" w:rsidRPr="00E579C8">
        <w:rPr>
          <w:color w:val="auto"/>
        </w:rPr>
        <w:t>....................</w:t>
      </w:r>
      <w:r w:rsidR="005C0A2D" w:rsidRPr="00E579C8">
        <w:rPr>
          <w:color w:val="auto"/>
        </w:rPr>
        <w:t>........</w:t>
      </w:r>
      <w:r w:rsidR="00241AAE" w:rsidRPr="00E579C8">
        <w:rPr>
          <w:color w:val="auto"/>
          <w:lang w:val="sr-Cyrl-RS"/>
        </w:rPr>
        <w:t>................................5</w:t>
      </w:r>
    </w:p>
    <w:p w14:paraId="6766889E" w14:textId="46D54E86" w:rsidR="001A2ADC" w:rsidRPr="00E579C8" w:rsidRDefault="001A2ADC" w:rsidP="002762CF">
      <w:pPr>
        <w:pStyle w:val="Heading2"/>
        <w:spacing w:line="276" w:lineRule="auto"/>
        <w:ind w:firstLine="708"/>
        <w:rPr>
          <w:color w:val="auto"/>
          <w:lang w:val="sr-Cyrl-RS"/>
        </w:rPr>
      </w:pPr>
      <w:r w:rsidRPr="00E579C8">
        <w:rPr>
          <w:color w:val="auto"/>
        </w:rPr>
        <w:t>Evropska unija.................................................................................</w:t>
      </w:r>
      <w:r w:rsidR="00241AAE" w:rsidRPr="00E579C8">
        <w:rPr>
          <w:color w:val="auto"/>
          <w:lang w:val="sr-Cyrl-RS"/>
        </w:rPr>
        <w:t>........................5</w:t>
      </w:r>
    </w:p>
    <w:p w14:paraId="23D7494B" w14:textId="2D8F698C" w:rsidR="001A2ADC" w:rsidRPr="00E579C8" w:rsidRDefault="001A2ADC" w:rsidP="002762CF">
      <w:pPr>
        <w:pStyle w:val="Heading2"/>
        <w:spacing w:before="0" w:line="276" w:lineRule="auto"/>
        <w:ind w:firstLine="708"/>
        <w:rPr>
          <w:color w:val="auto"/>
          <w:lang w:val="sr-Cyrl-RS"/>
        </w:rPr>
      </w:pPr>
      <w:r w:rsidRPr="00E579C8">
        <w:rPr>
          <w:color w:val="auto"/>
        </w:rPr>
        <w:t>Republika Srbija...............................................................................</w:t>
      </w:r>
      <w:r w:rsidR="00241AAE" w:rsidRPr="00E579C8">
        <w:rPr>
          <w:color w:val="auto"/>
          <w:lang w:val="sr-Cyrl-RS"/>
        </w:rPr>
        <w:t>.......................8</w:t>
      </w:r>
    </w:p>
    <w:p w14:paraId="1E3897BC" w14:textId="6F31EBFD" w:rsidR="001A2ADC" w:rsidRPr="00E579C8" w:rsidRDefault="00B0379D" w:rsidP="002762CF">
      <w:pPr>
        <w:pStyle w:val="Heading2"/>
        <w:spacing w:before="0" w:line="276" w:lineRule="auto"/>
        <w:rPr>
          <w:color w:val="auto"/>
          <w:lang w:val="sr-Cyrl-RS"/>
        </w:rPr>
      </w:pPr>
      <w:r w:rsidRPr="00E579C8">
        <w:rPr>
          <w:color w:val="auto"/>
        </w:rPr>
        <w:t>Ograničavajući faktor za učešće u postupku javne nabavke kroz povredu n</w:t>
      </w:r>
      <w:r w:rsidR="001A2ADC" w:rsidRPr="00E579C8">
        <w:rPr>
          <w:color w:val="auto"/>
        </w:rPr>
        <w:t>ačela javnih nabavki...........................................................</w:t>
      </w:r>
      <w:r w:rsidR="00241AAE" w:rsidRPr="00E579C8">
        <w:rPr>
          <w:color w:val="auto"/>
          <w:lang w:val="sr-Cyrl-RS"/>
        </w:rPr>
        <w:t>..................................................................10</w:t>
      </w:r>
    </w:p>
    <w:p w14:paraId="6FA2279B" w14:textId="09122CDD" w:rsidR="001A2ADC" w:rsidRPr="00E579C8" w:rsidRDefault="00241AAE" w:rsidP="002762CF">
      <w:pPr>
        <w:pStyle w:val="Heading2"/>
        <w:spacing w:before="0" w:line="276" w:lineRule="auto"/>
        <w:ind w:firstLine="708"/>
        <w:rPr>
          <w:color w:val="auto"/>
        </w:rPr>
      </w:pPr>
      <w:r w:rsidRPr="00E579C8">
        <w:rPr>
          <w:color w:val="auto"/>
        </w:rPr>
        <w:t>Povreda n</w:t>
      </w:r>
      <w:r w:rsidR="001A2ADC" w:rsidRPr="00E579C8">
        <w:rPr>
          <w:color w:val="auto"/>
        </w:rPr>
        <w:t>ačel</w:t>
      </w:r>
      <w:r w:rsidRPr="00E579C8">
        <w:rPr>
          <w:color w:val="auto"/>
        </w:rPr>
        <w:t>a</w:t>
      </w:r>
      <w:r w:rsidR="001A2ADC" w:rsidRPr="00E579C8">
        <w:rPr>
          <w:color w:val="auto"/>
        </w:rPr>
        <w:t xml:space="preserve"> ekonomičnosti i efikasnosti.............................</w:t>
      </w:r>
      <w:r w:rsidRPr="00E579C8">
        <w:rPr>
          <w:color w:val="auto"/>
        </w:rPr>
        <w:t>...........................10</w:t>
      </w:r>
    </w:p>
    <w:p w14:paraId="25AB2F2E" w14:textId="31CDC34E" w:rsidR="001A2ADC" w:rsidRPr="00E579C8" w:rsidRDefault="00241AAE" w:rsidP="002762CF">
      <w:pPr>
        <w:pStyle w:val="Heading2"/>
        <w:spacing w:before="0" w:line="276" w:lineRule="auto"/>
        <w:ind w:firstLine="708"/>
        <w:rPr>
          <w:color w:val="auto"/>
        </w:rPr>
      </w:pPr>
      <w:r w:rsidRPr="00E579C8">
        <w:rPr>
          <w:color w:val="auto"/>
        </w:rPr>
        <w:t>Povreda n</w:t>
      </w:r>
      <w:r w:rsidR="001A2ADC" w:rsidRPr="00E579C8">
        <w:rPr>
          <w:color w:val="auto"/>
        </w:rPr>
        <w:t>ačel</w:t>
      </w:r>
      <w:r w:rsidRPr="00E579C8">
        <w:rPr>
          <w:color w:val="auto"/>
        </w:rPr>
        <w:t>a</w:t>
      </w:r>
      <w:r w:rsidR="001A2ADC" w:rsidRPr="00E579C8">
        <w:rPr>
          <w:color w:val="auto"/>
        </w:rPr>
        <w:t xml:space="preserve"> obezbeđivanja konkurencije i zabrane</w:t>
      </w:r>
      <w:r w:rsidRPr="00E579C8">
        <w:rPr>
          <w:color w:val="auto"/>
        </w:rPr>
        <w:t xml:space="preserve"> </w:t>
      </w:r>
      <w:r w:rsidR="001A2ADC" w:rsidRPr="00E579C8">
        <w:rPr>
          <w:color w:val="auto"/>
        </w:rPr>
        <w:t>diskriminacije..................................................................................</w:t>
      </w:r>
      <w:r w:rsidRPr="00E579C8">
        <w:rPr>
          <w:color w:val="auto"/>
        </w:rPr>
        <w:t>.................................13</w:t>
      </w:r>
    </w:p>
    <w:p w14:paraId="7B322B52" w14:textId="06D503D3" w:rsidR="001A2ADC" w:rsidRPr="00E579C8" w:rsidRDefault="00241AAE" w:rsidP="002762CF">
      <w:pPr>
        <w:pStyle w:val="Heading2"/>
        <w:spacing w:before="0" w:line="276" w:lineRule="auto"/>
        <w:ind w:firstLine="708"/>
        <w:rPr>
          <w:color w:val="auto"/>
        </w:rPr>
      </w:pPr>
      <w:r w:rsidRPr="00E579C8">
        <w:rPr>
          <w:color w:val="auto"/>
        </w:rPr>
        <w:t>Povreda n</w:t>
      </w:r>
      <w:r w:rsidR="001A2ADC" w:rsidRPr="00E579C8">
        <w:rPr>
          <w:color w:val="auto"/>
        </w:rPr>
        <w:t>ačel</w:t>
      </w:r>
      <w:r w:rsidRPr="00E579C8">
        <w:rPr>
          <w:color w:val="auto"/>
        </w:rPr>
        <w:t>a</w:t>
      </w:r>
      <w:r w:rsidR="001A2ADC" w:rsidRPr="00E579C8">
        <w:rPr>
          <w:color w:val="auto"/>
        </w:rPr>
        <w:t xml:space="preserve"> transparentnosti postupka javne nabavke....</w:t>
      </w:r>
      <w:r w:rsidRPr="00E579C8">
        <w:rPr>
          <w:color w:val="auto"/>
        </w:rPr>
        <w:t>.............................1</w:t>
      </w:r>
      <w:r w:rsidR="00F773CD">
        <w:rPr>
          <w:color w:val="auto"/>
        </w:rPr>
        <w:t>5</w:t>
      </w:r>
    </w:p>
    <w:p w14:paraId="7A43B912" w14:textId="69AEA11A" w:rsidR="00B30E4E" w:rsidRPr="00E579C8" w:rsidRDefault="00241AAE" w:rsidP="002762CF">
      <w:pPr>
        <w:pStyle w:val="Heading2"/>
        <w:spacing w:before="0" w:line="276" w:lineRule="auto"/>
        <w:ind w:firstLine="708"/>
        <w:rPr>
          <w:color w:val="auto"/>
        </w:rPr>
      </w:pPr>
      <w:r w:rsidRPr="00E579C8">
        <w:rPr>
          <w:color w:val="auto"/>
        </w:rPr>
        <w:t>Povreda n</w:t>
      </w:r>
      <w:r w:rsidR="00B30E4E" w:rsidRPr="00E579C8">
        <w:rPr>
          <w:color w:val="auto"/>
        </w:rPr>
        <w:t>ačel</w:t>
      </w:r>
      <w:r w:rsidRPr="00E579C8">
        <w:rPr>
          <w:color w:val="auto"/>
        </w:rPr>
        <w:t>a</w:t>
      </w:r>
      <w:r w:rsidR="00B30E4E" w:rsidRPr="00E579C8">
        <w:rPr>
          <w:color w:val="auto"/>
        </w:rPr>
        <w:t xml:space="preserve"> jednakosti privrednih subjekata.......................</w:t>
      </w:r>
      <w:r w:rsidRPr="00E579C8">
        <w:rPr>
          <w:color w:val="auto"/>
        </w:rPr>
        <w:t>..........................1</w:t>
      </w:r>
      <w:r w:rsidR="00F773CD">
        <w:rPr>
          <w:color w:val="auto"/>
        </w:rPr>
        <w:t>7</w:t>
      </w:r>
    </w:p>
    <w:p w14:paraId="64551E0F" w14:textId="742CDAEB" w:rsidR="00B30E4E" w:rsidRPr="003142CF" w:rsidRDefault="00241AAE" w:rsidP="002762CF">
      <w:pPr>
        <w:pStyle w:val="Heading2"/>
        <w:spacing w:before="0" w:line="276" w:lineRule="auto"/>
        <w:ind w:firstLine="708"/>
        <w:rPr>
          <w:rFonts w:cstheme="majorHAnsi"/>
          <w:color w:val="auto"/>
        </w:rPr>
      </w:pPr>
      <w:r w:rsidRPr="003142CF">
        <w:rPr>
          <w:rFonts w:cstheme="majorHAnsi"/>
          <w:color w:val="auto"/>
        </w:rPr>
        <w:t>Povreda n</w:t>
      </w:r>
      <w:r w:rsidR="00B30E4E" w:rsidRPr="003142CF">
        <w:rPr>
          <w:rFonts w:cstheme="majorHAnsi"/>
          <w:color w:val="auto"/>
        </w:rPr>
        <w:t>ačela proporcionalnosti.............................................</w:t>
      </w:r>
      <w:r w:rsidRPr="003142CF">
        <w:rPr>
          <w:rFonts w:cstheme="majorHAnsi"/>
          <w:color w:val="auto"/>
        </w:rPr>
        <w:t>..........................1</w:t>
      </w:r>
      <w:r w:rsidR="00F773CD">
        <w:rPr>
          <w:rFonts w:cstheme="majorHAnsi"/>
          <w:color w:val="auto"/>
        </w:rPr>
        <w:t>8</w:t>
      </w:r>
    </w:p>
    <w:p w14:paraId="0AA1D8C2" w14:textId="33ECEB9D" w:rsidR="00B30E4E" w:rsidRPr="003142CF" w:rsidRDefault="00D13414" w:rsidP="002762CF">
      <w:pPr>
        <w:pStyle w:val="Heading2"/>
        <w:spacing w:before="0" w:line="276" w:lineRule="auto"/>
        <w:rPr>
          <w:rFonts w:cstheme="majorHAnsi"/>
          <w:color w:val="auto"/>
        </w:rPr>
      </w:pPr>
      <w:r w:rsidRPr="003142CF">
        <w:rPr>
          <w:rFonts w:cstheme="majorHAnsi"/>
          <w:color w:val="auto"/>
        </w:rPr>
        <w:t>Ograničavajući faktori za učešće ponuđača u postupcima javnih nabavk</w:t>
      </w:r>
      <w:r w:rsidR="00B30E4E" w:rsidRPr="003142CF">
        <w:rPr>
          <w:rFonts w:cstheme="majorHAnsi"/>
          <w:color w:val="auto"/>
        </w:rPr>
        <w:t>i u fazi p</w:t>
      </w:r>
      <w:r w:rsidRPr="003142CF">
        <w:rPr>
          <w:rFonts w:cstheme="majorHAnsi"/>
          <w:color w:val="auto"/>
        </w:rPr>
        <w:t>laniranj</w:t>
      </w:r>
      <w:r w:rsidR="00B30E4E" w:rsidRPr="003142CF">
        <w:rPr>
          <w:rFonts w:cstheme="majorHAnsi"/>
          <w:color w:val="auto"/>
        </w:rPr>
        <w:t>a</w:t>
      </w:r>
      <w:r w:rsidRPr="003142CF">
        <w:rPr>
          <w:rFonts w:cstheme="majorHAnsi"/>
          <w:color w:val="auto"/>
        </w:rPr>
        <w:t xml:space="preserve"> javnih</w:t>
      </w:r>
      <w:r w:rsidR="00B30E4E" w:rsidRPr="003142CF">
        <w:rPr>
          <w:rFonts w:cstheme="majorHAnsi"/>
          <w:color w:val="auto"/>
        </w:rPr>
        <w:t xml:space="preserve"> </w:t>
      </w:r>
      <w:r w:rsidRPr="003142CF">
        <w:rPr>
          <w:rFonts w:cstheme="majorHAnsi"/>
          <w:color w:val="auto"/>
        </w:rPr>
        <w:t>nabavki</w:t>
      </w:r>
      <w:r w:rsidR="001A2ADC" w:rsidRPr="003142CF">
        <w:rPr>
          <w:rFonts w:cstheme="majorHAnsi"/>
          <w:color w:val="auto"/>
        </w:rPr>
        <w:t>................</w:t>
      </w:r>
      <w:r w:rsidR="00B30E4E" w:rsidRPr="003142CF">
        <w:rPr>
          <w:rFonts w:cstheme="majorHAnsi"/>
          <w:color w:val="auto"/>
        </w:rPr>
        <w:t>........</w:t>
      </w:r>
      <w:r w:rsidR="001A2ADC" w:rsidRPr="003142CF">
        <w:rPr>
          <w:rFonts w:cstheme="majorHAnsi"/>
          <w:color w:val="auto"/>
        </w:rPr>
        <w:t>.</w:t>
      </w:r>
      <w:r w:rsidR="003142CF" w:rsidRPr="003142CF">
        <w:rPr>
          <w:rFonts w:cstheme="majorHAnsi"/>
          <w:color w:val="auto"/>
        </w:rPr>
        <w:t>........................................................................</w:t>
      </w:r>
      <w:r w:rsidR="00F773CD">
        <w:rPr>
          <w:rFonts w:cstheme="majorHAnsi"/>
          <w:color w:val="auto"/>
        </w:rPr>
        <w:t>20</w:t>
      </w:r>
    </w:p>
    <w:p w14:paraId="6975DDF5" w14:textId="5CF5B66A" w:rsidR="001A2ADC" w:rsidRPr="003142CF" w:rsidRDefault="00B30E4E" w:rsidP="002762CF">
      <w:pPr>
        <w:pStyle w:val="Heading2"/>
        <w:spacing w:before="0" w:line="276" w:lineRule="auto"/>
        <w:rPr>
          <w:rFonts w:cstheme="majorHAnsi"/>
          <w:color w:val="auto"/>
        </w:rPr>
      </w:pPr>
      <w:r w:rsidRPr="003142CF">
        <w:rPr>
          <w:rFonts w:cstheme="majorHAnsi"/>
          <w:color w:val="auto"/>
        </w:rPr>
        <w:t>Ograničavajući faktori za učešće ponuđača u postupcima javnih nabavki u fazi sprovođenja postupaka javnih nabavki.....</w:t>
      </w:r>
      <w:r w:rsidR="003142CF" w:rsidRPr="003142CF">
        <w:rPr>
          <w:rFonts w:cstheme="majorHAnsi"/>
          <w:color w:val="auto"/>
        </w:rPr>
        <w:t>......................................................................2</w:t>
      </w:r>
      <w:r w:rsidR="00F773CD">
        <w:rPr>
          <w:rFonts w:cstheme="majorHAnsi"/>
          <w:color w:val="auto"/>
        </w:rPr>
        <w:t>3</w:t>
      </w:r>
    </w:p>
    <w:p w14:paraId="7486B9F1" w14:textId="67ADCF23" w:rsidR="003142CF" w:rsidRPr="003142CF" w:rsidRDefault="003142CF" w:rsidP="002762CF">
      <w:pPr>
        <w:spacing w:after="0" w:line="276" w:lineRule="auto"/>
        <w:ind w:firstLine="708"/>
        <w:rPr>
          <w:rFonts w:asciiTheme="majorHAnsi" w:hAnsiTheme="majorHAnsi" w:cstheme="majorHAnsi"/>
          <w:sz w:val="26"/>
          <w:szCs w:val="26"/>
        </w:rPr>
      </w:pPr>
      <w:r w:rsidRPr="003142CF">
        <w:rPr>
          <w:rFonts w:asciiTheme="majorHAnsi" w:hAnsiTheme="majorHAnsi" w:cstheme="majorHAnsi"/>
          <w:sz w:val="26"/>
          <w:szCs w:val="26"/>
        </w:rPr>
        <w:t>Ograničavajući faktori u tehničkoj specifikaciji.....................</w:t>
      </w:r>
      <w:r>
        <w:rPr>
          <w:rFonts w:asciiTheme="majorHAnsi" w:hAnsiTheme="majorHAnsi" w:cstheme="majorHAnsi"/>
          <w:sz w:val="26"/>
          <w:szCs w:val="26"/>
        </w:rPr>
        <w:t>.........</w:t>
      </w:r>
      <w:r w:rsidRPr="003142CF">
        <w:rPr>
          <w:rFonts w:asciiTheme="majorHAnsi" w:hAnsiTheme="majorHAnsi" w:cstheme="majorHAnsi"/>
          <w:sz w:val="26"/>
          <w:szCs w:val="26"/>
        </w:rPr>
        <w:t>......................2</w:t>
      </w:r>
      <w:r w:rsidR="00F773CD">
        <w:rPr>
          <w:rFonts w:asciiTheme="majorHAnsi" w:hAnsiTheme="majorHAnsi" w:cstheme="majorHAnsi"/>
          <w:sz w:val="26"/>
          <w:szCs w:val="26"/>
        </w:rPr>
        <w:t>3</w:t>
      </w:r>
    </w:p>
    <w:p w14:paraId="29EB1DA8" w14:textId="501B585F" w:rsidR="003142CF" w:rsidRPr="003142CF" w:rsidRDefault="003142CF" w:rsidP="002762CF">
      <w:pPr>
        <w:spacing w:after="0" w:line="276" w:lineRule="auto"/>
        <w:ind w:firstLine="708"/>
        <w:rPr>
          <w:rFonts w:asciiTheme="majorHAnsi" w:hAnsiTheme="majorHAnsi" w:cstheme="majorHAnsi"/>
          <w:sz w:val="26"/>
          <w:szCs w:val="26"/>
        </w:rPr>
      </w:pPr>
      <w:r w:rsidRPr="003142CF">
        <w:rPr>
          <w:rFonts w:asciiTheme="majorHAnsi" w:hAnsiTheme="majorHAnsi" w:cstheme="majorHAnsi"/>
          <w:sz w:val="26"/>
          <w:szCs w:val="26"/>
        </w:rPr>
        <w:t xml:space="preserve">Ograničavajući faktori u kriterijumima za izbor privrednog subjekta </w:t>
      </w:r>
      <w:r>
        <w:rPr>
          <w:rFonts w:asciiTheme="majorHAnsi" w:hAnsiTheme="majorHAnsi" w:cstheme="majorHAnsi"/>
          <w:sz w:val="26"/>
          <w:szCs w:val="26"/>
        </w:rPr>
        <w:t>..</w:t>
      </w:r>
      <w:r w:rsidRPr="003142CF">
        <w:rPr>
          <w:rFonts w:asciiTheme="majorHAnsi" w:hAnsiTheme="majorHAnsi" w:cstheme="majorHAnsi"/>
          <w:sz w:val="26"/>
          <w:szCs w:val="26"/>
        </w:rPr>
        <w:t>..............2</w:t>
      </w:r>
      <w:r w:rsidR="00F773CD">
        <w:rPr>
          <w:rFonts w:asciiTheme="majorHAnsi" w:hAnsiTheme="majorHAnsi" w:cstheme="majorHAnsi"/>
          <w:sz w:val="26"/>
          <w:szCs w:val="26"/>
        </w:rPr>
        <w:t>5</w:t>
      </w:r>
    </w:p>
    <w:p w14:paraId="158DC223" w14:textId="3632698B" w:rsidR="003142CF" w:rsidRPr="003142CF" w:rsidRDefault="003142CF" w:rsidP="002762CF">
      <w:pPr>
        <w:spacing w:after="0" w:line="276" w:lineRule="auto"/>
        <w:ind w:firstLine="708"/>
        <w:rPr>
          <w:rFonts w:asciiTheme="majorHAnsi" w:hAnsiTheme="majorHAnsi" w:cstheme="majorHAnsi"/>
          <w:sz w:val="26"/>
          <w:szCs w:val="26"/>
        </w:rPr>
      </w:pPr>
      <w:bookmarkStart w:id="1" w:name="_Hlk227147188"/>
      <w:r w:rsidRPr="003142CF">
        <w:rPr>
          <w:rFonts w:asciiTheme="majorHAnsi" w:hAnsiTheme="majorHAnsi" w:cstheme="majorHAnsi"/>
          <w:sz w:val="26"/>
          <w:szCs w:val="26"/>
        </w:rPr>
        <w:t xml:space="preserve">Ograničavajući faktori u kriterijumima za dodelu ugovora </w:t>
      </w:r>
      <w:bookmarkEnd w:id="1"/>
      <w:r w:rsidRPr="003142CF">
        <w:rPr>
          <w:rFonts w:asciiTheme="majorHAnsi" w:hAnsiTheme="majorHAnsi" w:cstheme="majorHAnsi"/>
          <w:sz w:val="26"/>
          <w:szCs w:val="26"/>
        </w:rPr>
        <w:t>....</w:t>
      </w:r>
      <w:r>
        <w:rPr>
          <w:rFonts w:asciiTheme="majorHAnsi" w:hAnsiTheme="majorHAnsi" w:cstheme="majorHAnsi"/>
          <w:sz w:val="26"/>
          <w:szCs w:val="26"/>
        </w:rPr>
        <w:t>.....</w:t>
      </w:r>
      <w:r w:rsidRPr="003142CF">
        <w:rPr>
          <w:rFonts w:asciiTheme="majorHAnsi" w:hAnsiTheme="majorHAnsi" w:cstheme="majorHAnsi"/>
          <w:sz w:val="26"/>
          <w:szCs w:val="26"/>
        </w:rPr>
        <w:t>.......................3</w:t>
      </w:r>
      <w:r w:rsidR="00F773CD">
        <w:rPr>
          <w:rFonts w:asciiTheme="majorHAnsi" w:hAnsiTheme="majorHAnsi" w:cstheme="majorHAnsi"/>
          <w:sz w:val="26"/>
          <w:szCs w:val="26"/>
        </w:rPr>
        <w:t>1</w:t>
      </w:r>
    </w:p>
    <w:p w14:paraId="328A2576" w14:textId="0E274B40" w:rsidR="003142CF" w:rsidRPr="003142CF" w:rsidRDefault="003142CF" w:rsidP="002762CF">
      <w:pPr>
        <w:spacing w:after="0" w:line="276" w:lineRule="auto"/>
        <w:ind w:firstLine="708"/>
        <w:rPr>
          <w:rFonts w:asciiTheme="majorHAnsi" w:hAnsiTheme="majorHAnsi" w:cstheme="majorHAnsi"/>
          <w:sz w:val="26"/>
          <w:szCs w:val="26"/>
        </w:rPr>
      </w:pPr>
      <w:r w:rsidRPr="003142CF">
        <w:rPr>
          <w:rFonts w:asciiTheme="majorHAnsi" w:hAnsiTheme="majorHAnsi" w:cstheme="majorHAnsi"/>
          <w:sz w:val="26"/>
          <w:szCs w:val="26"/>
        </w:rPr>
        <w:t>Ograničavajući faktori u fazi pregleda i  stručne ocene ponuda ........................3</w:t>
      </w:r>
      <w:r w:rsidR="00F773CD">
        <w:rPr>
          <w:rFonts w:asciiTheme="majorHAnsi" w:hAnsiTheme="majorHAnsi" w:cstheme="majorHAnsi"/>
          <w:sz w:val="26"/>
          <w:szCs w:val="26"/>
        </w:rPr>
        <w:t>3</w:t>
      </w:r>
    </w:p>
    <w:p w14:paraId="413760AD" w14:textId="5736E211" w:rsidR="003142CF" w:rsidRPr="003142CF" w:rsidRDefault="003142CF" w:rsidP="002762CF">
      <w:pPr>
        <w:spacing w:after="0" w:line="276" w:lineRule="auto"/>
        <w:rPr>
          <w:rFonts w:asciiTheme="majorHAnsi" w:hAnsiTheme="majorHAnsi" w:cstheme="majorHAnsi"/>
          <w:sz w:val="26"/>
          <w:szCs w:val="26"/>
        </w:rPr>
      </w:pPr>
      <w:r w:rsidRPr="003142CF">
        <w:rPr>
          <w:rFonts w:asciiTheme="majorHAnsi" w:hAnsiTheme="majorHAnsi" w:cstheme="majorHAnsi"/>
          <w:sz w:val="26"/>
          <w:szCs w:val="26"/>
        </w:rPr>
        <w:t>Ograničavajući faktori u fazi izvršenja ugovora ..................</w:t>
      </w:r>
      <w:r>
        <w:rPr>
          <w:rFonts w:asciiTheme="majorHAnsi" w:hAnsiTheme="majorHAnsi" w:cstheme="majorHAnsi"/>
          <w:sz w:val="26"/>
          <w:szCs w:val="26"/>
        </w:rPr>
        <w:t>...</w:t>
      </w:r>
      <w:r w:rsidRPr="003142CF">
        <w:rPr>
          <w:rFonts w:asciiTheme="majorHAnsi" w:hAnsiTheme="majorHAnsi" w:cstheme="majorHAnsi"/>
          <w:sz w:val="26"/>
          <w:szCs w:val="26"/>
        </w:rPr>
        <w:t>........................................3</w:t>
      </w:r>
      <w:r w:rsidR="00F773CD">
        <w:rPr>
          <w:rFonts w:asciiTheme="majorHAnsi" w:hAnsiTheme="majorHAnsi" w:cstheme="majorHAnsi"/>
          <w:sz w:val="26"/>
          <w:szCs w:val="26"/>
        </w:rPr>
        <w:t>6</w:t>
      </w:r>
    </w:p>
    <w:p w14:paraId="759D8B94" w14:textId="3862D39B" w:rsidR="001A2ADC" w:rsidRPr="003142CF" w:rsidRDefault="001A2ADC" w:rsidP="002762CF">
      <w:pPr>
        <w:pStyle w:val="Heading2"/>
        <w:spacing w:before="0" w:line="276" w:lineRule="auto"/>
        <w:rPr>
          <w:rFonts w:cstheme="majorHAnsi"/>
          <w:color w:val="auto"/>
        </w:rPr>
      </w:pPr>
      <w:r w:rsidRPr="003142CF">
        <w:rPr>
          <w:rFonts w:cstheme="majorHAnsi"/>
          <w:color w:val="auto"/>
        </w:rPr>
        <w:t xml:space="preserve">Zaključak </w:t>
      </w:r>
      <w:r w:rsidR="003142CF" w:rsidRPr="003142CF">
        <w:rPr>
          <w:rFonts w:cstheme="majorHAnsi"/>
          <w:color w:val="auto"/>
        </w:rPr>
        <w:t>........................................................................................................</w:t>
      </w:r>
      <w:r w:rsidR="002762CF">
        <w:rPr>
          <w:rFonts w:cstheme="majorHAnsi"/>
          <w:color w:val="auto"/>
        </w:rPr>
        <w:t>.</w:t>
      </w:r>
      <w:r w:rsidR="003142CF" w:rsidRPr="003142CF">
        <w:rPr>
          <w:rFonts w:cstheme="majorHAnsi"/>
          <w:color w:val="auto"/>
        </w:rPr>
        <w:t>...............</w:t>
      </w:r>
      <w:r w:rsidR="00F773CD">
        <w:rPr>
          <w:rFonts w:cstheme="majorHAnsi"/>
          <w:color w:val="auto"/>
        </w:rPr>
        <w:t>40</w:t>
      </w:r>
    </w:p>
    <w:p w14:paraId="7AA6B2E2" w14:textId="6C7D71BB" w:rsidR="003D2AC2" w:rsidRPr="00241AAE" w:rsidRDefault="003D2AC2" w:rsidP="002762CF">
      <w:pPr>
        <w:pStyle w:val="Heading2"/>
        <w:spacing w:before="0" w:line="276" w:lineRule="auto"/>
      </w:pPr>
    </w:p>
    <w:p w14:paraId="633A97DA" w14:textId="5E762455" w:rsidR="007F3910" w:rsidRPr="00241AAE" w:rsidRDefault="007F3910" w:rsidP="002762CF">
      <w:pPr>
        <w:pStyle w:val="Heading2"/>
        <w:spacing w:before="0" w:line="276" w:lineRule="auto"/>
      </w:pPr>
    </w:p>
    <w:p w14:paraId="00E893D2" w14:textId="77777777" w:rsidR="007F3910" w:rsidRPr="00241AAE" w:rsidRDefault="007F3910" w:rsidP="002762CF">
      <w:pPr>
        <w:pStyle w:val="Heading2"/>
        <w:spacing w:before="0" w:line="276" w:lineRule="auto"/>
      </w:pPr>
    </w:p>
    <w:p w14:paraId="4095C1CC" w14:textId="6C56E595" w:rsidR="003D2AC2" w:rsidRPr="00241AAE" w:rsidRDefault="003D2AC2" w:rsidP="002762CF">
      <w:pPr>
        <w:pStyle w:val="Heading2"/>
        <w:spacing w:line="276" w:lineRule="auto"/>
      </w:pPr>
    </w:p>
    <w:p w14:paraId="2E04D9CF" w14:textId="245650DD" w:rsidR="003D2AC2" w:rsidRPr="00241AAE" w:rsidRDefault="003D2AC2" w:rsidP="002762CF">
      <w:pPr>
        <w:pStyle w:val="Heading2"/>
        <w:spacing w:line="276" w:lineRule="auto"/>
      </w:pPr>
    </w:p>
    <w:p w14:paraId="152DCE15" w14:textId="257129EB" w:rsidR="003D2AC2" w:rsidRDefault="003D2AC2" w:rsidP="002762CF">
      <w:pPr>
        <w:spacing w:line="276" w:lineRule="auto"/>
        <w:rPr>
          <w:rFonts w:ascii="Futura Light" w:hAnsi="Futura Light" w:cstheme="minorHAnsi"/>
          <w:sz w:val="28"/>
          <w:szCs w:val="28"/>
        </w:rPr>
      </w:pPr>
    </w:p>
    <w:p w14:paraId="0161F2C4" w14:textId="25AB0D3D" w:rsidR="00D13414" w:rsidRDefault="00D13414" w:rsidP="002762CF">
      <w:pPr>
        <w:spacing w:line="276" w:lineRule="auto"/>
        <w:rPr>
          <w:rFonts w:ascii="Futura Light" w:hAnsi="Futura Light" w:cstheme="minorHAnsi"/>
          <w:sz w:val="28"/>
          <w:szCs w:val="28"/>
        </w:rPr>
      </w:pPr>
    </w:p>
    <w:p w14:paraId="41CE3158" w14:textId="17626D9F" w:rsidR="00D13414" w:rsidRDefault="00D13414" w:rsidP="002762CF">
      <w:pPr>
        <w:spacing w:line="276" w:lineRule="auto"/>
        <w:rPr>
          <w:rFonts w:ascii="Futura Light" w:hAnsi="Futura Light" w:cstheme="minorHAnsi"/>
          <w:sz w:val="28"/>
          <w:szCs w:val="28"/>
        </w:rPr>
      </w:pPr>
    </w:p>
    <w:p w14:paraId="073DFF5D" w14:textId="77777777" w:rsidR="00241AAE" w:rsidRDefault="00241AAE" w:rsidP="002762CF">
      <w:pPr>
        <w:spacing w:line="276" w:lineRule="auto"/>
        <w:rPr>
          <w:rFonts w:ascii="Futura Light" w:hAnsi="Futura Light" w:cstheme="minorHAnsi"/>
          <w:sz w:val="28"/>
          <w:szCs w:val="28"/>
        </w:rPr>
      </w:pPr>
    </w:p>
    <w:p w14:paraId="7FC95025" w14:textId="1DC1700B" w:rsidR="00D13414" w:rsidRPr="00AB5C2A" w:rsidRDefault="00AB5C2A" w:rsidP="002762CF">
      <w:pPr>
        <w:spacing w:line="276" w:lineRule="auto"/>
        <w:rPr>
          <w:rFonts w:ascii="Futura PT Bold" w:hAnsi="Futura PT Bold"/>
          <w:color w:val="2933D6"/>
          <w:sz w:val="80"/>
          <w:szCs w:val="80"/>
        </w:rPr>
      </w:pPr>
      <w:bookmarkStart w:id="2" w:name="_Hlk226234430"/>
      <w:r>
        <w:rPr>
          <w:rFonts w:ascii="Futura PT Bold" w:hAnsi="Futura PT Bold"/>
          <w:color w:val="2933D6"/>
          <w:sz w:val="80"/>
          <w:szCs w:val="80"/>
        </w:rPr>
        <w:lastRenderedPageBreak/>
        <w:t>Uvod</w:t>
      </w:r>
    </w:p>
    <w:p w14:paraId="3C9DA5A5" w14:textId="42D5B518" w:rsidR="00AB5C2A" w:rsidRPr="002A4695" w:rsidRDefault="00AB5C2A" w:rsidP="002A4695">
      <w:pPr>
        <w:rPr>
          <w:rFonts w:ascii="Futura Light" w:hAnsi="Futura Light" w:cstheme="minorHAnsi"/>
          <w:b/>
          <w:bCs/>
          <w:color w:val="0E0E67"/>
          <w:sz w:val="48"/>
          <w:szCs w:val="48"/>
        </w:rPr>
      </w:pPr>
      <w:r>
        <w:rPr>
          <w:rFonts w:ascii="Futura Light" w:hAnsi="Futura Light" w:cstheme="minorHAnsi"/>
          <w:b/>
          <w:bCs/>
          <w:color w:val="0E0E67"/>
          <w:sz w:val="48"/>
          <w:szCs w:val="48"/>
        </w:rPr>
        <w:t>Uvodna reč o sadržini ovog dokumenta</w:t>
      </w:r>
      <w:bookmarkEnd w:id="2"/>
    </w:p>
    <w:p w14:paraId="49A6CA00" w14:textId="3DD674F5" w:rsidR="00A86B2D" w:rsidRPr="002A4695" w:rsidRDefault="00A86B2D" w:rsidP="00C341E3">
      <w:pPr>
        <w:spacing w:after="0" w:line="276" w:lineRule="auto"/>
        <w:ind w:firstLine="709"/>
        <w:jc w:val="both"/>
        <w:rPr>
          <w:rFonts w:ascii="Segoe UI" w:hAnsi="Segoe UI" w:cs="Segoe UI"/>
          <w:sz w:val="24"/>
          <w:szCs w:val="24"/>
        </w:rPr>
      </w:pPr>
      <w:r w:rsidRPr="002A4695">
        <w:rPr>
          <w:rFonts w:ascii="Segoe UI" w:hAnsi="Segoe UI" w:cs="Segoe UI"/>
          <w:sz w:val="24"/>
          <w:szCs w:val="24"/>
        </w:rPr>
        <w:t xml:space="preserve">Sistem javnih nabavki u Republici Srbiji uređen je Zakonom o javnim nabavkama („Službeni glasnik RS“, br. 91/19 </w:t>
      </w:r>
      <w:r w:rsidR="00241AAE">
        <w:rPr>
          <w:rFonts w:ascii="Segoe UI" w:hAnsi="Segoe UI" w:cs="Segoe UI"/>
          <w:sz w:val="24"/>
          <w:szCs w:val="24"/>
        </w:rPr>
        <w:t>i</w:t>
      </w:r>
      <w:r w:rsidRPr="002A4695">
        <w:rPr>
          <w:rFonts w:ascii="Segoe UI" w:hAnsi="Segoe UI" w:cs="Segoe UI"/>
          <w:sz w:val="24"/>
          <w:szCs w:val="24"/>
        </w:rPr>
        <w:t xml:space="preserve"> 92/23, u daljem tekstu: ZJN) koji je stupio na snagu 1. januara 2020. godine, a primenjuje se od 1. jula 2020. godine.</w:t>
      </w:r>
    </w:p>
    <w:p w14:paraId="57596238" w14:textId="77777777" w:rsidR="00A86B2D" w:rsidRPr="002A4695" w:rsidRDefault="00AB5C2A" w:rsidP="00C341E3">
      <w:pPr>
        <w:spacing w:after="0" w:line="276" w:lineRule="auto"/>
        <w:ind w:firstLine="709"/>
        <w:jc w:val="both"/>
        <w:rPr>
          <w:rFonts w:ascii="Segoe UI" w:hAnsi="Segoe UI" w:cs="Segoe UI"/>
          <w:sz w:val="24"/>
          <w:szCs w:val="24"/>
        </w:rPr>
      </w:pPr>
      <w:r w:rsidRPr="002A4695">
        <w:rPr>
          <w:rFonts w:ascii="Segoe UI" w:hAnsi="Segoe UI" w:cs="Segoe UI"/>
          <w:sz w:val="24"/>
          <w:szCs w:val="24"/>
        </w:rPr>
        <w:t xml:space="preserve">Odredbe </w:t>
      </w:r>
      <w:r w:rsidR="00A86B2D" w:rsidRPr="002A4695">
        <w:rPr>
          <w:rFonts w:ascii="Segoe UI" w:hAnsi="Segoe UI" w:cs="Segoe UI"/>
          <w:sz w:val="24"/>
          <w:szCs w:val="24"/>
        </w:rPr>
        <w:t xml:space="preserve">ZJN </w:t>
      </w:r>
      <w:r w:rsidRPr="002A4695">
        <w:rPr>
          <w:rFonts w:ascii="Segoe UI" w:hAnsi="Segoe UI" w:cs="Segoe UI"/>
          <w:sz w:val="24"/>
          <w:szCs w:val="24"/>
        </w:rPr>
        <w:t>regulišu čitav proces nabavke, počev od planiranja i određivanja predmeta nabavke, preko sprovođenja postupka javne nabavke do zaključenja ugovora o javnoj nabavci, izmena ugovora, uključujući i pravila zaštite prava u postupcima javnih nabavki, kao i prekršajne odgovornosti.</w:t>
      </w:r>
    </w:p>
    <w:p w14:paraId="20CD833F" w14:textId="4867F61C" w:rsidR="00AB5C2A" w:rsidRPr="002A4695" w:rsidRDefault="00AB5C2A" w:rsidP="00C341E3">
      <w:pPr>
        <w:spacing w:after="0" w:line="276" w:lineRule="auto"/>
        <w:ind w:firstLine="709"/>
        <w:jc w:val="both"/>
        <w:rPr>
          <w:rFonts w:ascii="Segoe UI" w:hAnsi="Segoe UI" w:cs="Segoe UI"/>
        </w:rPr>
      </w:pPr>
      <w:r w:rsidRPr="002A4695">
        <w:rPr>
          <w:rFonts w:ascii="Segoe UI" w:hAnsi="Segoe UI" w:cs="Segoe UI"/>
          <w:sz w:val="24"/>
          <w:szCs w:val="24"/>
        </w:rPr>
        <w:t>Rešenja ZJN imaju za cilj povećanje transparentnosti, efikasnije i ekonomičnije sprovođenje postupaka javnih nabavki, kao i efikasniju zaštitu prava u postupcima javnih nabavki, što ima direktan pozitivan uticaj na subjekte uključene u primenu ovog zakona, odnosno naručioce i privredne subjekte, ali i privredu i društvo u celini.</w:t>
      </w:r>
    </w:p>
    <w:p w14:paraId="2103B6BE" w14:textId="3ADFD95D" w:rsidR="00AB5C2A" w:rsidRPr="002A4695" w:rsidRDefault="00A86B2D" w:rsidP="00C341E3">
      <w:pPr>
        <w:spacing w:after="0" w:line="276" w:lineRule="auto"/>
        <w:ind w:firstLine="709"/>
        <w:jc w:val="both"/>
        <w:rPr>
          <w:rFonts w:ascii="Segoe UI" w:hAnsi="Segoe UI" w:cs="Segoe UI"/>
          <w:sz w:val="24"/>
          <w:szCs w:val="24"/>
          <w:lang w:val="en-US"/>
        </w:rPr>
      </w:pPr>
      <w:r w:rsidRPr="002A4695">
        <w:rPr>
          <w:rFonts w:ascii="Segoe UI" w:hAnsi="Segoe UI" w:cs="Segoe UI"/>
          <w:sz w:val="24"/>
          <w:szCs w:val="24"/>
          <w:lang w:val="en-US"/>
        </w:rPr>
        <w:t>Međutim, neretko se dešava da se u pojedinim</w:t>
      </w:r>
      <w:r w:rsidR="00AB5C2A" w:rsidRPr="002A4695">
        <w:rPr>
          <w:rFonts w:ascii="Segoe UI" w:hAnsi="Segoe UI" w:cs="Segoe UI"/>
          <w:sz w:val="24"/>
          <w:szCs w:val="24"/>
          <w:lang w:val="en-US"/>
        </w:rPr>
        <w:t xml:space="preserve"> postupcima javnih nabavki ponuđači suočavaju sa </w:t>
      </w:r>
      <w:r w:rsidRPr="002A4695">
        <w:rPr>
          <w:rFonts w:ascii="Segoe UI" w:hAnsi="Segoe UI" w:cs="Segoe UI"/>
          <w:sz w:val="24"/>
          <w:szCs w:val="24"/>
          <w:lang w:val="en-US"/>
        </w:rPr>
        <w:t xml:space="preserve">jasnim, ali </w:t>
      </w:r>
      <w:r w:rsidR="00AA72AA">
        <w:rPr>
          <w:rFonts w:ascii="Segoe UI" w:hAnsi="Segoe UI" w:cs="Segoe UI"/>
          <w:sz w:val="24"/>
          <w:szCs w:val="24"/>
          <w:lang w:val="en-US"/>
        </w:rPr>
        <w:t>i</w:t>
      </w:r>
      <w:r w:rsidRPr="002A4695">
        <w:rPr>
          <w:rFonts w:ascii="Segoe UI" w:hAnsi="Segoe UI" w:cs="Segoe UI"/>
          <w:sz w:val="24"/>
          <w:szCs w:val="24"/>
          <w:lang w:val="en-US"/>
        </w:rPr>
        <w:t xml:space="preserve"> </w:t>
      </w:r>
      <w:r w:rsidR="00AB5C2A" w:rsidRPr="002A4695">
        <w:rPr>
          <w:rFonts w:ascii="Segoe UI" w:hAnsi="Segoe UI" w:cs="Segoe UI"/>
          <w:sz w:val="24"/>
          <w:szCs w:val="24"/>
          <w:lang w:val="en-US"/>
        </w:rPr>
        <w:t>skrivenim ili manje očiglednim ograničavajućim faktorima koji mogu uticati na njih</w:t>
      </w:r>
      <w:r w:rsidRPr="002A4695">
        <w:rPr>
          <w:rFonts w:ascii="Segoe UI" w:hAnsi="Segoe UI" w:cs="Segoe UI"/>
          <w:sz w:val="24"/>
          <w:szCs w:val="24"/>
          <w:lang w:val="en-US"/>
        </w:rPr>
        <w:t xml:space="preserve">ovu odluku da uzmu učešće u postupku javne nabavke </w:t>
      </w:r>
      <w:r w:rsidR="00AA72AA">
        <w:rPr>
          <w:rFonts w:ascii="Segoe UI" w:hAnsi="Segoe UI" w:cs="Segoe UI"/>
          <w:sz w:val="24"/>
          <w:szCs w:val="24"/>
          <w:lang w:val="en-US"/>
        </w:rPr>
        <w:t>i</w:t>
      </w:r>
      <w:r w:rsidRPr="002A4695">
        <w:rPr>
          <w:rFonts w:ascii="Segoe UI" w:hAnsi="Segoe UI" w:cs="Segoe UI"/>
          <w:sz w:val="24"/>
          <w:szCs w:val="24"/>
          <w:lang w:val="en-US"/>
        </w:rPr>
        <w:t xml:space="preserve"> da podnesu ponudu</w:t>
      </w:r>
      <w:r w:rsidR="00AB5C2A" w:rsidRPr="002A4695">
        <w:rPr>
          <w:rFonts w:ascii="Segoe UI" w:hAnsi="Segoe UI" w:cs="Segoe UI"/>
          <w:sz w:val="24"/>
          <w:szCs w:val="24"/>
          <w:lang w:val="en-US"/>
        </w:rPr>
        <w:t>.</w:t>
      </w:r>
      <w:r w:rsidRPr="002A4695">
        <w:rPr>
          <w:rFonts w:ascii="Segoe UI" w:hAnsi="Segoe UI" w:cs="Segoe UI"/>
          <w:sz w:val="24"/>
          <w:szCs w:val="24"/>
          <w:lang w:val="en-US"/>
        </w:rPr>
        <w:t xml:space="preserve"> </w:t>
      </w:r>
      <w:r w:rsidR="00DA2EE7" w:rsidRPr="002A4695">
        <w:rPr>
          <w:rFonts w:ascii="Segoe UI" w:hAnsi="Segoe UI" w:cs="Segoe UI"/>
          <w:sz w:val="24"/>
          <w:szCs w:val="24"/>
        </w:rPr>
        <w:t xml:space="preserve">Takvi faktori mogu biti formalni, poput složenih kriterijuma za izbor privrednog subjekta ili restriktivnih tehničkih specifikacija, ali i praktični, kao što su kratki rokovi ili nedovoljno jasna dokumentacija. </w:t>
      </w:r>
      <w:r w:rsidRPr="002A4695">
        <w:rPr>
          <w:rFonts w:ascii="Segoe UI" w:hAnsi="Segoe UI" w:cs="Segoe UI"/>
          <w:sz w:val="24"/>
          <w:szCs w:val="24"/>
          <w:lang w:val="en-US"/>
        </w:rPr>
        <w:t xml:space="preserve"> </w:t>
      </w:r>
    </w:p>
    <w:p w14:paraId="3CC5E455" w14:textId="6BCC0138" w:rsidR="00DA2EE7" w:rsidRPr="002A4695" w:rsidRDefault="00DA2EE7" w:rsidP="00C341E3">
      <w:pPr>
        <w:spacing w:after="0" w:line="276" w:lineRule="auto"/>
        <w:ind w:firstLine="709"/>
        <w:jc w:val="both"/>
        <w:rPr>
          <w:rFonts w:ascii="Segoe UI" w:hAnsi="Segoe UI" w:cs="Segoe UI"/>
          <w:sz w:val="24"/>
          <w:szCs w:val="24"/>
        </w:rPr>
      </w:pPr>
      <w:r w:rsidRPr="002A4695">
        <w:rPr>
          <w:rFonts w:ascii="Segoe UI" w:hAnsi="Segoe UI" w:cs="Segoe UI"/>
          <w:sz w:val="24"/>
          <w:szCs w:val="24"/>
        </w:rPr>
        <w:t>Njihovo pravovremeno prepoznavanje omogućava ponuđačima da procene realne šanse za uspeh, optimizuju resurse i izbegnu nepotrebne troškove.</w:t>
      </w:r>
    </w:p>
    <w:p w14:paraId="3632532B" w14:textId="628C483B" w:rsidR="00DA2EE7" w:rsidRPr="002A4695" w:rsidRDefault="00DA2EE7" w:rsidP="00C341E3">
      <w:pPr>
        <w:spacing w:after="0" w:line="276" w:lineRule="auto"/>
        <w:ind w:firstLine="709"/>
        <w:jc w:val="both"/>
        <w:rPr>
          <w:rFonts w:ascii="Segoe UI" w:hAnsi="Segoe UI" w:cs="Segoe UI"/>
          <w:sz w:val="24"/>
          <w:szCs w:val="24"/>
        </w:rPr>
      </w:pPr>
      <w:r w:rsidRPr="002A4695">
        <w:rPr>
          <w:rFonts w:ascii="Segoe UI" w:hAnsi="Segoe UI" w:cs="Segoe UI"/>
          <w:sz w:val="24"/>
          <w:szCs w:val="24"/>
        </w:rPr>
        <w:t>Ovaj vodič pruža okvir za sistematsko sagledavanje ograničavajućih faktora, sa ciljem da se ponuđačima olakša donošenje odluka i unapredi kvalitet njihovog učešća u postupcima javnih nabavki.</w:t>
      </w:r>
    </w:p>
    <w:p w14:paraId="2CED0CBB" w14:textId="6D479559" w:rsidR="002A4695" w:rsidRPr="002A4695" w:rsidRDefault="002A4695" w:rsidP="00C341E3">
      <w:pPr>
        <w:spacing w:after="0" w:line="276" w:lineRule="auto"/>
        <w:ind w:firstLine="709"/>
        <w:jc w:val="both"/>
        <w:rPr>
          <w:rFonts w:ascii="Segoe UI" w:hAnsi="Segoe UI" w:cs="Segoe UI"/>
          <w:sz w:val="24"/>
          <w:szCs w:val="24"/>
        </w:rPr>
      </w:pPr>
      <w:r w:rsidRPr="002A4695">
        <w:rPr>
          <w:rFonts w:ascii="Segoe UI" w:hAnsi="Segoe UI" w:cs="Segoe UI"/>
          <w:sz w:val="24"/>
          <w:szCs w:val="24"/>
        </w:rPr>
        <w:t xml:space="preserve">Vodič pre svega daje sliku o stanju konkurencije u postupcima javnih nabavki u Evropskoj Uniji i Republici Srbiji, zatim navodi primere povrede načela javnih nabavki koja direktno utiču na konkurenciju u postupcima javnih nabavki i </w:t>
      </w:r>
      <w:r>
        <w:rPr>
          <w:rFonts w:ascii="Segoe UI" w:hAnsi="Segoe UI" w:cs="Segoe UI"/>
          <w:sz w:val="24"/>
          <w:szCs w:val="24"/>
        </w:rPr>
        <w:t>n</w:t>
      </w:r>
      <w:r w:rsidRPr="002A4695">
        <w:rPr>
          <w:rFonts w:ascii="Segoe UI" w:hAnsi="Segoe UI" w:cs="Segoe UI"/>
          <w:sz w:val="24"/>
          <w:szCs w:val="24"/>
        </w:rPr>
        <w:t>a kraju daje analizu konkretnih primera ograničavajućih faktora za učešće u post</w:t>
      </w:r>
      <w:r w:rsidR="009562F3">
        <w:rPr>
          <w:rFonts w:ascii="Segoe UI" w:hAnsi="Segoe UI" w:cs="Segoe UI"/>
          <w:sz w:val="24"/>
          <w:szCs w:val="24"/>
        </w:rPr>
        <w:t>u</w:t>
      </w:r>
      <w:r w:rsidRPr="002A4695">
        <w:rPr>
          <w:rFonts w:ascii="Segoe UI" w:hAnsi="Segoe UI" w:cs="Segoe UI"/>
          <w:sz w:val="24"/>
          <w:szCs w:val="24"/>
        </w:rPr>
        <w:t>pcima javnih nabavk</w:t>
      </w:r>
      <w:r>
        <w:rPr>
          <w:rFonts w:ascii="Segoe UI" w:hAnsi="Segoe UI" w:cs="Segoe UI"/>
          <w:sz w:val="24"/>
          <w:szCs w:val="24"/>
        </w:rPr>
        <w:t>i</w:t>
      </w:r>
      <w:r w:rsidRPr="002A4695">
        <w:rPr>
          <w:rFonts w:ascii="Segoe UI" w:hAnsi="Segoe UI" w:cs="Segoe UI"/>
          <w:sz w:val="24"/>
          <w:szCs w:val="24"/>
        </w:rPr>
        <w:t>, u svakoj fazi postupka</w:t>
      </w:r>
      <w:r w:rsidR="009562F3">
        <w:rPr>
          <w:rFonts w:ascii="Segoe UI" w:hAnsi="Segoe UI" w:cs="Segoe UI"/>
          <w:sz w:val="24"/>
          <w:szCs w:val="24"/>
        </w:rPr>
        <w:t xml:space="preserve">, kao i tokom izvršenja ugovora. </w:t>
      </w:r>
    </w:p>
    <w:p w14:paraId="3A829835" w14:textId="79E5FC9B" w:rsidR="002A4695" w:rsidRPr="002A4695" w:rsidRDefault="002A4695" w:rsidP="00C341E3">
      <w:pPr>
        <w:spacing w:after="0" w:line="276" w:lineRule="auto"/>
        <w:ind w:firstLine="709"/>
        <w:jc w:val="both"/>
        <w:rPr>
          <w:rFonts w:ascii="Segoe UI" w:hAnsi="Segoe UI" w:cs="Segoe UI"/>
          <w:sz w:val="24"/>
          <w:szCs w:val="24"/>
        </w:rPr>
      </w:pPr>
      <w:r w:rsidRPr="002A4695">
        <w:rPr>
          <w:rFonts w:ascii="Segoe UI" w:hAnsi="Segoe UI" w:cs="Segoe UI"/>
          <w:sz w:val="24"/>
          <w:szCs w:val="24"/>
        </w:rPr>
        <w:t>Predlozi aktivnosti koje ponuđaču mogu preduzeti u cilju zaštite svojih prava su predstavljeni u Instrukcijama za ponuđače za učešće u postupcima javnih nabavki.</w:t>
      </w:r>
    </w:p>
    <w:p w14:paraId="09FDA479" w14:textId="0EE02AFA" w:rsidR="00AB5C2A" w:rsidRPr="00AB5C2A" w:rsidRDefault="00AB5C2A" w:rsidP="00D13414">
      <w:pPr>
        <w:rPr>
          <w:rFonts w:ascii="Futura Light" w:hAnsi="Futura Light" w:cstheme="minorHAnsi"/>
          <w:color w:val="0E0E67"/>
          <w:sz w:val="24"/>
          <w:szCs w:val="24"/>
        </w:rPr>
      </w:pPr>
    </w:p>
    <w:p w14:paraId="75D151B0" w14:textId="75328A89" w:rsidR="00DA2EE7" w:rsidRPr="00AB5C2A" w:rsidRDefault="00DA2EE7" w:rsidP="00DA2EE7">
      <w:pPr>
        <w:rPr>
          <w:rFonts w:ascii="Futura PT Bold" w:hAnsi="Futura PT Bold"/>
          <w:color w:val="2933D6"/>
          <w:sz w:val="80"/>
          <w:szCs w:val="80"/>
        </w:rPr>
      </w:pPr>
      <w:r>
        <w:rPr>
          <w:rFonts w:ascii="Futura PT Bold" w:hAnsi="Futura PT Bold"/>
          <w:color w:val="2933D6"/>
          <w:sz w:val="80"/>
          <w:szCs w:val="80"/>
        </w:rPr>
        <w:lastRenderedPageBreak/>
        <w:t>Stanje konkurencije u postupcima javnih nabavki</w:t>
      </w:r>
    </w:p>
    <w:p w14:paraId="3567D34B" w14:textId="30F45457" w:rsidR="00403F0A" w:rsidRPr="00403F0A" w:rsidRDefault="00DA2EE7" w:rsidP="00403F0A">
      <w:pPr>
        <w:rPr>
          <w:rFonts w:ascii="Futura Light" w:hAnsi="Futura Light" w:cstheme="minorHAnsi"/>
          <w:b/>
          <w:bCs/>
          <w:color w:val="0E0E67"/>
          <w:sz w:val="48"/>
          <w:szCs w:val="48"/>
        </w:rPr>
      </w:pPr>
      <w:bookmarkStart w:id="3" w:name="_Hlk226238334"/>
      <w:r>
        <w:rPr>
          <w:rFonts w:ascii="Futura Light" w:hAnsi="Futura Light" w:cstheme="minorHAnsi"/>
          <w:b/>
          <w:bCs/>
          <w:color w:val="0E0E67"/>
          <w:sz w:val="48"/>
          <w:szCs w:val="48"/>
        </w:rPr>
        <w:t>Evropska unija</w:t>
      </w:r>
    </w:p>
    <w:bookmarkEnd w:id="3"/>
    <w:p w14:paraId="6B21A62E" w14:textId="7B8D50C0" w:rsidR="00403F0A" w:rsidRPr="003E0F95" w:rsidRDefault="00403F0A" w:rsidP="00C341E3">
      <w:pPr>
        <w:spacing w:after="0" w:line="276" w:lineRule="auto"/>
        <w:ind w:firstLine="708"/>
        <w:jc w:val="both"/>
        <w:rPr>
          <w:rFonts w:ascii="Segoe UI" w:hAnsi="Segoe UI" w:cs="Segoe UI"/>
          <w:sz w:val="24"/>
          <w:szCs w:val="24"/>
          <w:lang w:val="en-US"/>
        </w:rPr>
      </w:pPr>
      <w:r w:rsidRPr="003E0F95">
        <w:rPr>
          <w:rFonts w:ascii="Segoe UI" w:hAnsi="Segoe UI" w:cs="Segoe UI"/>
          <w:sz w:val="24"/>
          <w:szCs w:val="24"/>
          <w:lang w:val="en-US"/>
        </w:rPr>
        <w:t>Svake godine se u Evropskoj uniji (</w:t>
      </w:r>
      <w:r w:rsidR="003C3DF2" w:rsidRPr="003E0F95">
        <w:rPr>
          <w:rFonts w:ascii="Segoe UI" w:hAnsi="Segoe UI" w:cs="Segoe UI"/>
          <w:sz w:val="24"/>
          <w:szCs w:val="24"/>
          <w:lang w:val="en-US"/>
        </w:rPr>
        <w:t xml:space="preserve">u daljem tekstu: </w:t>
      </w:r>
      <w:r w:rsidRPr="003E0F95">
        <w:rPr>
          <w:rFonts w:ascii="Segoe UI" w:hAnsi="Segoe UI" w:cs="Segoe UI"/>
          <w:sz w:val="24"/>
          <w:szCs w:val="24"/>
          <w:lang w:val="en-US"/>
        </w:rPr>
        <w:t xml:space="preserve">EU) na javnu nabavku troši oko 2 biliiona eura, odnosno 14 % bruto domaćeg proizvoda EU. Javna </w:t>
      </w:r>
      <w:r w:rsidR="00AA72AA" w:rsidRPr="003E0F95">
        <w:rPr>
          <w:rFonts w:ascii="Segoe UI" w:hAnsi="Segoe UI" w:cs="Segoe UI"/>
          <w:sz w:val="24"/>
          <w:szCs w:val="24"/>
          <w:lang w:val="en-US"/>
        </w:rPr>
        <w:t>nabavka je</w:t>
      </w:r>
      <w:r w:rsidRPr="003E0F95">
        <w:rPr>
          <w:rFonts w:ascii="Segoe UI" w:hAnsi="Segoe UI" w:cs="Segoe UI"/>
          <w:sz w:val="24"/>
          <w:szCs w:val="24"/>
          <w:lang w:val="en-US"/>
        </w:rPr>
        <w:t xml:space="preserve"> jedan od ključnih elemenata jedinstvenog tržišta, te pomaže naručiocima u ostvarivanju najveće moguće vrednosti za uloženi novac pri nabavci dobara, usluga </w:t>
      </w:r>
      <w:r w:rsidR="00115FB8">
        <w:rPr>
          <w:rFonts w:ascii="Segoe UI" w:hAnsi="Segoe UI" w:cs="Segoe UI"/>
          <w:sz w:val="24"/>
          <w:szCs w:val="24"/>
          <w:lang w:val="en-US"/>
        </w:rPr>
        <w:t>i</w:t>
      </w:r>
      <w:r w:rsidRPr="003E0F95">
        <w:rPr>
          <w:rFonts w:ascii="Segoe UI" w:hAnsi="Segoe UI" w:cs="Segoe UI"/>
          <w:sz w:val="24"/>
          <w:szCs w:val="24"/>
          <w:lang w:val="en-US"/>
        </w:rPr>
        <w:t xml:space="preserve"> radova. </w:t>
      </w:r>
    </w:p>
    <w:p w14:paraId="48FE4213" w14:textId="31D96C63" w:rsidR="00403F0A" w:rsidRPr="003E0F95" w:rsidRDefault="00403F0A" w:rsidP="00C341E3">
      <w:pPr>
        <w:spacing w:after="0" w:line="276" w:lineRule="auto"/>
        <w:ind w:firstLine="708"/>
        <w:jc w:val="both"/>
        <w:rPr>
          <w:rFonts w:ascii="Segoe UI" w:hAnsi="Segoe UI" w:cs="Segoe UI"/>
          <w:sz w:val="24"/>
          <w:szCs w:val="24"/>
          <w:lang w:val="en-US"/>
        </w:rPr>
      </w:pPr>
      <w:r w:rsidRPr="003E0F95">
        <w:rPr>
          <w:rFonts w:ascii="Segoe UI" w:hAnsi="Segoe UI" w:cs="Segoe UI"/>
          <w:sz w:val="24"/>
          <w:szCs w:val="24"/>
          <w:lang w:val="en-US"/>
        </w:rPr>
        <w:t xml:space="preserve">Sistem javnih nabavki u EU regulisan je </w:t>
      </w:r>
      <w:r w:rsidR="00C92955" w:rsidRPr="003E0F95">
        <w:rPr>
          <w:rFonts w:ascii="Segoe UI" w:hAnsi="Segoe UI" w:cs="Segoe UI"/>
          <w:sz w:val="24"/>
          <w:szCs w:val="24"/>
          <w:lang w:val="en-US"/>
        </w:rPr>
        <w:t>direktivama, koje su u primeni više od deset godina. Naime, dire</w:t>
      </w:r>
      <w:r w:rsidR="003C3DF2" w:rsidRPr="003E0F95">
        <w:rPr>
          <w:rFonts w:ascii="Segoe UI" w:hAnsi="Segoe UI" w:cs="Segoe UI"/>
          <w:sz w:val="24"/>
          <w:szCs w:val="24"/>
          <w:lang w:val="en-US"/>
        </w:rPr>
        <w:t>k</w:t>
      </w:r>
      <w:r w:rsidR="00C92955" w:rsidRPr="003E0F95">
        <w:rPr>
          <w:rFonts w:ascii="Segoe UI" w:hAnsi="Segoe UI" w:cs="Segoe UI"/>
          <w:sz w:val="24"/>
          <w:szCs w:val="24"/>
          <w:lang w:val="en-US"/>
        </w:rPr>
        <w:t>tive koje reguli</w:t>
      </w:r>
      <w:r w:rsidR="003C3DF2" w:rsidRPr="003E0F95">
        <w:rPr>
          <w:rFonts w:ascii="Segoe UI" w:hAnsi="Segoe UI" w:cs="Segoe UI"/>
          <w:sz w:val="24"/>
          <w:szCs w:val="24"/>
          <w:lang w:val="en-US"/>
        </w:rPr>
        <w:t>šu</w:t>
      </w:r>
      <w:r w:rsidR="00C92955" w:rsidRPr="003E0F95">
        <w:rPr>
          <w:rFonts w:ascii="Segoe UI" w:hAnsi="Segoe UI" w:cs="Segoe UI"/>
          <w:sz w:val="24"/>
          <w:szCs w:val="24"/>
          <w:lang w:val="en-US"/>
        </w:rPr>
        <w:t xml:space="preserve"> javne nabavke, javno privatno partnerstvo </w:t>
      </w:r>
      <w:r w:rsidR="00115FB8">
        <w:rPr>
          <w:rFonts w:ascii="Segoe UI" w:hAnsi="Segoe UI" w:cs="Segoe UI"/>
          <w:sz w:val="24"/>
          <w:szCs w:val="24"/>
          <w:lang w:val="en-US"/>
        </w:rPr>
        <w:t>i</w:t>
      </w:r>
      <w:r w:rsidR="00C92955" w:rsidRPr="003E0F95">
        <w:rPr>
          <w:rFonts w:ascii="Segoe UI" w:hAnsi="Segoe UI" w:cs="Segoe UI"/>
          <w:sz w:val="24"/>
          <w:szCs w:val="24"/>
          <w:lang w:val="en-US"/>
        </w:rPr>
        <w:t xml:space="preserve"> koncesije don</w:t>
      </w:r>
      <w:r w:rsidR="003C3DF2" w:rsidRPr="003E0F95">
        <w:rPr>
          <w:rFonts w:ascii="Segoe UI" w:hAnsi="Segoe UI" w:cs="Segoe UI"/>
          <w:sz w:val="24"/>
          <w:szCs w:val="24"/>
          <w:lang w:val="en-US"/>
        </w:rPr>
        <w:t>e</w:t>
      </w:r>
      <w:r w:rsidR="00C92955" w:rsidRPr="003E0F95">
        <w:rPr>
          <w:rFonts w:ascii="Segoe UI" w:hAnsi="Segoe UI" w:cs="Segoe UI"/>
          <w:sz w:val="24"/>
          <w:szCs w:val="24"/>
          <w:lang w:val="en-US"/>
        </w:rPr>
        <w:t xml:space="preserve">te su 2014. godine. </w:t>
      </w:r>
    </w:p>
    <w:p w14:paraId="45B2057A" w14:textId="3DF2CD01" w:rsidR="00C92955" w:rsidRPr="003E0F95" w:rsidRDefault="00C92955" w:rsidP="00C341E3">
      <w:pPr>
        <w:spacing w:after="0" w:line="276" w:lineRule="auto"/>
        <w:ind w:firstLine="708"/>
        <w:jc w:val="both"/>
        <w:rPr>
          <w:rFonts w:ascii="Segoe UI" w:hAnsi="Segoe UI" w:cs="Segoe UI"/>
          <w:sz w:val="24"/>
          <w:szCs w:val="24"/>
          <w:lang w:val="en-US"/>
        </w:rPr>
      </w:pPr>
      <w:r w:rsidRPr="003E0F95">
        <w:rPr>
          <w:rFonts w:ascii="Segoe UI" w:hAnsi="Segoe UI" w:cs="Segoe UI"/>
          <w:sz w:val="24"/>
          <w:szCs w:val="24"/>
          <w:lang w:val="en-US"/>
        </w:rPr>
        <w:t xml:space="preserve">Osnovne ideje direktiva iz 2014. godine su fleksibilniji </w:t>
      </w:r>
      <w:r w:rsidR="00115FB8">
        <w:rPr>
          <w:rFonts w:ascii="Segoe UI" w:hAnsi="Segoe UI" w:cs="Segoe UI"/>
          <w:sz w:val="24"/>
          <w:szCs w:val="24"/>
          <w:lang w:val="en-US"/>
        </w:rPr>
        <w:t>i</w:t>
      </w:r>
      <w:r w:rsidRPr="003E0F95">
        <w:rPr>
          <w:rFonts w:ascii="Segoe UI" w:hAnsi="Segoe UI" w:cs="Segoe UI"/>
          <w:sz w:val="24"/>
          <w:szCs w:val="24"/>
          <w:lang w:val="en-US"/>
        </w:rPr>
        <w:t xml:space="preserve"> jednostavniji postupak u cilju povećanja učešća malih I sred</w:t>
      </w:r>
      <w:r w:rsidR="003C3DF2" w:rsidRPr="003E0F95">
        <w:rPr>
          <w:rFonts w:ascii="Segoe UI" w:hAnsi="Segoe UI" w:cs="Segoe UI"/>
          <w:sz w:val="24"/>
          <w:szCs w:val="24"/>
          <w:lang w:val="en-US"/>
        </w:rPr>
        <w:t>n</w:t>
      </w:r>
      <w:r w:rsidRPr="003E0F95">
        <w:rPr>
          <w:rFonts w:ascii="Segoe UI" w:hAnsi="Segoe UI" w:cs="Segoe UI"/>
          <w:sz w:val="24"/>
          <w:szCs w:val="24"/>
          <w:lang w:val="en-US"/>
        </w:rPr>
        <w:t xml:space="preserve">jih preduzeća u postupcima javnih nabavki, </w:t>
      </w:r>
      <w:r w:rsidR="00AA72AA" w:rsidRPr="003E0F95">
        <w:rPr>
          <w:rFonts w:ascii="Segoe UI" w:hAnsi="Segoe UI" w:cs="Segoe UI"/>
          <w:sz w:val="24"/>
          <w:szCs w:val="24"/>
          <w:lang w:val="en-US"/>
        </w:rPr>
        <w:t xml:space="preserve">kao </w:t>
      </w:r>
      <w:proofErr w:type="gramStart"/>
      <w:r w:rsidR="00AA72AA" w:rsidRPr="003E0F95">
        <w:rPr>
          <w:rFonts w:ascii="Segoe UI" w:hAnsi="Segoe UI" w:cs="Segoe UI"/>
          <w:sz w:val="24"/>
          <w:szCs w:val="24"/>
          <w:lang w:val="en-US"/>
        </w:rPr>
        <w:t xml:space="preserve">i </w:t>
      </w:r>
      <w:r w:rsidRPr="003E0F95">
        <w:rPr>
          <w:rFonts w:ascii="Segoe UI" w:hAnsi="Segoe UI" w:cs="Segoe UI"/>
          <w:sz w:val="24"/>
          <w:szCs w:val="24"/>
          <w:lang w:val="en-US"/>
        </w:rPr>
        <w:t xml:space="preserve"> jačanje</w:t>
      </w:r>
      <w:proofErr w:type="gramEnd"/>
      <w:r w:rsidRPr="003E0F95">
        <w:rPr>
          <w:rFonts w:ascii="Segoe UI" w:hAnsi="Segoe UI" w:cs="Segoe UI"/>
          <w:sz w:val="24"/>
          <w:szCs w:val="24"/>
          <w:lang w:val="en-US"/>
        </w:rPr>
        <w:t xml:space="preserve"> transparentnosti </w:t>
      </w:r>
      <w:r w:rsidR="00AA72AA" w:rsidRPr="003E0F95">
        <w:rPr>
          <w:rFonts w:ascii="Segoe UI" w:hAnsi="Segoe UI" w:cs="Segoe UI"/>
          <w:sz w:val="24"/>
          <w:szCs w:val="24"/>
          <w:lang w:val="en-US"/>
        </w:rPr>
        <w:t>i</w:t>
      </w:r>
      <w:r w:rsidRPr="003E0F95">
        <w:rPr>
          <w:rFonts w:ascii="Segoe UI" w:hAnsi="Segoe UI" w:cs="Segoe UI"/>
          <w:sz w:val="24"/>
          <w:szCs w:val="24"/>
          <w:lang w:val="en-US"/>
        </w:rPr>
        <w:t xml:space="preserve"> odredbi o integritetu u svrhu s</w:t>
      </w:r>
      <w:r w:rsidR="003C3DF2" w:rsidRPr="003E0F95">
        <w:rPr>
          <w:rFonts w:ascii="Segoe UI" w:hAnsi="Segoe UI" w:cs="Segoe UI"/>
          <w:sz w:val="24"/>
          <w:szCs w:val="24"/>
          <w:lang w:val="en-US"/>
        </w:rPr>
        <w:t>p</w:t>
      </w:r>
      <w:r w:rsidRPr="003E0F95">
        <w:rPr>
          <w:rFonts w:ascii="Segoe UI" w:hAnsi="Segoe UI" w:cs="Segoe UI"/>
          <w:sz w:val="24"/>
          <w:szCs w:val="24"/>
          <w:lang w:val="en-US"/>
        </w:rPr>
        <w:t xml:space="preserve">rečavanje korupcije </w:t>
      </w:r>
      <w:r w:rsidR="00115FB8">
        <w:rPr>
          <w:rFonts w:ascii="Segoe UI" w:hAnsi="Segoe UI" w:cs="Segoe UI"/>
          <w:sz w:val="24"/>
          <w:szCs w:val="24"/>
          <w:lang w:val="en-US"/>
        </w:rPr>
        <w:t xml:space="preserve">i </w:t>
      </w:r>
      <w:r w:rsidRPr="003E0F95">
        <w:rPr>
          <w:rFonts w:ascii="Segoe UI" w:hAnsi="Segoe UI" w:cs="Segoe UI"/>
          <w:sz w:val="24"/>
          <w:szCs w:val="24"/>
          <w:lang w:val="en-US"/>
        </w:rPr>
        <w:t>prevara.</w:t>
      </w:r>
    </w:p>
    <w:p w14:paraId="7FE62C23" w14:textId="5129F839" w:rsidR="00C92955" w:rsidRPr="003E0F95" w:rsidRDefault="00C92955" w:rsidP="00C341E3">
      <w:pPr>
        <w:spacing w:after="0" w:line="276" w:lineRule="auto"/>
        <w:ind w:firstLine="708"/>
        <w:jc w:val="both"/>
        <w:rPr>
          <w:rFonts w:ascii="Segoe UI" w:hAnsi="Segoe UI" w:cs="Segoe UI"/>
          <w:sz w:val="24"/>
          <w:szCs w:val="24"/>
          <w:lang w:val="en-US"/>
        </w:rPr>
      </w:pPr>
      <w:r w:rsidRPr="003E0F95">
        <w:rPr>
          <w:rFonts w:ascii="Segoe UI" w:hAnsi="Segoe UI" w:cs="Segoe UI"/>
          <w:sz w:val="24"/>
          <w:szCs w:val="24"/>
          <w:lang w:val="en-US"/>
        </w:rPr>
        <w:t xml:space="preserve">Međutim, prema podacima objavljenim u Izveštaju o evaluaciji direktiva, koji je Evropska komisija </w:t>
      </w:r>
      <w:r w:rsidR="003C3DF2" w:rsidRPr="003E0F95">
        <w:rPr>
          <w:rFonts w:ascii="Segoe UI" w:hAnsi="Segoe UI" w:cs="Segoe UI"/>
          <w:sz w:val="24"/>
          <w:szCs w:val="24"/>
          <w:lang w:val="en-US"/>
        </w:rPr>
        <w:t xml:space="preserve">(u daljem tekstu: EK) </w:t>
      </w:r>
      <w:r w:rsidRPr="003E0F95">
        <w:rPr>
          <w:rFonts w:ascii="Segoe UI" w:hAnsi="Segoe UI" w:cs="Segoe UI"/>
          <w:sz w:val="24"/>
          <w:szCs w:val="24"/>
          <w:lang w:val="en-US"/>
        </w:rPr>
        <w:t>objavila u Briselu oktobra 2025. godine</w:t>
      </w:r>
      <w:r w:rsidR="00516F27" w:rsidRPr="003E0F95">
        <w:rPr>
          <w:rStyle w:val="FootnoteReference"/>
          <w:rFonts w:ascii="Segoe UI" w:hAnsi="Segoe UI" w:cs="Segoe UI"/>
          <w:sz w:val="24"/>
          <w:szCs w:val="24"/>
          <w:lang w:val="en-US"/>
        </w:rPr>
        <w:footnoteReference w:id="1"/>
      </w:r>
      <w:r w:rsidRPr="003E0F95">
        <w:rPr>
          <w:rFonts w:ascii="Segoe UI" w:hAnsi="Segoe UI" w:cs="Segoe UI"/>
          <w:sz w:val="24"/>
          <w:szCs w:val="24"/>
          <w:lang w:val="en-US"/>
        </w:rPr>
        <w:t xml:space="preserve">, proizilazi da osnovne ideje direktiva nisu ostvarene u potpunosti. </w:t>
      </w:r>
    </w:p>
    <w:p w14:paraId="221ABA41" w14:textId="5B61DCA6" w:rsidR="00C92955" w:rsidRPr="003E0F95" w:rsidRDefault="00C92955" w:rsidP="00C341E3">
      <w:pPr>
        <w:spacing w:after="0" w:line="276" w:lineRule="auto"/>
        <w:ind w:firstLine="708"/>
        <w:jc w:val="both"/>
        <w:rPr>
          <w:rFonts w:ascii="Segoe UI" w:hAnsi="Segoe UI" w:cs="Segoe UI"/>
          <w:sz w:val="24"/>
          <w:szCs w:val="24"/>
        </w:rPr>
      </w:pPr>
      <w:r w:rsidRPr="003E0F95">
        <w:rPr>
          <w:rFonts w:ascii="Segoe UI" w:hAnsi="Segoe UI" w:cs="Segoe UI"/>
          <w:sz w:val="24"/>
          <w:szCs w:val="24"/>
        </w:rPr>
        <w:t xml:space="preserve">U ovom izveštaju pitanje konkurencije zauzima centralno mesto. </w:t>
      </w:r>
      <w:r w:rsidR="003C3DF2" w:rsidRPr="003E0F95">
        <w:rPr>
          <w:rFonts w:ascii="Segoe UI" w:hAnsi="Segoe UI" w:cs="Segoe UI"/>
          <w:sz w:val="24"/>
          <w:szCs w:val="24"/>
        </w:rPr>
        <w:t>EK</w:t>
      </w:r>
      <w:r w:rsidRPr="003E0F95">
        <w:rPr>
          <w:rFonts w:ascii="Segoe UI" w:hAnsi="Segoe UI" w:cs="Segoe UI"/>
          <w:sz w:val="24"/>
          <w:szCs w:val="24"/>
        </w:rPr>
        <w:t xml:space="preserve"> je analizirala da li su pravila iz 2014. </w:t>
      </w:r>
      <w:r w:rsidR="003C3DF2" w:rsidRPr="003E0F95">
        <w:rPr>
          <w:rFonts w:ascii="Segoe UI" w:hAnsi="Segoe UI" w:cs="Segoe UI"/>
          <w:sz w:val="24"/>
          <w:szCs w:val="24"/>
        </w:rPr>
        <w:t xml:space="preserve">godine </w:t>
      </w:r>
      <w:r w:rsidRPr="003E0F95">
        <w:rPr>
          <w:rFonts w:ascii="Segoe UI" w:hAnsi="Segoe UI" w:cs="Segoe UI"/>
          <w:sz w:val="24"/>
          <w:szCs w:val="24"/>
        </w:rPr>
        <w:t>zaista doprinela otvaranju tržišta i većem broju učesnika.</w:t>
      </w:r>
    </w:p>
    <w:p w14:paraId="119F8CFA" w14:textId="3E2CFA97" w:rsidR="008E60F7" w:rsidRPr="003E0F95" w:rsidRDefault="008E60F7" w:rsidP="00C341E3">
      <w:pPr>
        <w:spacing w:after="0" w:line="276" w:lineRule="auto"/>
        <w:ind w:firstLine="708"/>
        <w:jc w:val="both"/>
        <w:rPr>
          <w:rFonts w:ascii="Segoe UI" w:hAnsi="Segoe UI" w:cs="Segoe UI"/>
          <w:sz w:val="24"/>
          <w:szCs w:val="24"/>
          <w:lang w:val="en-US"/>
        </w:rPr>
      </w:pPr>
      <w:r w:rsidRPr="003E0F95">
        <w:rPr>
          <w:rFonts w:ascii="Segoe UI" w:hAnsi="Segoe UI" w:cs="Segoe UI"/>
          <w:sz w:val="24"/>
          <w:szCs w:val="24"/>
          <w:lang w:val="en-US"/>
        </w:rPr>
        <w:t>Ključni nalazi o konkurenciji su:</w:t>
      </w:r>
    </w:p>
    <w:p w14:paraId="3B6528E1" w14:textId="0CAAD972" w:rsidR="003C3DF2" w:rsidRPr="003C3DF2" w:rsidRDefault="008E60F7" w:rsidP="00C341E3">
      <w:pPr>
        <w:pStyle w:val="ListParagraph"/>
        <w:numPr>
          <w:ilvl w:val="0"/>
          <w:numId w:val="3"/>
        </w:numPr>
        <w:spacing w:after="0" w:line="276" w:lineRule="auto"/>
        <w:jc w:val="both"/>
        <w:rPr>
          <w:rFonts w:ascii="Segoe UI" w:hAnsi="Segoe UI" w:cs="Segoe UI"/>
          <w:b/>
          <w:bCs/>
          <w:color w:val="6EDA69"/>
          <w:sz w:val="40"/>
          <w:szCs w:val="40"/>
        </w:rPr>
      </w:pPr>
      <w:r w:rsidRPr="002A4695">
        <w:rPr>
          <w:rFonts w:ascii="Segoe UI" w:hAnsi="Segoe UI" w:cs="Segoe UI"/>
          <w:b/>
          <w:bCs/>
          <w:color w:val="6EDA69"/>
          <w:sz w:val="40"/>
          <w:szCs w:val="40"/>
        </w:rPr>
        <w:t xml:space="preserve"> </w:t>
      </w:r>
      <w:r w:rsidRPr="003E0F95">
        <w:rPr>
          <w:rFonts w:ascii="Segoe UI" w:hAnsi="Segoe UI" w:cs="Segoe UI"/>
          <w:sz w:val="24"/>
          <w:szCs w:val="24"/>
          <w:lang w:val="en-US"/>
        </w:rPr>
        <w:t xml:space="preserve">Ograničen efekat na povećanje broja ponuđača: iako su procedure postale transparentnije, tržište je i dalje koncentrisano, naročito u </w:t>
      </w:r>
      <w:r w:rsidR="009562F3">
        <w:rPr>
          <w:rFonts w:ascii="Segoe UI" w:hAnsi="Segoe UI" w:cs="Segoe UI"/>
          <w:sz w:val="24"/>
          <w:szCs w:val="24"/>
          <w:lang w:val="en-US"/>
        </w:rPr>
        <w:t>oblastima</w:t>
      </w:r>
      <w:r w:rsidRPr="003E0F95">
        <w:rPr>
          <w:rFonts w:ascii="Segoe UI" w:hAnsi="Segoe UI" w:cs="Segoe UI"/>
          <w:sz w:val="24"/>
          <w:szCs w:val="24"/>
          <w:lang w:val="en-US"/>
        </w:rPr>
        <w:t xml:space="preserve"> sa </w:t>
      </w:r>
      <w:r w:rsidR="009562F3">
        <w:rPr>
          <w:rFonts w:ascii="Segoe UI" w:hAnsi="Segoe UI" w:cs="Segoe UI"/>
          <w:sz w:val="24"/>
          <w:szCs w:val="24"/>
          <w:lang w:val="en-US"/>
        </w:rPr>
        <w:t>značajnim</w:t>
      </w:r>
      <w:r w:rsidR="003C3DF2" w:rsidRPr="003E0F95">
        <w:rPr>
          <w:rFonts w:ascii="Segoe UI" w:hAnsi="Segoe UI" w:cs="Segoe UI"/>
          <w:sz w:val="24"/>
          <w:szCs w:val="24"/>
          <w:lang w:val="en-US"/>
        </w:rPr>
        <w:t xml:space="preserve"> početnim </w:t>
      </w:r>
      <w:r w:rsidR="009562F3">
        <w:rPr>
          <w:rFonts w:ascii="Segoe UI" w:hAnsi="Segoe UI" w:cs="Segoe UI"/>
          <w:sz w:val="24"/>
          <w:szCs w:val="24"/>
          <w:lang w:val="en-US"/>
        </w:rPr>
        <w:t>zahtevima</w:t>
      </w:r>
      <w:r w:rsidRPr="003E0F95">
        <w:rPr>
          <w:rFonts w:ascii="Segoe UI" w:hAnsi="Segoe UI" w:cs="Segoe UI"/>
          <w:sz w:val="24"/>
          <w:szCs w:val="24"/>
          <w:lang w:val="en-US"/>
        </w:rPr>
        <w:t xml:space="preserve">, kao što su: </w:t>
      </w:r>
    </w:p>
    <w:p w14:paraId="7024BA20" w14:textId="77777777" w:rsidR="003C3DF2" w:rsidRPr="003E0F95" w:rsidRDefault="008E60F7" w:rsidP="00C341E3">
      <w:pPr>
        <w:pStyle w:val="ListParagraph"/>
        <w:numPr>
          <w:ilvl w:val="0"/>
          <w:numId w:val="9"/>
        </w:numPr>
        <w:spacing w:after="0" w:line="276" w:lineRule="auto"/>
        <w:jc w:val="both"/>
        <w:rPr>
          <w:rFonts w:ascii="Segoe UI" w:hAnsi="Segoe UI" w:cs="Segoe UI"/>
          <w:b/>
          <w:bCs/>
          <w:sz w:val="40"/>
          <w:szCs w:val="40"/>
        </w:rPr>
      </w:pPr>
      <w:r w:rsidRPr="003E0F95">
        <w:rPr>
          <w:rFonts w:ascii="Segoe UI" w:hAnsi="Segoe UI" w:cs="Segoe UI"/>
          <w:sz w:val="24"/>
          <w:szCs w:val="24"/>
          <w:lang w:val="en-US"/>
        </w:rPr>
        <w:t>visoki troškovi početnih investicija, (</w:t>
      </w:r>
      <w:r w:rsidRPr="003E0F95">
        <w:rPr>
          <w:rFonts w:ascii="Segoe UI" w:hAnsi="Segoe UI" w:cs="Segoe UI"/>
          <w:sz w:val="24"/>
          <w:szCs w:val="24"/>
        </w:rPr>
        <w:t>npr. potreba za skupom opremom ili infrastrukturom</w:t>
      </w:r>
      <w:r w:rsidRPr="003E0F95">
        <w:rPr>
          <w:rFonts w:ascii="Segoe UI" w:hAnsi="Segoe UI" w:cs="Segoe UI"/>
          <w:sz w:val="24"/>
          <w:szCs w:val="24"/>
          <w:lang w:val="en-US"/>
        </w:rPr>
        <w:t>)</w:t>
      </w:r>
      <w:r w:rsidR="003C3DF2" w:rsidRPr="003E0F95">
        <w:rPr>
          <w:rFonts w:ascii="Segoe UI" w:hAnsi="Segoe UI" w:cs="Segoe UI"/>
          <w:sz w:val="24"/>
          <w:szCs w:val="24"/>
          <w:lang w:val="en-US"/>
        </w:rPr>
        <w:t>;</w:t>
      </w:r>
    </w:p>
    <w:p w14:paraId="7C09250C" w14:textId="77777777" w:rsidR="003C3DF2" w:rsidRPr="003E0F95" w:rsidRDefault="008E60F7" w:rsidP="00C341E3">
      <w:pPr>
        <w:pStyle w:val="ListParagraph"/>
        <w:numPr>
          <w:ilvl w:val="0"/>
          <w:numId w:val="9"/>
        </w:numPr>
        <w:spacing w:after="0" w:line="276" w:lineRule="auto"/>
        <w:jc w:val="both"/>
        <w:rPr>
          <w:rFonts w:ascii="Segoe UI" w:hAnsi="Segoe UI" w:cs="Segoe UI"/>
          <w:b/>
          <w:bCs/>
          <w:sz w:val="40"/>
          <w:szCs w:val="40"/>
        </w:rPr>
      </w:pPr>
      <w:r w:rsidRPr="003E0F95">
        <w:rPr>
          <w:rFonts w:ascii="Segoe UI" w:hAnsi="Segoe UI" w:cs="Segoe UI"/>
          <w:sz w:val="24"/>
          <w:szCs w:val="24"/>
          <w:lang w:val="en-US"/>
        </w:rPr>
        <w:lastRenderedPageBreak/>
        <w:t xml:space="preserve"> regulatorni zahtevi (</w:t>
      </w:r>
      <w:r w:rsidRPr="003E0F95">
        <w:rPr>
          <w:rFonts w:ascii="Segoe UI" w:hAnsi="Segoe UI" w:cs="Segoe UI"/>
          <w:sz w:val="24"/>
          <w:szCs w:val="24"/>
        </w:rPr>
        <w:t>složene dozvole, licence ili kvalifikacije koje mali ponuđači teško mogu da ispune.</w:t>
      </w:r>
      <w:r w:rsidRPr="003E0F95">
        <w:rPr>
          <w:rFonts w:ascii="Segoe UI" w:hAnsi="Segoe UI" w:cs="Segoe UI"/>
          <w:sz w:val="24"/>
          <w:szCs w:val="24"/>
          <w:lang w:val="en-US"/>
        </w:rPr>
        <w:t>)</w:t>
      </w:r>
      <w:r w:rsidR="003C3DF2" w:rsidRPr="003E0F95">
        <w:rPr>
          <w:rFonts w:ascii="Segoe UI" w:hAnsi="Segoe UI" w:cs="Segoe UI"/>
          <w:sz w:val="24"/>
          <w:szCs w:val="24"/>
          <w:lang w:val="en-US"/>
        </w:rPr>
        <w:t>;</w:t>
      </w:r>
    </w:p>
    <w:p w14:paraId="30F01595" w14:textId="4C320B7D" w:rsidR="008E60F7" w:rsidRPr="003E0F95" w:rsidRDefault="008E60F7" w:rsidP="00C341E3">
      <w:pPr>
        <w:pStyle w:val="ListParagraph"/>
        <w:numPr>
          <w:ilvl w:val="0"/>
          <w:numId w:val="9"/>
        </w:numPr>
        <w:spacing w:after="0" w:line="276" w:lineRule="auto"/>
        <w:jc w:val="both"/>
        <w:rPr>
          <w:rFonts w:ascii="Segoe UI" w:hAnsi="Segoe UI" w:cs="Segoe UI"/>
          <w:b/>
          <w:bCs/>
          <w:sz w:val="40"/>
          <w:szCs w:val="40"/>
        </w:rPr>
      </w:pPr>
      <w:r w:rsidRPr="003E0F95">
        <w:rPr>
          <w:rFonts w:ascii="Segoe UI" w:hAnsi="Segoe UI" w:cs="Segoe UI"/>
          <w:sz w:val="24"/>
          <w:szCs w:val="24"/>
          <w:lang w:val="en-US"/>
        </w:rPr>
        <w:t xml:space="preserve"> tehnička kompleksnost (</w:t>
      </w:r>
      <w:r w:rsidRPr="003E0F95">
        <w:rPr>
          <w:rFonts w:ascii="Segoe UI" w:hAnsi="Segoe UI" w:cs="Segoe UI"/>
          <w:sz w:val="24"/>
          <w:szCs w:val="24"/>
        </w:rPr>
        <w:t>specijalizovana znanja ili tehnologije koje nisu lako dostupne</w:t>
      </w:r>
      <w:r w:rsidRPr="003E0F95">
        <w:rPr>
          <w:rFonts w:ascii="Segoe UI" w:hAnsi="Segoe UI" w:cs="Segoe UI"/>
          <w:sz w:val="24"/>
          <w:szCs w:val="24"/>
          <w:lang w:val="en-US"/>
        </w:rPr>
        <w:t xml:space="preserve">) </w:t>
      </w:r>
      <w:r w:rsidR="00AA72AA" w:rsidRPr="003E0F95">
        <w:rPr>
          <w:rFonts w:ascii="Segoe UI" w:hAnsi="Segoe UI" w:cs="Segoe UI"/>
          <w:sz w:val="24"/>
          <w:szCs w:val="24"/>
          <w:lang w:val="en-US"/>
        </w:rPr>
        <w:t>i</w:t>
      </w:r>
      <w:r w:rsidRPr="003E0F95">
        <w:rPr>
          <w:rFonts w:ascii="Segoe UI" w:hAnsi="Segoe UI" w:cs="Segoe UI"/>
          <w:sz w:val="24"/>
          <w:szCs w:val="24"/>
          <w:lang w:val="en-US"/>
        </w:rPr>
        <w:t xml:space="preserve"> dr</w:t>
      </w:r>
      <w:r w:rsidR="00516F27" w:rsidRPr="003E0F95">
        <w:rPr>
          <w:rFonts w:ascii="Segoe UI" w:hAnsi="Segoe UI" w:cs="Segoe UI"/>
          <w:sz w:val="24"/>
          <w:szCs w:val="24"/>
          <w:lang w:val="en-US"/>
        </w:rPr>
        <w:t>;</w:t>
      </w:r>
    </w:p>
    <w:p w14:paraId="5526743C" w14:textId="160A9F8C" w:rsidR="008E60F7" w:rsidRPr="002A4695" w:rsidRDefault="008E60F7" w:rsidP="00C341E3">
      <w:pPr>
        <w:pStyle w:val="ListParagraph"/>
        <w:numPr>
          <w:ilvl w:val="0"/>
          <w:numId w:val="3"/>
        </w:numPr>
        <w:spacing w:after="0" w:line="276" w:lineRule="auto"/>
        <w:jc w:val="both"/>
        <w:rPr>
          <w:rFonts w:ascii="Segoe UI" w:hAnsi="Segoe UI" w:cs="Segoe UI"/>
          <w:b/>
          <w:bCs/>
          <w:color w:val="6EDA69"/>
          <w:sz w:val="40"/>
          <w:szCs w:val="40"/>
        </w:rPr>
      </w:pPr>
      <w:r w:rsidRPr="002A4695">
        <w:rPr>
          <w:rFonts w:ascii="Segoe UI" w:hAnsi="Segoe UI" w:cs="Segoe UI"/>
          <w:color w:val="0E0E67"/>
          <w:sz w:val="24"/>
          <w:szCs w:val="24"/>
          <w:lang w:val="en-US"/>
        </w:rPr>
        <w:t xml:space="preserve"> </w:t>
      </w:r>
      <w:r w:rsidRPr="003E0F95">
        <w:rPr>
          <w:rFonts w:ascii="Segoe UI" w:hAnsi="Segoe UI" w:cs="Segoe UI"/>
          <w:sz w:val="24"/>
          <w:szCs w:val="24"/>
          <w:lang w:val="en-US"/>
        </w:rPr>
        <w:t xml:space="preserve">Tehničke specifikacije i </w:t>
      </w:r>
      <w:r w:rsidR="003C3DF2" w:rsidRPr="003E0F95">
        <w:rPr>
          <w:rFonts w:ascii="Segoe UI" w:hAnsi="Segoe UI" w:cs="Segoe UI"/>
          <w:sz w:val="24"/>
          <w:szCs w:val="24"/>
          <w:lang w:val="en-US"/>
        </w:rPr>
        <w:t xml:space="preserve">kriterijumi za izbor privrednog subjekta </w:t>
      </w:r>
      <w:r w:rsidRPr="003E0F95">
        <w:rPr>
          <w:rFonts w:ascii="Segoe UI" w:hAnsi="Segoe UI" w:cs="Segoe UI"/>
          <w:sz w:val="24"/>
          <w:szCs w:val="24"/>
          <w:lang w:val="en-US"/>
        </w:rPr>
        <w:t xml:space="preserve">često se koriste na način koji smanjuje konkurenciju, jer favorizuju veće </w:t>
      </w:r>
      <w:r w:rsidR="003C3DF2" w:rsidRPr="003E0F95">
        <w:rPr>
          <w:rFonts w:ascii="Segoe UI" w:hAnsi="Segoe UI" w:cs="Segoe UI"/>
          <w:sz w:val="24"/>
          <w:szCs w:val="24"/>
          <w:lang w:val="en-US"/>
        </w:rPr>
        <w:t xml:space="preserve">privredne subjekte </w:t>
      </w:r>
      <w:r w:rsidRPr="003E0F95">
        <w:rPr>
          <w:rFonts w:ascii="Segoe UI" w:hAnsi="Segoe UI" w:cs="Segoe UI"/>
          <w:sz w:val="24"/>
          <w:szCs w:val="24"/>
          <w:lang w:val="en-US"/>
        </w:rPr>
        <w:t xml:space="preserve">ili </w:t>
      </w:r>
      <w:r w:rsidR="00516F27" w:rsidRPr="003E0F95">
        <w:rPr>
          <w:rFonts w:ascii="Segoe UI" w:hAnsi="Segoe UI" w:cs="Segoe UI"/>
          <w:sz w:val="24"/>
          <w:szCs w:val="24"/>
          <w:lang w:val="en-US"/>
        </w:rPr>
        <w:t>privredne subjekte sa već izgrađenom reputacijom;</w:t>
      </w:r>
    </w:p>
    <w:p w14:paraId="713C75A9" w14:textId="545AB4AE" w:rsidR="008E60F7" w:rsidRPr="002A4695" w:rsidRDefault="00AA72AA" w:rsidP="00C341E3">
      <w:pPr>
        <w:pStyle w:val="ListParagraph"/>
        <w:numPr>
          <w:ilvl w:val="0"/>
          <w:numId w:val="3"/>
        </w:numPr>
        <w:spacing w:after="0" w:line="276" w:lineRule="auto"/>
        <w:jc w:val="both"/>
        <w:rPr>
          <w:rFonts w:ascii="Segoe UI" w:hAnsi="Segoe UI" w:cs="Segoe UI"/>
          <w:b/>
          <w:bCs/>
          <w:color w:val="6EDA69"/>
          <w:sz w:val="40"/>
          <w:szCs w:val="40"/>
        </w:rPr>
      </w:pPr>
      <w:r>
        <w:rPr>
          <w:rFonts w:ascii="Segoe UI" w:hAnsi="Segoe UI" w:cs="Segoe UI"/>
          <w:color w:val="0E0E67"/>
          <w:sz w:val="24"/>
          <w:szCs w:val="24"/>
          <w:lang w:val="en-US"/>
        </w:rPr>
        <w:t xml:space="preserve"> </w:t>
      </w:r>
      <w:r w:rsidR="008E60F7" w:rsidRPr="003E0F95">
        <w:rPr>
          <w:rFonts w:ascii="Segoe UI" w:hAnsi="Segoe UI" w:cs="Segoe UI"/>
          <w:sz w:val="24"/>
          <w:szCs w:val="24"/>
          <w:lang w:val="en-US"/>
        </w:rPr>
        <w:t xml:space="preserve">Koncesije i sektorske nabavke pokazale su najmanje efekata u privlačenju novih </w:t>
      </w:r>
      <w:r w:rsidR="003C3DF2" w:rsidRPr="003E0F95">
        <w:rPr>
          <w:rFonts w:ascii="Segoe UI" w:hAnsi="Segoe UI" w:cs="Segoe UI"/>
          <w:sz w:val="24"/>
          <w:szCs w:val="24"/>
          <w:lang w:val="en-US"/>
        </w:rPr>
        <w:t>ponuđača</w:t>
      </w:r>
      <w:r w:rsidR="00516F27" w:rsidRPr="003E0F95">
        <w:rPr>
          <w:rFonts w:ascii="Segoe UI" w:hAnsi="Segoe UI" w:cs="Segoe UI"/>
          <w:sz w:val="24"/>
          <w:szCs w:val="24"/>
          <w:lang w:val="en-US"/>
        </w:rPr>
        <w:t>;</w:t>
      </w:r>
    </w:p>
    <w:p w14:paraId="5E5F63D7" w14:textId="36D25206" w:rsidR="008E60F7" w:rsidRPr="002A4695" w:rsidRDefault="00AA72AA" w:rsidP="00C341E3">
      <w:pPr>
        <w:pStyle w:val="ListParagraph"/>
        <w:numPr>
          <w:ilvl w:val="0"/>
          <w:numId w:val="3"/>
        </w:numPr>
        <w:spacing w:after="0" w:line="276" w:lineRule="auto"/>
        <w:jc w:val="both"/>
        <w:rPr>
          <w:rFonts w:ascii="Segoe UI" w:hAnsi="Segoe UI" w:cs="Segoe UI"/>
          <w:b/>
          <w:bCs/>
          <w:color w:val="6EDA69"/>
          <w:sz w:val="40"/>
          <w:szCs w:val="40"/>
        </w:rPr>
      </w:pPr>
      <w:r>
        <w:rPr>
          <w:rFonts w:ascii="Segoe UI" w:hAnsi="Segoe UI" w:cs="Segoe UI"/>
          <w:color w:val="0E0E67"/>
          <w:sz w:val="24"/>
          <w:szCs w:val="24"/>
          <w:lang w:val="en-US"/>
        </w:rPr>
        <w:t xml:space="preserve"> </w:t>
      </w:r>
      <w:r w:rsidR="008E60F7" w:rsidRPr="003E0F95">
        <w:rPr>
          <w:rFonts w:ascii="Segoe UI" w:hAnsi="Segoe UI" w:cs="Segoe UI"/>
          <w:sz w:val="24"/>
          <w:szCs w:val="24"/>
          <w:lang w:val="en-US"/>
        </w:rPr>
        <w:t>Digitalizacija i otvoreni podaci jesu doprineli lakšem pristupu informacijama, ali nisu u dovoljnoj meri smanjili prepreke za mala i srednja preduzeća</w:t>
      </w:r>
      <w:r w:rsidR="00516F27" w:rsidRPr="003E0F95">
        <w:rPr>
          <w:rFonts w:ascii="Segoe UI" w:hAnsi="Segoe UI" w:cs="Segoe UI"/>
          <w:sz w:val="24"/>
          <w:szCs w:val="24"/>
          <w:lang w:val="en-US"/>
        </w:rPr>
        <w:t>;</w:t>
      </w:r>
    </w:p>
    <w:p w14:paraId="4D344346" w14:textId="32454A9D" w:rsidR="005C0A2D" w:rsidRPr="00AA72AA" w:rsidRDefault="00AA72AA" w:rsidP="00AA72AA">
      <w:pPr>
        <w:pStyle w:val="ListParagraph"/>
        <w:numPr>
          <w:ilvl w:val="0"/>
          <w:numId w:val="3"/>
        </w:numPr>
        <w:spacing w:after="0" w:line="276" w:lineRule="auto"/>
        <w:jc w:val="both"/>
        <w:rPr>
          <w:rFonts w:ascii="Segoe UI" w:hAnsi="Segoe UI" w:cs="Segoe UI"/>
          <w:b/>
          <w:bCs/>
          <w:color w:val="6EDA69"/>
          <w:sz w:val="40"/>
          <w:szCs w:val="40"/>
        </w:rPr>
      </w:pPr>
      <w:bookmarkStart w:id="4" w:name="_Hlk226238475"/>
      <w:r>
        <w:rPr>
          <w:rFonts w:ascii="Segoe UI" w:hAnsi="Segoe UI" w:cs="Segoe UI"/>
          <w:color w:val="0E0E67"/>
          <w:sz w:val="24"/>
          <w:szCs w:val="24"/>
          <w:lang w:val="en-US"/>
        </w:rPr>
        <w:t xml:space="preserve"> </w:t>
      </w:r>
      <w:r w:rsidR="00516F27" w:rsidRPr="003E0F95">
        <w:rPr>
          <w:rFonts w:ascii="Segoe UI" w:hAnsi="Segoe UI" w:cs="Segoe UI"/>
          <w:sz w:val="24"/>
          <w:szCs w:val="24"/>
          <w:lang w:val="en-US"/>
        </w:rPr>
        <w:t xml:space="preserve">EK </w:t>
      </w:r>
      <w:r w:rsidR="008E60F7" w:rsidRPr="003E0F95">
        <w:rPr>
          <w:rFonts w:ascii="Segoe UI" w:hAnsi="Segoe UI" w:cs="Segoe UI"/>
          <w:sz w:val="24"/>
          <w:szCs w:val="24"/>
          <w:lang w:val="en-US"/>
        </w:rPr>
        <w:t>je zaključila da je potrebno dalje pojednostavljivanje procedura i jače praćenje praksi koje ograničavaju konkurenciju.</w:t>
      </w:r>
      <w:bookmarkEnd w:id="4"/>
    </w:p>
    <w:p w14:paraId="274C2EF2" w14:textId="77777777" w:rsidR="00AA72AA" w:rsidRPr="00AA72AA" w:rsidRDefault="00AA72AA" w:rsidP="00AA72AA">
      <w:pPr>
        <w:pStyle w:val="ListParagraph"/>
        <w:spacing w:after="0" w:line="276" w:lineRule="auto"/>
        <w:ind w:left="360"/>
        <w:jc w:val="both"/>
        <w:rPr>
          <w:rFonts w:ascii="Segoe UI" w:hAnsi="Segoe UI" w:cs="Segoe UI"/>
          <w:b/>
          <w:bCs/>
          <w:color w:val="6EDA69"/>
          <w:sz w:val="40"/>
          <w:szCs w:val="40"/>
        </w:rPr>
      </w:pPr>
    </w:p>
    <w:p w14:paraId="58A183F5" w14:textId="04C6BDFB" w:rsidR="00516F27" w:rsidRPr="003E0F95" w:rsidRDefault="00B3733A" w:rsidP="003C3DF2">
      <w:pPr>
        <w:spacing w:after="0"/>
        <w:ind w:firstLine="360"/>
        <w:rPr>
          <w:rFonts w:ascii="Segoe UI" w:hAnsi="Segoe UI" w:cs="Segoe UI"/>
          <w:sz w:val="24"/>
          <w:szCs w:val="24"/>
          <w:lang w:val="en-US"/>
        </w:rPr>
      </w:pPr>
      <w:r w:rsidRPr="003E0F95">
        <w:rPr>
          <w:rFonts w:ascii="Segoe UI" w:hAnsi="Segoe UI" w:cs="Segoe UI"/>
          <w:sz w:val="24"/>
          <w:szCs w:val="24"/>
          <w:lang w:val="en-US"/>
        </w:rPr>
        <w:t xml:space="preserve">Prosečan broj ponuda po postupku u zemljama EU prikazan je u </w:t>
      </w:r>
      <w:r w:rsidR="00EA2113" w:rsidRPr="003E0F95">
        <w:rPr>
          <w:rFonts w:ascii="Segoe UI" w:hAnsi="Segoe UI" w:cs="Segoe UI"/>
          <w:sz w:val="24"/>
          <w:szCs w:val="24"/>
          <w:lang w:val="en-US"/>
        </w:rPr>
        <w:t>Grafikonu</w:t>
      </w:r>
      <w:r w:rsidRPr="003E0F95">
        <w:rPr>
          <w:rFonts w:ascii="Segoe UI" w:hAnsi="Segoe UI" w:cs="Segoe UI"/>
          <w:sz w:val="24"/>
          <w:szCs w:val="24"/>
          <w:lang w:val="en-US"/>
        </w:rPr>
        <w:t xml:space="preserve"> 1.</w:t>
      </w:r>
      <w:r w:rsidRPr="003E0F95">
        <w:rPr>
          <w:rStyle w:val="FootnoteReference"/>
          <w:rFonts w:ascii="Segoe UI" w:hAnsi="Segoe UI" w:cs="Segoe UI"/>
          <w:sz w:val="24"/>
          <w:szCs w:val="24"/>
          <w:lang w:val="en-US"/>
        </w:rPr>
        <w:footnoteReference w:id="2"/>
      </w:r>
    </w:p>
    <w:p w14:paraId="413B55F2" w14:textId="41D0C497" w:rsidR="00516F27" w:rsidRDefault="00EA2113" w:rsidP="00516F27">
      <w:pPr>
        <w:pStyle w:val="ListParagraph"/>
        <w:tabs>
          <w:tab w:val="left" w:pos="4020"/>
        </w:tabs>
        <w:spacing w:line="276" w:lineRule="auto"/>
        <w:ind w:left="360"/>
        <w:jc w:val="both"/>
        <w:rPr>
          <w:rFonts w:ascii="Segoe UI" w:hAnsi="Segoe UI" w:cs="Segoe UI"/>
          <w:b/>
          <w:bCs/>
          <w:color w:val="6EDA69"/>
          <w:sz w:val="40"/>
          <w:szCs w:val="40"/>
        </w:rPr>
      </w:pPr>
      <w:bookmarkStart w:id="5" w:name="_Hlk226237750"/>
      <w:r>
        <w:rPr>
          <w:rFonts w:ascii="Segoe UI" w:hAnsi="Segoe UI" w:cs="Segoe UI"/>
          <w:b/>
          <w:bCs/>
          <w:color w:val="6EDA69"/>
          <w:sz w:val="40"/>
          <w:szCs w:val="40"/>
        </w:rPr>
        <w:t>Grafikon</w:t>
      </w:r>
      <w:r w:rsidR="00516F27">
        <w:rPr>
          <w:rFonts w:ascii="Segoe UI" w:hAnsi="Segoe UI" w:cs="Segoe UI"/>
          <w:b/>
          <w:bCs/>
          <w:color w:val="6EDA69"/>
          <w:sz w:val="40"/>
          <w:szCs w:val="40"/>
        </w:rPr>
        <w:t xml:space="preserve"> 1</w:t>
      </w:r>
    </w:p>
    <w:bookmarkEnd w:id="5"/>
    <w:p w14:paraId="3843C533" w14:textId="0112B6F1" w:rsidR="00516F27" w:rsidRPr="00516F27" w:rsidRDefault="00C341E3" w:rsidP="00516F27">
      <w:pPr>
        <w:pStyle w:val="ListParagraph"/>
        <w:tabs>
          <w:tab w:val="left" w:pos="4020"/>
        </w:tabs>
        <w:spacing w:line="276" w:lineRule="auto"/>
        <w:ind w:left="360"/>
        <w:jc w:val="both"/>
        <w:rPr>
          <w:rFonts w:ascii="Segoe UI" w:hAnsi="Segoe UI" w:cs="Segoe UI"/>
          <w:b/>
          <w:bCs/>
          <w:color w:val="6EDA69"/>
          <w:sz w:val="40"/>
          <w:szCs w:val="40"/>
        </w:rPr>
      </w:pPr>
      <w:r w:rsidRPr="004E4330">
        <w:rPr>
          <w:noProof/>
          <w:color w:val="2933D6"/>
        </w:rPr>
        <w:drawing>
          <wp:anchor distT="0" distB="0" distL="114300" distR="114300" simplePos="0" relativeHeight="251667456" behindDoc="1" locked="0" layoutInCell="1" allowOverlap="1" wp14:anchorId="7D8B55BE" wp14:editId="2B88A09B">
            <wp:simplePos x="0" y="0"/>
            <wp:positionH relativeFrom="margin">
              <wp:posOffset>38100</wp:posOffset>
            </wp:positionH>
            <wp:positionV relativeFrom="page">
              <wp:posOffset>5515610</wp:posOffset>
            </wp:positionV>
            <wp:extent cx="5905500" cy="3400425"/>
            <wp:effectExtent l="0" t="0" r="0" b="9525"/>
            <wp:wrapNone/>
            <wp:docPr id="101701206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516F27">
        <w:rPr>
          <w:rFonts w:ascii="Segoe UI" w:hAnsi="Segoe UI" w:cs="Segoe UI"/>
          <w:b/>
          <w:bCs/>
          <w:color w:val="6EDA69"/>
          <w:sz w:val="40"/>
          <w:szCs w:val="40"/>
        </w:rPr>
        <w:tab/>
      </w:r>
    </w:p>
    <w:p w14:paraId="5D50B104" w14:textId="77777777" w:rsidR="008E60F7" w:rsidRPr="00403F0A" w:rsidRDefault="008E60F7" w:rsidP="00403F0A">
      <w:pPr>
        <w:ind w:firstLine="708"/>
        <w:jc w:val="both"/>
        <w:rPr>
          <w:rFonts w:ascii="Futura Light" w:hAnsi="Futura Light" w:cstheme="minorHAnsi"/>
          <w:color w:val="0E0E67"/>
          <w:sz w:val="24"/>
          <w:szCs w:val="24"/>
          <w:lang w:val="en-US"/>
        </w:rPr>
      </w:pPr>
    </w:p>
    <w:p w14:paraId="6651FFF0" w14:textId="77777777" w:rsidR="00403F0A" w:rsidRDefault="00403F0A" w:rsidP="00DA2EE7">
      <w:pPr>
        <w:rPr>
          <w:rFonts w:ascii="Futura Light" w:hAnsi="Futura Light" w:cstheme="minorHAnsi"/>
          <w:b/>
          <w:bCs/>
          <w:color w:val="0E0E67"/>
          <w:sz w:val="48"/>
          <w:szCs w:val="48"/>
        </w:rPr>
      </w:pPr>
    </w:p>
    <w:p w14:paraId="44257F16" w14:textId="77777777" w:rsidR="00D13414" w:rsidRDefault="00D13414" w:rsidP="00280BDA">
      <w:pPr>
        <w:rPr>
          <w:rFonts w:ascii="Futura PT Bold" w:hAnsi="Futura PT Bold"/>
          <w:color w:val="2933D6"/>
          <w:sz w:val="80"/>
          <w:szCs w:val="80"/>
        </w:rPr>
      </w:pPr>
    </w:p>
    <w:p w14:paraId="497665A0" w14:textId="77777777" w:rsidR="00D13414" w:rsidRDefault="00D13414" w:rsidP="00280BDA">
      <w:pPr>
        <w:rPr>
          <w:rFonts w:ascii="Futura PT Bold" w:hAnsi="Futura PT Bold"/>
          <w:color w:val="2933D6"/>
          <w:sz w:val="80"/>
          <w:szCs w:val="80"/>
        </w:rPr>
      </w:pPr>
    </w:p>
    <w:p w14:paraId="59E8F3F7" w14:textId="77777777" w:rsidR="005D0EC4" w:rsidRDefault="005D0EC4" w:rsidP="00280BDA">
      <w:pPr>
        <w:rPr>
          <w:rFonts w:ascii="Futura Light" w:hAnsi="Futura Light" w:cstheme="minorHAnsi"/>
          <w:color w:val="0E0E67"/>
          <w:sz w:val="24"/>
          <w:szCs w:val="24"/>
          <w:lang w:val="en-US"/>
        </w:rPr>
      </w:pPr>
    </w:p>
    <w:p w14:paraId="0EC59C3F" w14:textId="7934C756" w:rsidR="00B3733A" w:rsidRPr="003C3DF2" w:rsidRDefault="00B3733A" w:rsidP="003C3DF2">
      <w:pPr>
        <w:pStyle w:val="ListParagraph"/>
        <w:spacing w:line="276" w:lineRule="auto"/>
        <w:ind w:left="360" w:firstLine="348"/>
        <w:jc w:val="both"/>
        <w:rPr>
          <w:rFonts w:ascii="Segoe UI" w:hAnsi="Segoe UI" w:cs="Segoe UI"/>
          <w:sz w:val="24"/>
          <w:szCs w:val="24"/>
          <w:lang w:val="en-US"/>
        </w:rPr>
      </w:pPr>
      <w:r w:rsidRPr="003C3DF2">
        <w:rPr>
          <w:rFonts w:ascii="Segoe UI" w:hAnsi="Segoe UI" w:cs="Segoe UI"/>
          <w:sz w:val="24"/>
          <w:szCs w:val="24"/>
          <w:lang w:val="en-US"/>
        </w:rPr>
        <w:lastRenderedPageBreak/>
        <w:t xml:space="preserve">Učešće postupaka sa samo jednom ponudom u ukupnom broju postupaka u zemljama EU prikazano je u </w:t>
      </w:r>
      <w:r w:rsidR="00EA2113" w:rsidRPr="003C3DF2">
        <w:rPr>
          <w:rFonts w:ascii="Segoe UI" w:hAnsi="Segoe UI" w:cs="Segoe UI"/>
          <w:sz w:val="24"/>
          <w:szCs w:val="24"/>
          <w:lang w:val="en-US"/>
        </w:rPr>
        <w:t>Grafikonu</w:t>
      </w:r>
      <w:r w:rsidRPr="003C3DF2">
        <w:rPr>
          <w:rFonts w:ascii="Segoe UI" w:hAnsi="Segoe UI" w:cs="Segoe UI"/>
          <w:sz w:val="24"/>
          <w:szCs w:val="24"/>
          <w:lang w:val="en-US"/>
        </w:rPr>
        <w:t xml:space="preserve"> 2.</w:t>
      </w:r>
      <w:r w:rsidRPr="003C3DF2">
        <w:rPr>
          <w:rStyle w:val="FootnoteReference"/>
          <w:rFonts w:ascii="Segoe UI" w:hAnsi="Segoe UI" w:cs="Segoe UI"/>
          <w:sz w:val="24"/>
          <w:szCs w:val="24"/>
          <w:lang w:val="en-US"/>
        </w:rPr>
        <w:footnoteReference w:id="3"/>
      </w:r>
    </w:p>
    <w:p w14:paraId="5A9AF18C" w14:textId="3B6E311B" w:rsidR="005D0EC4" w:rsidRPr="00B3733A" w:rsidRDefault="00EA2113" w:rsidP="00B3733A">
      <w:pPr>
        <w:tabs>
          <w:tab w:val="left" w:pos="4020"/>
        </w:tabs>
        <w:spacing w:line="276" w:lineRule="auto"/>
        <w:jc w:val="both"/>
        <w:rPr>
          <w:rFonts w:ascii="Segoe UI" w:hAnsi="Segoe UI" w:cs="Segoe UI"/>
          <w:b/>
          <w:bCs/>
          <w:color w:val="6EDA69"/>
          <w:sz w:val="40"/>
          <w:szCs w:val="40"/>
        </w:rPr>
      </w:pPr>
      <w:bookmarkStart w:id="6" w:name="_Hlk226238713"/>
      <w:r>
        <w:rPr>
          <w:rFonts w:ascii="Segoe UI" w:hAnsi="Segoe UI" w:cs="Segoe UI"/>
          <w:b/>
          <w:bCs/>
          <w:color w:val="6EDA69"/>
          <w:sz w:val="40"/>
          <w:szCs w:val="40"/>
        </w:rPr>
        <w:t>Grafikon</w:t>
      </w:r>
      <w:r w:rsidR="005D0EC4" w:rsidRPr="00B3733A">
        <w:rPr>
          <w:rFonts w:ascii="Segoe UI" w:hAnsi="Segoe UI" w:cs="Segoe UI"/>
          <w:b/>
          <w:bCs/>
          <w:color w:val="6EDA69"/>
          <w:sz w:val="40"/>
          <w:szCs w:val="40"/>
        </w:rPr>
        <w:t xml:space="preserve"> 2</w:t>
      </w:r>
    </w:p>
    <w:bookmarkEnd w:id="6"/>
    <w:p w14:paraId="4E5DCCA0" w14:textId="0F936EE8" w:rsidR="00AB5C2A" w:rsidRDefault="00B3733A" w:rsidP="00B3733A">
      <w:pPr>
        <w:tabs>
          <w:tab w:val="left" w:pos="1560"/>
        </w:tabs>
        <w:rPr>
          <w:rFonts w:ascii="Futura PT Bold" w:hAnsi="Futura PT Bold"/>
          <w:color w:val="2933D6"/>
          <w:sz w:val="80"/>
          <w:szCs w:val="80"/>
        </w:rPr>
      </w:pPr>
      <w:r w:rsidRPr="004E4330">
        <w:rPr>
          <w:noProof/>
          <w:color w:val="2933D6"/>
        </w:rPr>
        <w:drawing>
          <wp:anchor distT="0" distB="0" distL="114300" distR="114300" simplePos="0" relativeHeight="251669504" behindDoc="1" locked="0" layoutInCell="1" allowOverlap="1" wp14:anchorId="1A378BA2" wp14:editId="4978A5B4">
            <wp:simplePos x="0" y="0"/>
            <wp:positionH relativeFrom="margin">
              <wp:posOffset>-161925</wp:posOffset>
            </wp:positionH>
            <wp:positionV relativeFrom="page">
              <wp:posOffset>2143125</wp:posOffset>
            </wp:positionV>
            <wp:extent cx="5905500" cy="3400425"/>
            <wp:effectExtent l="0" t="0" r="0" b="9525"/>
            <wp:wrapNone/>
            <wp:docPr id="68894936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rFonts w:ascii="Futura PT Bold" w:hAnsi="Futura PT Bold"/>
          <w:color w:val="2933D6"/>
          <w:sz w:val="80"/>
          <w:szCs w:val="80"/>
        </w:rPr>
        <w:tab/>
      </w:r>
    </w:p>
    <w:p w14:paraId="6C9E9655" w14:textId="4B8AB580" w:rsidR="00280BDA" w:rsidRPr="00860656" w:rsidRDefault="00280BDA" w:rsidP="00280BDA">
      <w:pPr>
        <w:rPr>
          <w:rFonts w:ascii="Futura PT Bold" w:hAnsi="Futura PT Bold"/>
          <w:color w:val="2933D6"/>
          <w:sz w:val="80"/>
          <w:szCs w:val="80"/>
        </w:rPr>
      </w:pPr>
    </w:p>
    <w:p w14:paraId="361CF691" w14:textId="0AF8C45E" w:rsidR="00280BDA" w:rsidRDefault="00280BDA" w:rsidP="00280BDA">
      <w:pPr>
        <w:rPr>
          <w:rFonts w:ascii="Futura Light" w:hAnsi="Futura Light" w:cstheme="minorHAnsi"/>
          <w:b/>
          <w:bCs/>
          <w:i/>
          <w:iCs/>
          <w:color w:val="0E0E67"/>
          <w:sz w:val="48"/>
          <w:szCs w:val="48"/>
          <w:u w:val="single"/>
        </w:rPr>
      </w:pPr>
    </w:p>
    <w:p w14:paraId="720BDA27" w14:textId="77777777" w:rsidR="005D0EC4" w:rsidRDefault="005D0EC4" w:rsidP="00280BDA">
      <w:pPr>
        <w:rPr>
          <w:rFonts w:ascii="Futura Light" w:hAnsi="Futura Light" w:cstheme="minorHAnsi"/>
          <w:b/>
          <w:bCs/>
          <w:i/>
          <w:iCs/>
          <w:color w:val="0E0E67"/>
          <w:sz w:val="48"/>
          <w:szCs w:val="48"/>
          <w:u w:val="single"/>
        </w:rPr>
      </w:pPr>
    </w:p>
    <w:p w14:paraId="2D74B992" w14:textId="77777777" w:rsidR="005D0EC4" w:rsidRDefault="005D0EC4" w:rsidP="00280BDA">
      <w:pPr>
        <w:rPr>
          <w:rFonts w:ascii="Futura Light" w:hAnsi="Futura Light" w:cstheme="minorHAnsi"/>
          <w:b/>
          <w:bCs/>
          <w:i/>
          <w:iCs/>
          <w:color w:val="0E0E67"/>
          <w:sz w:val="48"/>
          <w:szCs w:val="48"/>
          <w:u w:val="single"/>
        </w:rPr>
      </w:pPr>
    </w:p>
    <w:p w14:paraId="021582C0" w14:textId="77777777" w:rsidR="005D0EC4" w:rsidRPr="003D5693" w:rsidRDefault="005D0EC4" w:rsidP="00280BDA">
      <w:pPr>
        <w:rPr>
          <w:rFonts w:ascii="Futura Light" w:hAnsi="Futura Light" w:cstheme="minorHAnsi"/>
          <w:b/>
          <w:bCs/>
          <w:i/>
          <w:iCs/>
          <w:color w:val="0E0E67"/>
          <w:sz w:val="48"/>
          <w:szCs w:val="48"/>
          <w:u w:val="single"/>
        </w:rPr>
      </w:pPr>
    </w:p>
    <w:p w14:paraId="1F0C0EE5" w14:textId="77777777" w:rsidR="00B3733A" w:rsidRDefault="00B3733A" w:rsidP="00B3733A">
      <w:pPr>
        <w:rPr>
          <w:rFonts w:ascii="Futura Light" w:hAnsi="Futura Light" w:cstheme="minorHAnsi"/>
          <w:b/>
          <w:bCs/>
          <w:color w:val="0E0E67"/>
          <w:sz w:val="48"/>
          <w:szCs w:val="48"/>
        </w:rPr>
      </w:pPr>
    </w:p>
    <w:p w14:paraId="32FB319E" w14:textId="77777777" w:rsidR="00B3733A" w:rsidRDefault="00B3733A" w:rsidP="00B3733A">
      <w:pPr>
        <w:rPr>
          <w:rFonts w:ascii="Futura Light" w:hAnsi="Futura Light" w:cstheme="minorHAnsi"/>
          <w:b/>
          <w:bCs/>
          <w:color w:val="0E0E67"/>
          <w:sz w:val="48"/>
          <w:szCs w:val="48"/>
        </w:rPr>
      </w:pPr>
    </w:p>
    <w:p w14:paraId="68D1E79C" w14:textId="77777777" w:rsidR="00B3733A" w:rsidRDefault="00B3733A" w:rsidP="00B3733A">
      <w:pPr>
        <w:rPr>
          <w:rFonts w:ascii="Futura Light" w:hAnsi="Futura Light" w:cstheme="minorHAnsi"/>
          <w:b/>
          <w:bCs/>
          <w:color w:val="0E0E67"/>
          <w:sz w:val="48"/>
          <w:szCs w:val="48"/>
        </w:rPr>
      </w:pPr>
    </w:p>
    <w:p w14:paraId="7B15A102" w14:textId="77777777" w:rsidR="00B3733A" w:rsidRDefault="00B3733A" w:rsidP="00B3733A">
      <w:pPr>
        <w:rPr>
          <w:rFonts w:ascii="Futura Light" w:hAnsi="Futura Light" w:cstheme="minorHAnsi"/>
          <w:b/>
          <w:bCs/>
          <w:color w:val="0E0E67"/>
          <w:sz w:val="48"/>
          <w:szCs w:val="48"/>
        </w:rPr>
      </w:pPr>
    </w:p>
    <w:p w14:paraId="23E338AD" w14:textId="77777777" w:rsidR="00B3733A" w:rsidRDefault="00B3733A" w:rsidP="00B3733A">
      <w:pPr>
        <w:rPr>
          <w:rFonts w:ascii="Futura Light" w:hAnsi="Futura Light" w:cstheme="minorHAnsi"/>
          <w:b/>
          <w:bCs/>
          <w:color w:val="0E0E67"/>
          <w:sz w:val="48"/>
          <w:szCs w:val="48"/>
        </w:rPr>
      </w:pPr>
    </w:p>
    <w:p w14:paraId="6A163485" w14:textId="77777777" w:rsidR="00B3733A" w:rsidRDefault="00B3733A" w:rsidP="00B3733A">
      <w:pPr>
        <w:rPr>
          <w:rFonts w:ascii="Futura Light" w:hAnsi="Futura Light" w:cstheme="minorHAnsi"/>
          <w:b/>
          <w:bCs/>
          <w:color w:val="0E0E67"/>
          <w:sz w:val="48"/>
          <w:szCs w:val="48"/>
        </w:rPr>
      </w:pPr>
    </w:p>
    <w:p w14:paraId="52D9C589" w14:textId="77777777" w:rsidR="00B3733A" w:rsidRDefault="00B3733A" w:rsidP="00B3733A">
      <w:pPr>
        <w:rPr>
          <w:rFonts w:ascii="Futura Light" w:hAnsi="Futura Light" w:cstheme="minorHAnsi"/>
          <w:b/>
          <w:bCs/>
          <w:color w:val="0E0E67"/>
          <w:sz w:val="48"/>
          <w:szCs w:val="48"/>
        </w:rPr>
      </w:pPr>
    </w:p>
    <w:p w14:paraId="59DCB36B" w14:textId="70E9C28E" w:rsidR="00B3733A" w:rsidRPr="00B3733A" w:rsidRDefault="00B3733A" w:rsidP="00B3733A">
      <w:pPr>
        <w:rPr>
          <w:rFonts w:ascii="Futura Light" w:hAnsi="Futura Light" w:cstheme="minorHAnsi"/>
          <w:b/>
          <w:bCs/>
          <w:color w:val="0E0E67"/>
          <w:sz w:val="48"/>
          <w:szCs w:val="48"/>
        </w:rPr>
      </w:pPr>
      <w:r>
        <w:rPr>
          <w:rFonts w:ascii="Futura Light" w:hAnsi="Futura Light" w:cstheme="minorHAnsi"/>
          <w:b/>
          <w:bCs/>
          <w:color w:val="0E0E67"/>
          <w:sz w:val="48"/>
          <w:szCs w:val="48"/>
        </w:rPr>
        <w:lastRenderedPageBreak/>
        <w:t>Republika Srbija</w:t>
      </w:r>
    </w:p>
    <w:p w14:paraId="6B434363" w14:textId="5A387424" w:rsidR="00B3733A" w:rsidRPr="00D47227" w:rsidRDefault="00B3733A" w:rsidP="00D47227">
      <w:pPr>
        <w:spacing w:after="0" w:line="276" w:lineRule="auto"/>
        <w:ind w:firstLine="708"/>
        <w:jc w:val="both"/>
        <w:rPr>
          <w:rFonts w:ascii="Segoe UI" w:hAnsi="Segoe UI" w:cs="Segoe UI"/>
          <w:sz w:val="24"/>
          <w:szCs w:val="24"/>
          <w:lang w:val="en-US"/>
        </w:rPr>
      </w:pPr>
      <w:r w:rsidRPr="00D47227">
        <w:rPr>
          <w:rFonts w:ascii="Segoe UI" w:hAnsi="Segoe UI" w:cs="Segoe UI"/>
          <w:sz w:val="24"/>
          <w:szCs w:val="24"/>
          <w:lang w:val="en-US"/>
        </w:rPr>
        <w:t xml:space="preserve">Nivo konkurencije u Republici Srbiji je na približno istom nivou duži niz godina. </w:t>
      </w:r>
    </w:p>
    <w:p w14:paraId="0D56FC10" w14:textId="23C40C5E" w:rsidR="00B3733A" w:rsidRPr="00D47227" w:rsidRDefault="00B3733A" w:rsidP="00D47227">
      <w:pPr>
        <w:spacing w:after="0" w:line="276" w:lineRule="auto"/>
        <w:ind w:firstLine="708"/>
        <w:jc w:val="both"/>
        <w:rPr>
          <w:rFonts w:ascii="Segoe UI" w:hAnsi="Segoe UI" w:cs="Segoe UI"/>
          <w:sz w:val="24"/>
          <w:szCs w:val="24"/>
          <w:lang w:val="en-US"/>
        </w:rPr>
      </w:pPr>
      <w:r w:rsidRPr="00D47227">
        <w:rPr>
          <w:rFonts w:ascii="Segoe UI" w:hAnsi="Segoe UI" w:cs="Segoe UI"/>
          <w:sz w:val="24"/>
          <w:szCs w:val="24"/>
          <w:lang w:val="en-US"/>
        </w:rPr>
        <w:t>Prema statističkim podacima koji se objavljuju u Godišnjem izveštaju o javnim nabavkama u Republici Srbiji</w:t>
      </w:r>
      <w:r w:rsidR="002E34F0" w:rsidRPr="00D47227">
        <w:rPr>
          <w:rStyle w:val="FootnoteReference"/>
          <w:rFonts w:ascii="Segoe UI" w:hAnsi="Segoe UI" w:cs="Segoe UI"/>
          <w:sz w:val="24"/>
          <w:szCs w:val="24"/>
          <w:lang w:val="en-US"/>
        </w:rPr>
        <w:footnoteReference w:id="4"/>
      </w:r>
      <w:r w:rsidRPr="00D47227">
        <w:rPr>
          <w:rFonts w:ascii="Segoe UI" w:hAnsi="Segoe UI" w:cs="Segoe UI"/>
          <w:sz w:val="24"/>
          <w:szCs w:val="24"/>
          <w:lang w:val="en-US"/>
        </w:rPr>
        <w:t xml:space="preserve">, </w:t>
      </w:r>
      <w:r w:rsidR="0048200A" w:rsidRPr="00D47227">
        <w:rPr>
          <w:rFonts w:ascii="Segoe UI" w:hAnsi="Segoe UI" w:cs="Segoe UI"/>
          <w:sz w:val="24"/>
          <w:szCs w:val="24"/>
          <w:lang w:val="en-US"/>
        </w:rPr>
        <w:t xml:space="preserve">prosečan broj ponuda po postupku </w:t>
      </w:r>
      <w:r w:rsidR="00D47227">
        <w:rPr>
          <w:rFonts w:ascii="Segoe UI" w:hAnsi="Segoe UI" w:cs="Segoe UI"/>
          <w:sz w:val="24"/>
          <w:szCs w:val="24"/>
          <w:lang w:val="en-US"/>
        </w:rPr>
        <w:t xml:space="preserve">javne nabavke </w:t>
      </w:r>
      <w:r w:rsidR="0048200A" w:rsidRPr="00D47227">
        <w:rPr>
          <w:rFonts w:ascii="Segoe UI" w:hAnsi="Segoe UI" w:cs="Segoe UI"/>
          <w:sz w:val="24"/>
          <w:szCs w:val="24"/>
          <w:lang w:val="en-US"/>
        </w:rPr>
        <w:t xml:space="preserve">prethodnih godina </w:t>
      </w:r>
      <w:r w:rsidR="00D47227">
        <w:rPr>
          <w:rFonts w:ascii="Segoe UI" w:hAnsi="Segoe UI" w:cs="Segoe UI"/>
          <w:sz w:val="24"/>
          <w:szCs w:val="24"/>
          <w:lang w:val="en-US"/>
        </w:rPr>
        <w:t xml:space="preserve">se kreće od 2,4 do 2,6. </w:t>
      </w:r>
    </w:p>
    <w:p w14:paraId="4F516411" w14:textId="1622AC17" w:rsidR="0048200A" w:rsidRPr="00CF0AD1" w:rsidRDefault="00D47227" w:rsidP="00D47227">
      <w:pPr>
        <w:tabs>
          <w:tab w:val="left" w:pos="709"/>
        </w:tabs>
        <w:spacing w:after="0" w:line="276" w:lineRule="auto"/>
        <w:jc w:val="both"/>
        <w:rPr>
          <w:rFonts w:ascii="Segoe UI" w:hAnsi="Segoe UI" w:cs="Segoe UI"/>
          <w:b/>
          <w:bCs/>
          <w:sz w:val="40"/>
          <w:szCs w:val="40"/>
          <w:lang w:val="en-US"/>
        </w:rPr>
      </w:pPr>
      <w:r>
        <w:rPr>
          <w:rFonts w:ascii="Segoe UI" w:hAnsi="Segoe UI" w:cs="Segoe UI"/>
          <w:sz w:val="24"/>
          <w:szCs w:val="24"/>
          <w:lang w:val="en-US"/>
        </w:rPr>
        <w:tab/>
      </w:r>
      <w:r w:rsidR="0048200A" w:rsidRPr="00D47227">
        <w:rPr>
          <w:rFonts w:ascii="Segoe UI" w:hAnsi="Segoe UI" w:cs="Segoe UI"/>
          <w:sz w:val="24"/>
          <w:szCs w:val="24"/>
          <w:lang w:val="en-US"/>
        </w:rPr>
        <w:t xml:space="preserve">Prosečan broj ponuda po postupku javne nabavle u Republici Srbiji po godinama prikazan je u </w:t>
      </w:r>
      <w:r w:rsidR="00EA2113" w:rsidRPr="00D47227">
        <w:rPr>
          <w:rFonts w:ascii="Segoe UI" w:hAnsi="Segoe UI" w:cs="Segoe UI"/>
          <w:sz w:val="24"/>
          <w:szCs w:val="24"/>
          <w:lang w:val="en-US"/>
        </w:rPr>
        <w:t>Grafikonu</w:t>
      </w:r>
      <w:r w:rsidR="0048200A" w:rsidRPr="00D47227">
        <w:rPr>
          <w:rFonts w:ascii="Segoe UI" w:hAnsi="Segoe UI" w:cs="Segoe UI"/>
          <w:sz w:val="24"/>
          <w:szCs w:val="24"/>
          <w:lang w:val="en-US"/>
        </w:rPr>
        <w:t xml:space="preserve"> 3.</w:t>
      </w:r>
      <w:r w:rsidR="0048200A" w:rsidRPr="00D47227">
        <w:rPr>
          <w:rFonts w:ascii="Segoe UI" w:hAnsi="Segoe UI" w:cs="Segoe UI"/>
          <w:b/>
          <w:bCs/>
          <w:sz w:val="40"/>
          <w:szCs w:val="40"/>
        </w:rPr>
        <w:t xml:space="preserve"> </w:t>
      </w:r>
    </w:p>
    <w:p w14:paraId="41353AD2" w14:textId="77777777" w:rsidR="005C0A2D" w:rsidRDefault="005C0A2D" w:rsidP="0048200A">
      <w:pPr>
        <w:tabs>
          <w:tab w:val="left" w:pos="4020"/>
        </w:tabs>
        <w:spacing w:line="276" w:lineRule="auto"/>
        <w:jc w:val="both"/>
        <w:rPr>
          <w:rFonts w:ascii="Segoe UI" w:hAnsi="Segoe UI" w:cs="Segoe UI"/>
          <w:b/>
          <w:bCs/>
          <w:color w:val="6EDA69"/>
          <w:sz w:val="40"/>
          <w:szCs w:val="40"/>
        </w:rPr>
      </w:pPr>
    </w:p>
    <w:p w14:paraId="64A05683" w14:textId="0C129D9D" w:rsidR="0048200A" w:rsidRPr="00B3733A" w:rsidRDefault="00EA2113" w:rsidP="0048200A">
      <w:pPr>
        <w:tabs>
          <w:tab w:val="left" w:pos="4020"/>
        </w:tabs>
        <w:spacing w:line="276" w:lineRule="auto"/>
        <w:jc w:val="both"/>
        <w:rPr>
          <w:rFonts w:ascii="Segoe UI" w:hAnsi="Segoe UI" w:cs="Segoe UI"/>
          <w:b/>
          <w:bCs/>
          <w:color w:val="6EDA69"/>
          <w:sz w:val="40"/>
          <w:szCs w:val="40"/>
        </w:rPr>
      </w:pPr>
      <w:r>
        <w:rPr>
          <w:rFonts w:ascii="Segoe UI" w:hAnsi="Segoe UI" w:cs="Segoe UI"/>
          <w:b/>
          <w:bCs/>
          <w:color w:val="6EDA69"/>
          <w:sz w:val="40"/>
          <w:szCs w:val="40"/>
        </w:rPr>
        <w:t>Grafikon</w:t>
      </w:r>
      <w:r w:rsidR="0048200A" w:rsidRPr="00B3733A">
        <w:rPr>
          <w:rFonts w:ascii="Segoe UI" w:hAnsi="Segoe UI" w:cs="Segoe UI"/>
          <w:b/>
          <w:bCs/>
          <w:color w:val="6EDA69"/>
          <w:sz w:val="40"/>
          <w:szCs w:val="40"/>
        </w:rPr>
        <w:t xml:space="preserve"> </w:t>
      </w:r>
      <w:r w:rsidR="0048200A">
        <w:rPr>
          <w:rFonts w:ascii="Segoe UI" w:hAnsi="Segoe UI" w:cs="Segoe UI"/>
          <w:b/>
          <w:bCs/>
          <w:color w:val="6EDA69"/>
          <w:sz w:val="40"/>
          <w:szCs w:val="40"/>
        </w:rPr>
        <w:t>3</w:t>
      </w:r>
    </w:p>
    <w:p w14:paraId="159D7B15" w14:textId="4A82FD20" w:rsidR="0048200A" w:rsidRDefault="002E34F0" w:rsidP="00D47227">
      <w:pPr>
        <w:tabs>
          <w:tab w:val="left" w:pos="3020"/>
        </w:tabs>
        <w:spacing w:line="276" w:lineRule="auto"/>
        <w:jc w:val="both"/>
        <w:rPr>
          <w:rFonts w:ascii="Futura Light" w:hAnsi="Futura Light" w:cstheme="minorHAnsi"/>
          <w:color w:val="0E0E67"/>
          <w:sz w:val="24"/>
          <w:szCs w:val="24"/>
          <w:lang w:val="en-US"/>
        </w:rPr>
      </w:pPr>
      <w:r w:rsidRPr="004E4330">
        <w:rPr>
          <w:noProof/>
          <w:color w:val="2933D6"/>
        </w:rPr>
        <w:drawing>
          <wp:anchor distT="0" distB="0" distL="114300" distR="114300" simplePos="0" relativeHeight="251671552" behindDoc="1" locked="0" layoutInCell="1" allowOverlap="1" wp14:anchorId="3288A72F" wp14:editId="0992C6CB">
            <wp:simplePos x="0" y="0"/>
            <wp:positionH relativeFrom="margin">
              <wp:align>left</wp:align>
            </wp:positionH>
            <wp:positionV relativeFrom="margin">
              <wp:posOffset>2839085</wp:posOffset>
            </wp:positionV>
            <wp:extent cx="5905500" cy="3400425"/>
            <wp:effectExtent l="0" t="0" r="0" b="9525"/>
            <wp:wrapNone/>
            <wp:docPr id="97545015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47227">
        <w:rPr>
          <w:rFonts w:ascii="Futura Light" w:hAnsi="Futura Light" w:cstheme="minorHAnsi"/>
          <w:color w:val="0E0E67"/>
          <w:sz w:val="24"/>
          <w:szCs w:val="24"/>
          <w:lang w:val="en-US"/>
        </w:rPr>
        <w:tab/>
      </w:r>
    </w:p>
    <w:p w14:paraId="64391046" w14:textId="77777777" w:rsidR="0048200A" w:rsidRDefault="0048200A" w:rsidP="00B3733A">
      <w:pPr>
        <w:spacing w:line="276" w:lineRule="auto"/>
        <w:jc w:val="both"/>
        <w:rPr>
          <w:rFonts w:ascii="Futura Light" w:hAnsi="Futura Light" w:cstheme="minorHAnsi"/>
          <w:color w:val="0E0E67"/>
          <w:sz w:val="24"/>
          <w:szCs w:val="24"/>
          <w:lang w:val="en-US"/>
        </w:rPr>
      </w:pPr>
    </w:p>
    <w:p w14:paraId="2E946BA6" w14:textId="77777777" w:rsidR="0048200A" w:rsidRDefault="0048200A" w:rsidP="00B3733A">
      <w:pPr>
        <w:spacing w:line="276" w:lineRule="auto"/>
        <w:jc w:val="both"/>
        <w:rPr>
          <w:rFonts w:ascii="Futura Light" w:hAnsi="Futura Light" w:cstheme="minorHAnsi"/>
          <w:color w:val="0E0E67"/>
          <w:sz w:val="24"/>
          <w:szCs w:val="24"/>
          <w:lang w:val="en-US"/>
        </w:rPr>
      </w:pPr>
    </w:p>
    <w:p w14:paraId="0A1E06CF" w14:textId="77777777" w:rsidR="0048200A" w:rsidRDefault="0048200A" w:rsidP="00B3733A">
      <w:pPr>
        <w:spacing w:line="276" w:lineRule="auto"/>
        <w:jc w:val="both"/>
        <w:rPr>
          <w:rFonts w:ascii="Futura Light" w:hAnsi="Futura Light" w:cstheme="minorHAnsi"/>
          <w:color w:val="0E0E67"/>
          <w:sz w:val="24"/>
          <w:szCs w:val="24"/>
          <w:lang w:val="en-US"/>
        </w:rPr>
      </w:pPr>
    </w:p>
    <w:p w14:paraId="0E5C00E2" w14:textId="77777777" w:rsidR="0048200A" w:rsidRDefault="0048200A" w:rsidP="00B3733A">
      <w:pPr>
        <w:spacing w:line="276" w:lineRule="auto"/>
        <w:jc w:val="both"/>
        <w:rPr>
          <w:rFonts w:ascii="Futura Light" w:hAnsi="Futura Light" w:cstheme="minorHAnsi"/>
          <w:color w:val="0E0E67"/>
          <w:sz w:val="24"/>
          <w:szCs w:val="24"/>
          <w:lang w:val="en-US"/>
        </w:rPr>
      </w:pPr>
    </w:p>
    <w:p w14:paraId="18A7173B" w14:textId="77777777" w:rsidR="0048200A" w:rsidRDefault="0048200A" w:rsidP="00B3733A">
      <w:pPr>
        <w:spacing w:line="276" w:lineRule="auto"/>
        <w:jc w:val="both"/>
        <w:rPr>
          <w:rFonts w:ascii="Futura Light" w:hAnsi="Futura Light" w:cstheme="minorHAnsi"/>
          <w:color w:val="0E0E67"/>
          <w:sz w:val="24"/>
          <w:szCs w:val="24"/>
          <w:lang w:val="en-US"/>
        </w:rPr>
      </w:pPr>
    </w:p>
    <w:p w14:paraId="06D2D47D" w14:textId="77777777" w:rsidR="0048200A" w:rsidRDefault="0048200A" w:rsidP="00B3733A">
      <w:pPr>
        <w:spacing w:line="276" w:lineRule="auto"/>
        <w:jc w:val="both"/>
        <w:rPr>
          <w:rFonts w:ascii="Futura Light" w:hAnsi="Futura Light" w:cstheme="minorHAnsi"/>
          <w:color w:val="0E0E67"/>
          <w:sz w:val="24"/>
          <w:szCs w:val="24"/>
          <w:lang w:val="en-US"/>
        </w:rPr>
      </w:pPr>
    </w:p>
    <w:p w14:paraId="5010E815" w14:textId="77777777" w:rsidR="0048200A" w:rsidRDefault="0048200A" w:rsidP="00B3733A">
      <w:pPr>
        <w:spacing w:line="276" w:lineRule="auto"/>
        <w:jc w:val="both"/>
        <w:rPr>
          <w:rFonts w:ascii="Futura Light" w:hAnsi="Futura Light" w:cstheme="minorHAnsi"/>
          <w:color w:val="0E0E67"/>
          <w:sz w:val="24"/>
          <w:szCs w:val="24"/>
          <w:lang w:val="en-US"/>
        </w:rPr>
      </w:pPr>
    </w:p>
    <w:p w14:paraId="406217C0" w14:textId="77777777" w:rsidR="0048200A" w:rsidRDefault="0048200A" w:rsidP="00B3733A">
      <w:pPr>
        <w:spacing w:line="276" w:lineRule="auto"/>
        <w:jc w:val="both"/>
        <w:rPr>
          <w:rFonts w:ascii="Futura Light" w:hAnsi="Futura Light" w:cstheme="minorHAnsi"/>
          <w:color w:val="0E0E67"/>
          <w:sz w:val="24"/>
          <w:szCs w:val="24"/>
          <w:lang w:val="en-US"/>
        </w:rPr>
      </w:pPr>
    </w:p>
    <w:p w14:paraId="4551A1C1" w14:textId="77777777" w:rsidR="0048200A" w:rsidRDefault="0048200A" w:rsidP="00B3733A">
      <w:pPr>
        <w:spacing w:line="276" w:lineRule="auto"/>
        <w:jc w:val="both"/>
        <w:rPr>
          <w:rFonts w:ascii="Futura Light" w:hAnsi="Futura Light" w:cstheme="minorHAnsi"/>
          <w:color w:val="0E0E67"/>
          <w:sz w:val="24"/>
          <w:szCs w:val="24"/>
          <w:lang w:val="en-US"/>
        </w:rPr>
      </w:pPr>
    </w:p>
    <w:p w14:paraId="7E174AB8" w14:textId="77777777" w:rsidR="0048200A" w:rsidRDefault="0048200A" w:rsidP="00B3733A">
      <w:pPr>
        <w:spacing w:line="276" w:lineRule="auto"/>
        <w:jc w:val="both"/>
        <w:rPr>
          <w:rFonts w:ascii="Futura Light" w:hAnsi="Futura Light" w:cstheme="minorHAnsi"/>
          <w:color w:val="0E0E67"/>
          <w:sz w:val="24"/>
          <w:szCs w:val="24"/>
          <w:lang w:val="en-US"/>
        </w:rPr>
      </w:pPr>
    </w:p>
    <w:p w14:paraId="6372EA34" w14:textId="326F7A01" w:rsidR="0048200A" w:rsidRDefault="0048200A" w:rsidP="00B3733A">
      <w:pPr>
        <w:spacing w:line="276" w:lineRule="auto"/>
        <w:jc w:val="both"/>
        <w:rPr>
          <w:rFonts w:ascii="Futura Light" w:hAnsi="Futura Light" w:cstheme="minorHAnsi"/>
          <w:color w:val="0E0E67"/>
          <w:sz w:val="24"/>
          <w:szCs w:val="24"/>
          <w:lang w:val="en-US"/>
        </w:rPr>
      </w:pPr>
    </w:p>
    <w:p w14:paraId="463E7501" w14:textId="77777777" w:rsidR="00C341E3" w:rsidRDefault="00C341E3" w:rsidP="00D47227">
      <w:pPr>
        <w:spacing w:after="0" w:line="276" w:lineRule="auto"/>
        <w:ind w:firstLine="709"/>
        <w:jc w:val="both"/>
        <w:rPr>
          <w:rFonts w:ascii="Segoe UI" w:hAnsi="Segoe UI" w:cs="Segoe UI"/>
          <w:sz w:val="24"/>
          <w:szCs w:val="24"/>
          <w:lang w:val="en-US"/>
        </w:rPr>
      </w:pPr>
    </w:p>
    <w:p w14:paraId="60EE48B4" w14:textId="58A7B217" w:rsidR="00B3733A" w:rsidRDefault="00B97080" w:rsidP="00D47227">
      <w:pPr>
        <w:spacing w:after="0" w:line="276" w:lineRule="auto"/>
        <w:ind w:firstLine="709"/>
        <w:jc w:val="both"/>
        <w:rPr>
          <w:rFonts w:ascii="Segoe UI" w:hAnsi="Segoe UI" w:cs="Segoe UI"/>
          <w:sz w:val="24"/>
          <w:szCs w:val="24"/>
          <w:lang w:val="en-US"/>
        </w:rPr>
      </w:pPr>
      <w:r w:rsidRPr="00D47227">
        <w:rPr>
          <w:rFonts w:ascii="Segoe UI" w:hAnsi="Segoe UI" w:cs="Segoe UI"/>
          <w:sz w:val="24"/>
          <w:szCs w:val="24"/>
          <w:lang w:val="en-US"/>
        </w:rPr>
        <w:t>U pogledu učešća postupaka sa jednom ponudom u ukupnom broju postupaka javnih nabav</w:t>
      </w:r>
      <w:r w:rsidR="002E34F0" w:rsidRPr="00D47227">
        <w:rPr>
          <w:rFonts w:ascii="Segoe UI" w:hAnsi="Segoe UI" w:cs="Segoe UI"/>
          <w:sz w:val="24"/>
          <w:szCs w:val="24"/>
          <w:lang w:val="en-US"/>
        </w:rPr>
        <w:t>ki prethodnih godina se beleži blagi napredak. Naime, umereno se smanjuje učešće postupaka sa jednom ponudom u ukupnom broju postupaka,</w:t>
      </w:r>
      <w:r w:rsidR="00115FB8">
        <w:rPr>
          <w:rFonts w:ascii="Segoe UI" w:hAnsi="Segoe UI" w:cs="Segoe UI"/>
          <w:sz w:val="24"/>
          <w:szCs w:val="24"/>
          <w:lang w:val="en-US"/>
        </w:rPr>
        <w:t xml:space="preserve"> </w:t>
      </w:r>
      <w:r w:rsidR="002E34F0" w:rsidRPr="00D47227">
        <w:rPr>
          <w:rFonts w:ascii="Segoe UI" w:hAnsi="Segoe UI" w:cs="Segoe UI"/>
          <w:sz w:val="24"/>
          <w:szCs w:val="24"/>
          <w:lang w:val="en-US"/>
        </w:rPr>
        <w:t xml:space="preserve">ali </w:t>
      </w:r>
      <w:r w:rsidR="00115FB8">
        <w:rPr>
          <w:rFonts w:ascii="Segoe UI" w:hAnsi="Segoe UI" w:cs="Segoe UI"/>
          <w:sz w:val="24"/>
          <w:szCs w:val="24"/>
          <w:lang w:val="en-US"/>
        </w:rPr>
        <w:t xml:space="preserve">i </w:t>
      </w:r>
      <w:r w:rsidR="002E34F0" w:rsidRPr="00D47227">
        <w:rPr>
          <w:rFonts w:ascii="Segoe UI" w:hAnsi="Segoe UI" w:cs="Segoe UI"/>
          <w:sz w:val="24"/>
          <w:szCs w:val="24"/>
          <w:lang w:val="en-US"/>
        </w:rPr>
        <w:t xml:space="preserve">dalje nije na zadovoljavajućen nivou. </w:t>
      </w:r>
    </w:p>
    <w:p w14:paraId="6CF60584" w14:textId="6292A2D3" w:rsidR="00C341E3" w:rsidRPr="005C0A2D" w:rsidRDefault="00D47227" w:rsidP="005C0A2D">
      <w:pPr>
        <w:spacing w:after="0" w:line="276" w:lineRule="auto"/>
        <w:ind w:firstLine="709"/>
        <w:jc w:val="both"/>
        <w:rPr>
          <w:rFonts w:ascii="Segoe UI" w:hAnsi="Segoe UI" w:cs="Segoe UI"/>
          <w:sz w:val="24"/>
          <w:szCs w:val="24"/>
          <w:lang w:val="en-US"/>
        </w:rPr>
      </w:pPr>
      <w:r>
        <w:rPr>
          <w:rFonts w:ascii="Segoe UI" w:hAnsi="Segoe UI" w:cs="Segoe UI"/>
          <w:sz w:val="24"/>
          <w:szCs w:val="24"/>
          <w:lang w:val="en-US"/>
        </w:rPr>
        <w:t>Učešće postupaka sa jednom ponudom u ukupnom broju postupaka</w:t>
      </w:r>
      <w:r w:rsidR="00AA72AA">
        <w:rPr>
          <w:rFonts w:ascii="Segoe UI" w:hAnsi="Segoe UI" w:cs="Segoe UI"/>
          <w:sz w:val="24"/>
          <w:szCs w:val="24"/>
          <w:lang w:val="en-US"/>
        </w:rPr>
        <w:t xml:space="preserve"> </w:t>
      </w:r>
      <w:r>
        <w:rPr>
          <w:rFonts w:ascii="Segoe UI" w:hAnsi="Segoe UI" w:cs="Segoe UI"/>
          <w:sz w:val="24"/>
          <w:szCs w:val="24"/>
          <w:lang w:val="en-US"/>
        </w:rPr>
        <w:t xml:space="preserve">u Republici Srbiji </w:t>
      </w:r>
      <w:r w:rsidR="003E0F95">
        <w:rPr>
          <w:rFonts w:ascii="Segoe UI" w:hAnsi="Segoe UI" w:cs="Segoe UI"/>
          <w:sz w:val="24"/>
          <w:szCs w:val="24"/>
          <w:lang w:val="en-US"/>
        </w:rPr>
        <w:t xml:space="preserve">po godinama </w:t>
      </w:r>
      <w:r>
        <w:rPr>
          <w:rFonts w:ascii="Segoe UI" w:hAnsi="Segoe UI" w:cs="Segoe UI"/>
          <w:sz w:val="24"/>
          <w:szCs w:val="24"/>
          <w:lang w:val="en-US"/>
        </w:rPr>
        <w:t xml:space="preserve">prikazano je u Grafikonu 4. </w:t>
      </w:r>
    </w:p>
    <w:p w14:paraId="5B62A635" w14:textId="651B8CD0" w:rsidR="00B97080" w:rsidRPr="00B3733A" w:rsidRDefault="00EA2113" w:rsidP="00B97080">
      <w:pPr>
        <w:tabs>
          <w:tab w:val="left" w:pos="4020"/>
        </w:tabs>
        <w:spacing w:line="276" w:lineRule="auto"/>
        <w:jc w:val="both"/>
        <w:rPr>
          <w:rFonts w:ascii="Segoe UI" w:hAnsi="Segoe UI" w:cs="Segoe UI"/>
          <w:b/>
          <w:bCs/>
          <w:color w:val="6EDA69"/>
          <w:sz w:val="40"/>
          <w:szCs w:val="40"/>
        </w:rPr>
      </w:pPr>
      <w:r>
        <w:rPr>
          <w:rFonts w:ascii="Segoe UI" w:hAnsi="Segoe UI" w:cs="Segoe UI"/>
          <w:b/>
          <w:bCs/>
          <w:color w:val="6EDA69"/>
          <w:sz w:val="40"/>
          <w:szCs w:val="40"/>
        </w:rPr>
        <w:lastRenderedPageBreak/>
        <w:t>Grafikon</w:t>
      </w:r>
      <w:r w:rsidR="00B97080" w:rsidRPr="00B3733A">
        <w:rPr>
          <w:rFonts w:ascii="Segoe UI" w:hAnsi="Segoe UI" w:cs="Segoe UI"/>
          <w:b/>
          <w:bCs/>
          <w:color w:val="6EDA69"/>
          <w:sz w:val="40"/>
          <w:szCs w:val="40"/>
        </w:rPr>
        <w:t xml:space="preserve"> </w:t>
      </w:r>
      <w:r w:rsidR="00B97080">
        <w:rPr>
          <w:rFonts w:ascii="Segoe UI" w:hAnsi="Segoe UI" w:cs="Segoe UI"/>
          <w:b/>
          <w:bCs/>
          <w:color w:val="6EDA69"/>
          <w:sz w:val="40"/>
          <w:szCs w:val="40"/>
        </w:rPr>
        <w:t>4</w:t>
      </w:r>
    </w:p>
    <w:p w14:paraId="0A794F4B" w14:textId="0F264E9F" w:rsidR="00B97080" w:rsidRDefault="002E34F0" w:rsidP="00B3733A">
      <w:pPr>
        <w:spacing w:line="276" w:lineRule="auto"/>
        <w:jc w:val="both"/>
        <w:rPr>
          <w:rFonts w:ascii="Futura Light" w:hAnsi="Futura Light" w:cstheme="minorHAnsi"/>
          <w:color w:val="0E0E67"/>
          <w:sz w:val="24"/>
          <w:szCs w:val="24"/>
          <w:lang w:val="en-US"/>
        </w:rPr>
      </w:pPr>
      <w:r w:rsidRPr="004E4330">
        <w:rPr>
          <w:noProof/>
          <w:color w:val="2933D6"/>
        </w:rPr>
        <w:drawing>
          <wp:anchor distT="0" distB="0" distL="114300" distR="114300" simplePos="0" relativeHeight="251673600" behindDoc="1" locked="0" layoutInCell="1" allowOverlap="1" wp14:anchorId="7B43EEE1" wp14:editId="486A469D">
            <wp:simplePos x="0" y="0"/>
            <wp:positionH relativeFrom="margin">
              <wp:posOffset>-20320</wp:posOffset>
            </wp:positionH>
            <wp:positionV relativeFrom="margin">
              <wp:posOffset>742950</wp:posOffset>
            </wp:positionV>
            <wp:extent cx="5905500" cy="3400425"/>
            <wp:effectExtent l="0" t="0" r="0" b="9525"/>
            <wp:wrapNone/>
            <wp:docPr id="21280516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7BC1A32" w14:textId="3CB88DD7" w:rsidR="00B97080" w:rsidRDefault="00B97080" w:rsidP="00B3733A">
      <w:pPr>
        <w:spacing w:line="276" w:lineRule="auto"/>
        <w:jc w:val="both"/>
        <w:rPr>
          <w:rFonts w:cstheme="minorHAnsi"/>
          <w:color w:val="0E0E67"/>
          <w:sz w:val="24"/>
          <w:szCs w:val="24"/>
          <w:lang w:val="sr-Cyrl-RS"/>
        </w:rPr>
      </w:pPr>
    </w:p>
    <w:p w14:paraId="09E45686" w14:textId="6C6179B9" w:rsidR="00B3733A" w:rsidRDefault="00B3733A" w:rsidP="00280BDA"/>
    <w:p w14:paraId="74F697F2" w14:textId="079F61FE" w:rsidR="00B97080" w:rsidRDefault="00B97080" w:rsidP="00280BDA"/>
    <w:p w14:paraId="43FA11FB" w14:textId="77777777" w:rsidR="00B97080" w:rsidRDefault="00B97080" w:rsidP="00280BDA"/>
    <w:p w14:paraId="26619252" w14:textId="77777777" w:rsidR="00B97080" w:rsidRDefault="00B97080" w:rsidP="00280BDA"/>
    <w:p w14:paraId="442F7594" w14:textId="359553F2" w:rsidR="00B97080" w:rsidRDefault="00B97080" w:rsidP="00280BDA"/>
    <w:p w14:paraId="08D3253E" w14:textId="08659079" w:rsidR="00B97080" w:rsidRDefault="00CF0AD1" w:rsidP="00CF0AD1">
      <w:pPr>
        <w:tabs>
          <w:tab w:val="left" w:pos="7726"/>
        </w:tabs>
      </w:pPr>
      <w:r>
        <w:tab/>
      </w:r>
    </w:p>
    <w:p w14:paraId="1F5BB5BF" w14:textId="77777777" w:rsidR="00B97080" w:rsidRDefault="00B97080" w:rsidP="00280BDA"/>
    <w:p w14:paraId="7AF60BD5" w14:textId="77777777" w:rsidR="00B97080" w:rsidRDefault="00B97080" w:rsidP="00280BDA"/>
    <w:p w14:paraId="0A34386F" w14:textId="77777777" w:rsidR="00B97080" w:rsidRDefault="00B97080" w:rsidP="00280BDA"/>
    <w:p w14:paraId="27538873" w14:textId="77777777" w:rsidR="00B97080" w:rsidRDefault="00B97080" w:rsidP="00280BDA"/>
    <w:p w14:paraId="6CAFF04A" w14:textId="77777777" w:rsidR="00B97080" w:rsidRDefault="00B97080" w:rsidP="00280BDA"/>
    <w:p w14:paraId="5492D905" w14:textId="77777777" w:rsidR="00B97080" w:rsidRDefault="00B97080" w:rsidP="00280BDA"/>
    <w:p w14:paraId="2FF30321" w14:textId="3E0B9236" w:rsidR="002E34F0" w:rsidRDefault="002E34F0" w:rsidP="00C341E3">
      <w:pPr>
        <w:spacing w:after="0" w:line="276" w:lineRule="auto"/>
        <w:ind w:firstLine="709"/>
        <w:jc w:val="both"/>
        <w:rPr>
          <w:rFonts w:ascii="Segoe UI" w:hAnsi="Segoe UI" w:cs="Segoe UI"/>
          <w:sz w:val="24"/>
          <w:szCs w:val="24"/>
          <w:lang w:val="en-US"/>
        </w:rPr>
      </w:pPr>
      <w:r w:rsidRPr="00D47227">
        <w:rPr>
          <w:rFonts w:ascii="Segoe UI" w:hAnsi="Segoe UI" w:cs="Segoe UI"/>
          <w:sz w:val="24"/>
          <w:szCs w:val="24"/>
          <w:lang w:val="en-US"/>
        </w:rPr>
        <w:t>Kako se navodi u godišnjem izveštaju, jedan od glavnih uzroka ovakvih statističkih podataka je činjenica da u više 1</w:t>
      </w:r>
      <w:r w:rsidR="00CF0AD1">
        <w:rPr>
          <w:rFonts w:ascii="Segoe UI" w:hAnsi="Segoe UI" w:cs="Segoe UI"/>
          <w:sz w:val="24"/>
          <w:szCs w:val="24"/>
          <w:lang w:val="en-US"/>
        </w:rPr>
        <w:t>4,6</w:t>
      </w:r>
      <w:r w:rsidRPr="00D47227">
        <w:rPr>
          <w:rFonts w:ascii="Segoe UI" w:hAnsi="Segoe UI" w:cs="Segoe UI"/>
          <w:sz w:val="24"/>
          <w:szCs w:val="24"/>
          <w:lang w:val="en-US"/>
        </w:rPr>
        <w:t xml:space="preserve">% postupaka javnih nabavki ponude podnose grupe privrednih subjekata, od čega je u </w:t>
      </w:r>
      <w:r w:rsidR="00CF0AD1">
        <w:rPr>
          <w:rFonts w:ascii="Segoe UI" w:hAnsi="Segoe UI" w:cs="Segoe UI"/>
          <w:sz w:val="24"/>
          <w:szCs w:val="24"/>
          <w:lang w:val="en-US"/>
        </w:rPr>
        <w:t>8</w:t>
      </w:r>
      <w:r w:rsidRPr="00D47227">
        <w:rPr>
          <w:rFonts w:ascii="Segoe UI" w:hAnsi="Segoe UI" w:cs="Segoe UI"/>
          <w:sz w:val="24"/>
          <w:szCs w:val="24"/>
          <w:lang w:val="en-US"/>
        </w:rPr>
        <w:t xml:space="preserve">% postupaka grupa bila jedini ponuđač. Dakle, </w:t>
      </w:r>
      <w:r w:rsidR="009562F3">
        <w:rPr>
          <w:rFonts w:ascii="Segoe UI" w:hAnsi="Segoe UI" w:cs="Segoe UI"/>
          <w:sz w:val="24"/>
          <w:szCs w:val="24"/>
          <w:lang w:val="en-US"/>
        </w:rPr>
        <w:t xml:space="preserve">broj </w:t>
      </w:r>
      <w:r w:rsidRPr="00D47227">
        <w:rPr>
          <w:rFonts w:ascii="Segoe UI" w:hAnsi="Segoe UI" w:cs="Segoe UI"/>
          <w:sz w:val="24"/>
          <w:szCs w:val="24"/>
          <w:lang w:val="en-US"/>
        </w:rPr>
        <w:t>privrednih subjekata u postupcima javnih nabavki je mnogo već</w:t>
      </w:r>
      <w:r w:rsidR="009562F3">
        <w:rPr>
          <w:rFonts w:ascii="Segoe UI" w:hAnsi="Segoe UI" w:cs="Segoe UI"/>
          <w:sz w:val="24"/>
          <w:szCs w:val="24"/>
          <w:lang w:val="en-US"/>
        </w:rPr>
        <w:t>i</w:t>
      </w:r>
      <w:r w:rsidRPr="00D47227">
        <w:rPr>
          <w:rFonts w:ascii="Segoe UI" w:hAnsi="Segoe UI" w:cs="Segoe UI"/>
          <w:sz w:val="24"/>
          <w:szCs w:val="24"/>
          <w:lang w:val="en-US"/>
        </w:rPr>
        <w:t xml:space="preserve"> od broja podnetih ponuda.</w:t>
      </w:r>
    </w:p>
    <w:p w14:paraId="70F656AB" w14:textId="56D641E1" w:rsidR="00A6456E" w:rsidRPr="00D47227" w:rsidRDefault="00D47227" w:rsidP="00C341E3">
      <w:pPr>
        <w:spacing w:after="0" w:line="276" w:lineRule="auto"/>
        <w:ind w:firstLine="709"/>
        <w:jc w:val="both"/>
        <w:rPr>
          <w:rFonts w:ascii="Segoe UI" w:hAnsi="Segoe UI" w:cs="Segoe UI"/>
          <w:sz w:val="24"/>
          <w:szCs w:val="24"/>
          <w:lang w:val="en-US"/>
        </w:rPr>
      </w:pPr>
      <w:r>
        <w:rPr>
          <w:rFonts w:ascii="Segoe UI" w:hAnsi="Segoe UI" w:cs="Segoe UI"/>
          <w:sz w:val="24"/>
          <w:szCs w:val="24"/>
          <w:lang w:val="en-US"/>
        </w:rPr>
        <w:t xml:space="preserve">U nastavku ovog dokumenta biće reči o načelima javnih nabavki, kao osnovnim pravilima za postupanje naručilaca prilikom sprovodjenja postupaka javnih nabavki. Nepoštovanje ovih pravila često utiče na odluku ponuđača da uzmu učešće u postupku javne nabavke, te iz tog razloga </w:t>
      </w:r>
      <w:r w:rsidR="00A6456E">
        <w:rPr>
          <w:rFonts w:ascii="Segoe UI" w:hAnsi="Segoe UI" w:cs="Segoe UI"/>
          <w:sz w:val="24"/>
          <w:szCs w:val="24"/>
          <w:lang w:val="en-US"/>
        </w:rPr>
        <w:t>ovaj do</w:t>
      </w:r>
      <w:r w:rsidR="00115FB8">
        <w:rPr>
          <w:rFonts w:ascii="Segoe UI" w:hAnsi="Segoe UI" w:cs="Segoe UI"/>
          <w:sz w:val="24"/>
          <w:szCs w:val="24"/>
          <w:lang w:val="en-US"/>
        </w:rPr>
        <w:t>k</w:t>
      </w:r>
      <w:r w:rsidR="00A6456E">
        <w:rPr>
          <w:rFonts w:ascii="Segoe UI" w:hAnsi="Segoe UI" w:cs="Segoe UI"/>
          <w:sz w:val="24"/>
          <w:szCs w:val="24"/>
          <w:lang w:val="en-US"/>
        </w:rPr>
        <w:t xml:space="preserve">ument sadrži </w:t>
      </w:r>
      <w:r w:rsidR="00115FB8">
        <w:rPr>
          <w:rFonts w:ascii="Segoe UI" w:hAnsi="Segoe UI" w:cs="Segoe UI"/>
          <w:sz w:val="24"/>
          <w:szCs w:val="24"/>
          <w:lang w:val="en-US"/>
        </w:rPr>
        <w:t>i</w:t>
      </w:r>
      <w:r w:rsidR="00A6456E">
        <w:rPr>
          <w:rFonts w:ascii="Segoe UI" w:hAnsi="Segoe UI" w:cs="Segoe UI"/>
          <w:sz w:val="24"/>
          <w:szCs w:val="24"/>
          <w:lang w:val="en-US"/>
        </w:rPr>
        <w:t xml:space="preserve"> primere povrede ovih načela.  </w:t>
      </w:r>
      <w:r w:rsidR="00115FB8">
        <w:rPr>
          <w:rFonts w:ascii="Segoe UI" w:hAnsi="Segoe UI" w:cs="Segoe UI"/>
          <w:sz w:val="24"/>
          <w:szCs w:val="24"/>
          <w:lang w:val="en-US"/>
        </w:rPr>
        <w:t xml:space="preserve"> </w:t>
      </w:r>
    </w:p>
    <w:p w14:paraId="2C6D9348" w14:textId="77777777" w:rsidR="00B97080" w:rsidRDefault="00B97080" w:rsidP="00C341E3">
      <w:pPr>
        <w:spacing w:line="276" w:lineRule="auto"/>
      </w:pPr>
    </w:p>
    <w:p w14:paraId="00354A42" w14:textId="15381532" w:rsidR="00D47227" w:rsidRPr="003D5693" w:rsidRDefault="00D47227" w:rsidP="00C341E3">
      <w:pPr>
        <w:spacing w:line="276" w:lineRule="auto"/>
        <w:rPr>
          <w:rFonts w:ascii="Segoe UI" w:hAnsi="Segoe UI" w:cs="Segoe UI"/>
          <w:color w:val="212529"/>
        </w:rPr>
      </w:pPr>
    </w:p>
    <w:p w14:paraId="7111A309" w14:textId="73B67B34" w:rsidR="00506032" w:rsidRPr="00AB5C2A" w:rsidRDefault="00B0379D" w:rsidP="00506032">
      <w:pPr>
        <w:rPr>
          <w:rFonts w:ascii="Futura PT Bold" w:hAnsi="Futura PT Bold"/>
          <w:color w:val="2933D6"/>
          <w:sz w:val="80"/>
          <w:szCs w:val="80"/>
        </w:rPr>
      </w:pPr>
      <w:r>
        <w:rPr>
          <w:rFonts w:ascii="Futura PT Bold" w:hAnsi="Futura PT Bold"/>
          <w:color w:val="2933D6"/>
          <w:sz w:val="80"/>
          <w:szCs w:val="80"/>
        </w:rPr>
        <w:lastRenderedPageBreak/>
        <w:t xml:space="preserve">Ograničavajući faktori za učešće u postupku javne nabavke </w:t>
      </w:r>
    </w:p>
    <w:p w14:paraId="4CA890B2" w14:textId="09E0C7B2" w:rsidR="00506032" w:rsidRDefault="003639AB" w:rsidP="00506032">
      <w:pPr>
        <w:rPr>
          <w:rFonts w:ascii="Futura Light" w:hAnsi="Futura Light" w:cstheme="minorHAnsi"/>
          <w:b/>
          <w:bCs/>
          <w:color w:val="0E0E67"/>
          <w:sz w:val="48"/>
          <w:szCs w:val="48"/>
        </w:rPr>
      </w:pPr>
      <w:r>
        <w:rPr>
          <w:rFonts w:ascii="Futura Light" w:hAnsi="Futura Light" w:cstheme="minorHAnsi"/>
          <w:b/>
          <w:bCs/>
          <w:color w:val="0E0E67"/>
          <w:sz w:val="48"/>
          <w:szCs w:val="48"/>
        </w:rPr>
        <w:t>k</w:t>
      </w:r>
      <w:r w:rsidR="00B0379D">
        <w:rPr>
          <w:rFonts w:ascii="Futura Light" w:hAnsi="Futura Light" w:cstheme="minorHAnsi"/>
          <w:b/>
          <w:bCs/>
          <w:color w:val="0E0E67"/>
          <w:sz w:val="48"/>
          <w:szCs w:val="48"/>
        </w:rPr>
        <w:t>roz povredu načela javnih nabavki</w:t>
      </w:r>
    </w:p>
    <w:p w14:paraId="2135EEE9" w14:textId="6F42A3D8" w:rsidR="00506032" w:rsidRPr="00B0379D" w:rsidRDefault="00506032" w:rsidP="00C341E3">
      <w:pPr>
        <w:pStyle w:val="NormalWeb"/>
        <w:shd w:val="clear" w:color="auto" w:fill="FFFFFF"/>
        <w:spacing w:before="0" w:beforeAutospacing="0" w:after="0" w:afterAutospacing="0" w:line="276" w:lineRule="auto"/>
        <w:ind w:firstLine="709"/>
        <w:jc w:val="both"/>
        <w:rPr>
          <w:rFonts w:ascii="Segoe UI" w:hAnsi="Segoe UI" w:cs="Segoe UI"/>
        </w:rPr>
      </w:pPr>
      <w:r w:rsidRPr="00B0379D">
        <w:rPr>
          <w:rFonts w:ascii="Segoe UI" w:hAnsi="Segoe UI" w:cs="Segoe UI"/>
        </w:rPr>
        <w:t xml:space="preserve">Načela javnih nabavki </w:t>
      </w:r>
      <w:r w:rsidR="002672BA" w:rsidRPr="00B0379D">
        <w:rPr>
          <w:rFonts w:ascii="Segoe UI" w:hAnsi="Segoe UI" w:cs="Segoe UI"/>
        </w:rPr>
        <w:t>predstavljaju</w:t>
      </w:r>
      <w:r w:rsidRPr="00B0379D">
        <w:rPr>
          <w:rFonts w:ascii="Segoe UI" w:hAnsi="Segoe UI" w:cs="Segoe UI"/>
        </w:rPr>
        <w:t xml:space="preserve"> osnovna pravila koja usmeravaju postupanje naručilaca prilikom sprovođenja postupaka javnih nabavki.</w:t>
      </w:r>
    </w:p>
    <w:p w14:paraId="2D1B2761" w14:textId="6173816D" w:rsidR="00506032" w:rsidRPr="00B0379D" w:rsidRDefault="00506032" w:rsidP="00C341E3">
      <w:pPr>
        <w:pStyle w:val="NormalWeb"/>
        <w:shd w:val="clear" w:color="auto" w:fill="FFFFFF"/>
        <w:spacing w:before="0" w:beforeAutospacing="0" w:after="0" w:afterAutospacing="0" w:line="276" w:lineRule="auto"/>
        <w:ind w:firstLine="709"/>
        <w:jc w:val="both"/>
        <w:rPr>
          <w:rFonts w:ascii="Segoe UI" w:hAnsi="Segoe UI" w:cs="Segoe UI"/>
        </w:rPr>
      </w:pPr>
      <w:r w:rsidRPr="00B0379D">
        <w:rPr>
          <w:rFonts w:ascii="Segoe UI" w:hAnsi="Segoe UI" w:cs="Segoe UI"/>
        </w:rPr>
        <w:t>Naručilac je u primeni Z</w:t>
      </w:r>
      <w:r w:rsidR="002672BA" w:rsidRPr="00B0379D">
        <w:rPr>
          <w:rFonts w:ascii="Segoe UI" w:hAnsi="Segoe UI" w:cs="Segoe UI"/>
        </w:rPr>
        <w:t>JN</w:t>
      </w:r>
      <w:r w:rsidRPr="00B0379D">
        <w:rPr>
          <w:rFonts w:ascii="Segoe UI" w:hAnsi="Segoe UI" w:cs="Segoe UI"/>
        </w:rPr>
        <w:t xml:space="preserve"> obavezan da postupa na ekonomičan i efikasan način, da obezbedi konkurenciju, jednak položaj svih privrednih subjekata bez diskriminacije, kao i da postupa na transparentan i proporcionalan način. U tom smislu, naručilac ne sme da oblikuje javnu nabavku sa namerom izbegavanja primene ZJN ili izbegavanja primene odgovarajuće vrste postupka javne nabavke ili sa namerom da određene privredne subjekte neopravdano dovede u povoljniji ili u nepovoljniji položaj.</w:t>
      </w:r>
    </w:p>
    <w:p w14:paraId="05C279B3" w14:textId="77777777" w:rsidR="00506032" w:rsidRPr="00B0379D" w:rsidRDefault="00506032" w:rsidP="00C341E3">
      <w:pPr>
        <w:pStyle w:val="NormalWeb"/>
        <w:shd w:val="clear" w:color="auto" w:fill="FFFFFF"/>
        <w:spacing w:before="0" w:beforeAutospacing="0" w:after="0" w:afterAutospacing="0" w:line="276" w:lineRule="auto"/>
        <w:ind w:firstLine="709"/>
        <w:jc w:val="both"/>
        <w:rPr>
          <w:rFonts w:ascii="Segoe UI" w:hAnsi="Segoe UI" w:cs="Segoe UI"/>
        </w:rPr>
      </w:pPr>
      <w:r w:rsidRPr="00B0379D">
        <w:rPr>
          <w:rFonts w:ascii="Segoe UI" w:hAnsi="Segoe UI" w:cs="Segoe UI"/>
        </w:rPr>
        <w:t>Načela se primenjuju u svim postupcima javnih nabavki, bez obzira na vrednost javne nabavke.</w:t>
      </w:r>
    </w:p>
    <w:p w14:paraId="5564F66A" w14:textId="522FBB72" w:rsidR="002672BA" w:rsidRDefault="002672BA" w:rsidP="003639AB">
      <w:pPr>
        <w:pStyle w:val="NormalWeb"/>
        <w:shd w:val="clear" w:color="auto" w:fill="FFFFFF"/>
        <w:spacing w:before="0" w:beforeAutospacing="0" w:after="0" w:afterAutospacing="0" w:line="276" w:lineRule="auto"/>
        <w:ind w:firstLine="709"/>
        <w:jc w:val="both"/>
        <w:rPr>
          <w:rFonts w:ascii="Segoe UI" w:hAnsi="Segoe UI" w:cs="Segoe UI"/>
        </w:rPr>
      </w:pPr>
      <w:r w:rsidRPr="00B0379D">
        <w:rPr>
          <w:rFonts w:ascii="Segoe UI" w:hAnsi="Segoe UI" w:cs="Segoe UI"/>
        </w:rPr>
        <w:t xml:space="preserve">U ovom delu dokumenta biće prikazani primeri postupanja naručilaca kojima se kroz povredu načela javnih nabavki </w:t>
      </w:r>
      <w:r w:rsidR="003639AB">
        <w:rPr>
          <w:rFonts w:ascii="Segoe UI" w:hAnsi="Segoe UI" w:cs="Segoe UI"/>
        </w:rPr>
        <w:t>otežava ili onemogućava ponuđačima učešće u postupcima javnih nabavki</w:t>
      </w:r>
      <w:r w:rsidRPr="00B0379D">
        <w:rPr>
          <w:rFonts w:ascii="Segoe UI" w:hAnsi="Segoe UI" w:cs="Segoe UI"/>
        </w:rPr>
        <w:t xml:space="preserve">. </w:t>
      </w:r>
    </w:p>
    <w:p w14:paraId="1E4939C4" w14:textId="77777777" w:rsidR="00B0379D" w:rsidRPr="00B0379D" w:rsidRDefault="00B0379D" w:rsidP="00C341E3">
      <w:pPr>
        <w:pStyle w:val="NormalWeb"/>
        <w:shd w:val="clear" w:color="auto" w:fill="FFFFFF"/>
        <w:spacing w:before="0" w:beforeAutospacing="0" w:after="0" w:afterAutospacing="0" w:line="276" w:lineRule="auto"/>
        <w:ind w:firstLine="709"/>
        <w:jc w:val="both"/>
        <w:rPr>
          <w:rFonts w:ascii="Segoe UI" w:hAnsi="Segoe UI" w:cs="Segoe UI"/>
        </w:rPr>
      </w:pPr>
    </w:p>
    <w:p w14:paraId="4EC44A23" w14:textId="5B5D0FE8" w:rsidR="00CE0562" w:rsidRDefault="002672BA" w:rsidP="00B0379D">
      <w:pPr>
        <w:tabs>
          <w:tab w:val="left" w:pos="4020"/>
        </w:tabs>
        <w:spacing w:after="0" w:line="276" w:lineRule="auto"/>
        <w:jc w:val="center"/>
        <w:rPr>
          <w:rFonts w:ascii="Segoe UI" w:hAnsi="Segoe UI" w:cs="Segoe UI"/>
          <w:b/>
          <w:bCs/>
          <w:color w:val="6EDA69"/>
          <w:sz w:val="40"/>
          <w:szCs w:val="40"/>
        </w:rPr>
      </w:pPr>
      <w:r>
        <w:rPr>
          <w:rFonts w:ascii="Segoe UI" w:hAnsi="Segoe UI" w:cs="Segoe UI"/>
          <w:b/>
          <w:bCs/>
          <w:color w:val="6EDA69"/>
          <w:sz w:val="40"/>
          <w:szCs w:val="40"/>
        </w:rPr>
        <w:t>Povreda načela ekonomičnosti, efikasnosti i zaštite životne sredine</w:t>
      </w:r>
    </w:p>
    <w:p w14:paraId="7A852918" w14:textId="19BB3809" w:rsidR="00D47055" w:rsidRDefault="00D47055" w:rsidP="00C341E3">
      <w:pPr>
        <w:pStyle w:val="NormalWeb"/>
        <w:numPr>
          <w:ilvl w:val="0"/>
          <w:numId w:val="10"/>
        </w:numPr>
        <w:shd w:val="clear" w:color="auto" w:fill="FFFFFF"/>
        <w:spacing w:before="0" w:beforeAutospacing="0" w:after="0" w:afterAutospacing="0" w:line="276" w:lineRule="auto"/>
        <w:jc w:val="both"/>
        <w:rPr>
          <w:rFonts w:ascii="Segoe UI" w:hAnsi="Segoe UI" w:cs="Segoe UI"/>
        </w:rPr>
      </w:pPr>
      <w:r>
        <w:rPr>
          <w:rFonts w:ascii="Segoe UI" w:hAnsi="Segoe UI" w:cs="Segoe UI"/>
        </w:rPr>
        <w:t>Načelo ekonomičnosti</w:t>
      </w:r>
    </w:p>
    <w:p w14:paraId="654C0F74" w14:textId="40E3B435" w:rsidR="002672BA" w:rsidRPr="00B0379D" w:rsidRDefault="002672BA" w:rsidP="00C341E3">
      <w:pPr>
        <w:pStyle w:val="NormalWeb"/>
        <w:shd w:val="clear" w:color="auto" w:fill="FFFFFF"/>
        <w:spacing w:before="0" w:beforeAutospacing="0" w:after="0" w:afterAutospacing="0" w:line="276" w:lineRule="auto"/>
        <w:ind w:firstLine="709"/>
        <w:jc w:val="both"/>
        <w:rPr>
          <w:rFonts w:ascii="Segoe UI" w:hAnsi="Segoe UI" w:cs="Segoe UI"/>
        </w:rPr>
      </w:pPr>
      <w:r w:rsidRPr="00B0379D">
        <w:rPr>
          <w:rFonts w:ascii="Segoe UI" w:hAnsi="Segoe UI" w:cs="Segoe UI"/>
        </w:rPr>
        <w:t>Prema načelu ekonomičnosti, naručilac je dužan da nabavlja dobra, usluge ili radove odgovarajućeg kvaliteta imajući u vidu svrhu, namenu i vrednost javne nabavke, odnosno ekonomično trošenje javnih sredstava.</w:t>
      </w:r>
    </w:p>
    <w:p w14:paraId="31F9CD40" w14:textId="77777777" w:rsidR="002672BA" w:rsidRPr="00B0379D" w:rsidRDefault="002672BA" w:rsidP="00C341E3">
      <w:pPr>
        <w:pStyle w:val="NormalWeb"/>
        <w:shd w:val="clear" w:color="auto" w:fill="FFFFFF"/>
        <w:spacing w:before="0" w:beforeAutospacing="0" w:after="0" w:afterAutospacing="0" w:line="276" w:lineRule="auto"/>
        <w:ind w:firstLine="709"/>
        <w:jc w:val="both"/>
        <w:rPr>
          <w:rFonts w:ascii="Segoe UI" w:hAnsi="Segoe UI" w:cs="Segoe UI"/>
        </w:rPr>
      </w:pPr>
      <w:r w:rsidRPr="00B0379D">
        <w:rPr>
          <w:rFonts w:ascii="Segoe UI" w:hAnsi="Segoe UI" w:cs="Segoe UI"/>
        </w:rPr>
        <w:t xml:space="preserve">Ekonomičnost podrazumeva da naručilac javna sredstva koristi optimalno i odgovorno, u svrhu ispunjenja ciljeva nabavke na najbolji mogući način. Ekonomičnost se, pre svega, ostvaruje kroz celishodno planiranje, objektivno određivanje procenjene vrednosti predmeta nabavke, izradu tehničkih specifikacija koje odgovaraju stvarnim </w:t>
      </w:r>
      <w:r w:rsidRPr="00B0379D">
        <w:rPr>
          <w:rFonts w:ascii="Segoe UI" w:hAnsi="Segoe UI" w:cs="Segoe UI"/>
        </w:rPr>
        <w:lastRenderedPageBreak/>
        <w:t>potrebama naručioca i izbor ekonomski najpovoljnije ponude koja predstavlja najpovoljniji odnos cene i kvaliteta konkretnog predmeta nabavke.</w:t>
      </w:r>
    </w:p>
    <w:p w14:paraId="1D6993FB" w14:textId="2684004B" w:rsidR="00EA2113" w:rsidRDefault="00EA2113" w:rsidP="00C341E3">
      <w:pPr>
        <w:pStyle w:val="NormalWeb"/>
        <w:shd w:val="clear" w:color="auto" w:fill="FFFFFF"/>
        <w:spacing w:before="0" w:beforeAutospacing="0" w:after="0" w:afterAutospacing="0" w:line="276" w:lineRule="auto"/>
        <w:ind w:firstLine="709"/>
        <w:jc w:val="both"/>
        <w:rPr>
          <w:rFonts w:ascii="Segoe UI" w:hAnsi="Segoe UI" w:cs="Segoe UI"/>
        </w:rPr>
      </w:pPr>
      <w:r w:rsidRPr="00B0379D">
        <w:rPr>
          <w:rFonts w:ascii="Segoe UI" w:hAnsi="Segoe UI" w:cs="Segoe UI"/>
        </w:rPr>
        <w:t>Primeri povrede ovog načela su prikazani u Tabeli 1</w:t>
      </w:r>
      <w:r w:rsidR="00254C5F">
        <w:rPr>
          <w:rFonts w:ascii="Segoe UI" w:hAnsi="Segoe UI" w:cs="Segoe UI"/>
        </w:rPr>
        <w:t>.1</w:t>
      </w:r>
      <w:r w:rsidRPr="00B0379D">
        <w:rPr>
          <w:rFonts w:ascii="Segoe UI" w:hAnsi="Segoe UI" w:cs="Segoe UI"/>
        </w:rPr>
        <w:t xml:space="preserve">. </w:t>
      </w:r>
    </w:p>
    <w:p w14:paraId="366E8938" w14:textId="77777777" w:rsidR="00C341E3" w:rsidRPr="00C341E3" w:rsidRDefault="00C341E3" w:rsidP="00C341E3">
      <w:pPr>
        <w:pStyle w:val="NormalWeb"/>
        <w:shd w:val="clear" w:color="auto" w:fill="FFFFFF"/>
        <w:spacing w:before="0" w:beforeAutospacing="0" w:after="0" w:afterAutospacing="0" w:line="276" w:lineRule="auto"/>
        <w:ind w:firstLine="709"/>
        <w:jc w:val="both"/>
        <w:rPr>
          <w:rFonts w:ascii="Segoe UI" w:hAnsi="Segoe UI" w:cs="Segoe UI"/>
        </w:rPr>
      </w:pPr>
    </w:p>
    <w:p w14:paraId="4ADC2666" w14:textId="14B6F3B7" w:rsidR="001C24AA" w:rsidRPr="00EA2113" w:rsidRDefault="00EA2113" w:rsidP="00F13025">
      <w:pPr>
        <w:spacing w:line="276" w:lineRule="auto"/>
        <w:jc w:val="center"/>
        <w:rPr>
          <w:rFonts w:ascii="Futura PT Bold" w:hAnsi="Futura PT Bold"/>
          <w:color w:val="6EDA69"/>
          <w:sz w:val="28"/>
          <w:szCs w:val="28"/>
        </w:rPr>
      </w:pPr>
      <w:bookmarkStart w:id="7" w:name="_Hlk226318216"/>
      <w:r>
        <w:rPr>
          <w:rFonts w:ascii="Futura PT Bold" w:hAnsi="Futura PT Bold"/>
          <w:color w:val="6EDA69"/>
          <w:sz w:val="28"/>
          <w:szCs w:val="28"/>
        </w:rPr>
        <w:t>Tabela 1</w:t>
      </w:r>
      <w:r w:rsidR="00254C5F">
        <w:rPr>
          <w:rFonts w:ascii="Futura PT Bold" w:hAnsi="Futura PT Bold"/>
          <w:color w:val="6EDA69"/>
          <w:sz w:val="28"/>
          <w:szCs w:val="28"/>
        </w:rPr>
        <w:t>.1</w:t>
      </w:r>
      <w:r>
        <w:rPr>
          <w:rFonts w:ascii="Futura PT Bold" w:hAnsi="Futura PT Bold"/>
          <w:color w:val="6EDA69"/>
          <w:sz w:val="28"/>
          <w:szCs w:val="28"/>
        </w:rPr>
        <w:t xml:space="preserve"> - Primeri povrede načela ekonomičnosti</w:t>
      </w:r>
    </w:p>
    <w:tbl>
      <w:tblPr>
        <w:tblStyle w:val="ListTable4-Accent3"/>
        <w:tblW w:w="9067" w:type="dxa"/>
        <w:tblLook w:val="04A0" w:firstRow="1" w:lastRow="0" w:firstColumn="1" w:lastColumn="0" w:noHBand="0" w:noVBand="1"/>
      </w:tblPr>
      <w:tblGrid>
        <w:gridCol w:w="4815"/>
        <w:gridCol w:w="4252"/>
      </w:tblGrid>
      <w:tr w:rsidR="00EA2113" w14:paraId="0CEA3CB8" w14:textId="77777777" w:rsidTr="00EA2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E8E780B" w14:textId="36110AF4" w:rsidR="00EA2113" w:rsidRPr="00B62956" w:rsidRDefault="00EA2113" w:rsidP="00F13025">
            <w:pPr>
              <w:spacing w:line="276" w:lineRule="auto"/>
              <w:rPr>
                <w:rFonts w:ascii="Futura PT Bold" w:hAnsi="Futura PT Bold"/>
                <w:b w:val="0"/>
                <w:bCs w:val="0"/>
              </w:rPr>
            </w:pPr>
            <w:bookmarkStart w:id="8" w:name="_Hlk226318198"/>
            <w:bookmarkEnd w:id="7"/>
            <w:r>
              <w:rPr>
                <w:rFonts w:ascii="Futura PT Bold" w:hAnsi="Futura PT Bold"/>
                <w:b w:val="0"/>
                <w:bCs w:val="0"/>
              </w:rPr>
              <w:t>Povreda načela</w:t>
            </w:r>
          </w:p>
        </w:tc>
        <w:tc>
          <w:tcPr>
            <w:tcW w:w="4252" w:type="dxa"/>
          </w:tcPr>
          <w:p w14:paraId="2AA01B82" w14:textId="0D8AC133" w:rsidR="00EA2113" w:rsidRPr="00B62956" w:rsidRDefault="00EA2113" w:rsidP="00F13025">
            <w:pPr>
              <w:spacing w:line="276" w:lineRule="auto"/>
              <w:cnfStyle w:val="100000000000" w:firstRow="1" w:lastRow="0" w:firstColumn="0" w:lastColumn="0" w:oddVBand="0" w:evenVBand="0" w:oddHBand="0" w:evenHBand="0" w:firstRowFirstColumn="0" w:firstRowLastColumn="0" w:lastRowFirstColumn="0" w:lastRowLastColumn="0"/>
              <w:rPr>
                <w:rFonts w:ascii="Futura PT Bold" w:hAnsi="Futura PT Bold"/>
                <w:b w:val="0"/>
                <w:bCs w:val="0"/>
              </w:rPr>
            </w:pPr>
            <w:r>
              <w:rPr>
                <w:rFonts w:ascii="Futura PT Bold" w:hAnsi="Futura PT Bold"/>
                <w:b w:val="0"/>
                <w:bCs w:val="0"/>
              </w:rPr>
              <w:t>Pojašnjenje</w:t>
            </w:r>
          </w:p>
        </w:tc>
      </w:tr>
      <w:tr w:rsidR="00965EF1" w14:paraId="138BC768" w14:textId="77777777" w:rsidTr="00EA2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BE1599A" w14:textId="087469D7" w:rsidR="00965EF1" w:rsidRPr="00F773CD" w:rsidRDefault="00965EF1" w:rsidP="00F13025">
            <w:pPr>
              <w:spacing w:line="276" w:lineRule="auto"/>
              <w:rPr>
                <w:rFonts w:ascii="Segoe UI" w:hAnsi="Segoe UI" w:cs="Segoe UI"/>
                <w:bCs w:val="0"/>
              </w:rPr>
            </w:pPr>
            <w:r w:rsidRPr="00F773CD">
              <w:rPr>
                <w:rFonts w:ascii="Segoe UI" w:hAnsi="Segoe UI" w:cs="Segoe UI"/>
                <w:bCs w:val="0"/>
              </w:rPr>
              <w:t>Nesprovođenje ili neadekvatno sprovođenje istraživanja tržišta</w:t>
            </w:r>
          </w:p>
        </w:tc>
        <w:tc>
          <w:tcPr>
            <w:tcW w:w="4252" w:type="dxa"/>
          </w:tcPr>
          <w:p w14:paraId="4F373226" w14:textId="1E8FBDAA" w:rsidR="00965EF1" w:rsidRPr="00F773CD" w:rsidRDefault="00965EF1" w:rsidP="00F773CD">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rPr>
            </w:pPr>
            <w:r w:rsidRPr="00F773CD">
              <w:rPr>
                <w:rFonts w:ascii="Segoe UI" w:hAnsi="Segoe UI" w:cs="Segoe UI"/>
                <w:bCs/>
              </w:rPr>
              <w:t xml:space="preserve">Ako naručilac ne ispita ili neadekvatno ispita tržište, može </w:t>
            </w:r>
            <w:r w:rsidR="00B669E2" w:rsidRPr="00F773CD">
              <w:rPr>
                <w:rFonts w:ascii="Segoe UI" w:hAnsi="Segoe UI" w:cs="Segoe UI"/>
                <w:bCs/>
              </w:rPr>
              <w:t xml:space="preserve">doći u situaciju da </w:t>
            </w:r>
            <w:r w:rsidRPr="00F773CD">
              <w:rPr>
                <w:rFonts w:ascii="Segoe UI" w:hAnsi="Segoe UI" w:cs="Segoe UI"/>
                <w:bCs/>
              </w:rPr>
              <w:t>defini</w:t>
            </w:r>
            <w:r w:rsidR="00B669E2" w:rsidRPr="00F773CD">
              <w:rPr>
                <w:rFonts w:ascii="Segoe UI" w:hAnsi="Segoe UI" w:cs="Segoe UI"/>
                <w:bCs/>
              </w:rPr>
              <w:t>še</w:t>
            </w:r>
            <w:r w:rsidRPr="00F773CD">
              <w:rPr>
                <w:rFonts w:ascii="Segoe UI" w:hAnsi="Segoe UI" w:cs="Segoe UI"/>
                <w:bCs/>
              </w:rPr>
              <w:t xml:space="preserve"> tehničke specifikacije koje favorizuju samo jednog ponuđača koji na tržištu nudi dobra, usluge ili radove po višim cenama</w:t>
            </w:r>
          </w:p>
        </w:tc>
      </w:tr>
      <w:tr w:rsidR="00EA2113" w14:paraId="2E044E1B" w14:textId="77777777" w:rsidTr="00EA2113">
        <w:tc>
          <w:tcPr>
            <w:cnfStyle w:val="001000000000" w:firstRow="0" w:lastRow="0" w:firstColumn="1" w:lastColumn="0" w:oddVBand="0" w:evenVBand="0" w:oddHBand="0" w:evenHBand="0" w:firstRowFirstColumn="0" w:firstRowLastColumn="0" w:lastRowFirstColumn="0" w:lastRowLastColumn="0"/>
            <w:tcW w:w="4815" w:type="dxa"/>
          </w:tcPr>
          <w:p w14:paraId="1128177E" w14:textId="308CBB75" w:rsidR="00EA2113" w:rsidRPr="00F773CD" w:rsidRDefault="00D47055" w:rsidP="00F13025">
            <w:pPr>
              <w:spacing w:line="276" w:lineRule="auto"/>
              <w:rPr>
                <w:rFonts w:ascii="Segoe UI" w:hAnsi="Segoe UI" w:cs="Segoe UI"/>
              </w:rPr>
            </w:pPr>
            <w:r w:rsidRPr="00F773CD">
              <w:rPr>
                <w:rFonts w:ascii="Segoe UI" w:hAnsi="Segoe UI" w:cs="Segoe UI"/>
              </w:rPr>
              <w:t>Neadekvatne</w:t>
            </w:r>
            <w:r w:rsidR="00EA2113" w:rsidRPr="00F773CD">
              <w:rPr>
                <w:rFonts w:ascii="Segoe UI" w:hAnsi="Segoe UI" w:cs="Segoe UI"/>
              </w:rPr>
              <w:t xml:space="preserve"> tehničke specifikacije</w:t>
            </w:r>
          </w:p>
        </w:tc>
        <w:tc>
          <w:tcPr>
            <w:tcW w:w="4252" w:type="dxa"/>
          </w:tcPr>
          <w:p w14:paraId="4A19FC8A" w14:textId="00C4D14C" w:rsidR="00EA2113" w:rsidRPr="00F773CD" w:rsidRDefault="00EA2113" w:rsidP="00F1302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F773CD">
              <w:rPr>
                <w:rFonts w:ascii="Segoe UI" w:eastAsia="Times New Roman" w:hAnsi="Segoe UI" w:cs="Segoe UI"/>
                <w:kern w:val="0"/>
                <w:lang w:val="en-US" w:eastAsia="sr-Latn-RS"/>
                <w14:ligatures w14:val="none"/>
              </w:rPr>
              <w:t>Zahtevi koji prevazilaze realne potrebe naručioca i time poskupljuju nabavku</w:t>
            </w:r>
          </w:p>
        </w:tc>
      </w:tr>
      <w:tr w:rsidR="00965EF1" w14:paraId="587E93CE" w14:textId="77777777" w:rsidTr="00EA2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4B413FA7" w14:textId="6DD651D3" w:rsidR="00965EF1" w:rsidRPr="00F773CD" w:rsidRDefault="00965EF1" w:rsidP="00F13025">
            <w:pPr>
              <w:spacing w:line="276" w:lineRule="auto"/>
              <w:rPr>
                <w:rFonts w:ascii="Segoe UI" w:hAnsi="Segoe UI" w:cs="Segoe UI"/>
              </w:rPr>
            </w:pPr>
            <w:r w:rsidRPr="00F773CD">
              <w:rPr>
                <w:rFonts w:ascii="Segoe UI" w:hAnsi="Segoe UI" w:cs="Segoe UI"/>
              </w:rPr>
              <w:t>Određivanje neadekvatnog kriterijuma za dodelu ugovora</w:t>
            </w:r>
          </w:p>
        </w:tc>
        <w:tc>
          <w:tcPr>
            <w:tcW w:w="4252" w:type="dxa"/>
          </w:tcPr>
          <w:p w14:paraId="2133BA4B" w14:textId="1DEEEB65" w:rsidR="00965EF1" w:rsidRPr="00F773CD" w:rsidRDefault="00B669E2" w:rsidP="00F13025">
            <w:pPr>
              <w:spacing w:line="276" w:lineRule="auto"/>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lang w:val="en-US" w:eastAsia="sr-Latn-RS"/>
                <w14:ligatures w14:val="none"/>
              </w:rPr>
            </w:pPr>
            <w:r w:rsidRPr="00F773CD">
              <w:rPr>
                <w:rFonts w:ascii="Segoe UI" w:eastAsia="Times New Roman" w:hAnsi="Segoe UI" w:cs="Segoe UI"/>
                <w:kern w:val="0"/>
                <w:lang w:eastAsia="sr-Latn-RS"/>
                <w14:ligatures w14:val="none"/>
              </w:rPr>
              <w:t>Primera radi, a</w:t>
            </w:r>
            <w:r w:rsidR="00965EF1" w:rsidRPr="00F773CD">
              <w:rPr>
                <w:rFonts w:ascii="Segoe UI" w:eastAsia="Times New Roman" w:hAnsi="Segoe UI" w:cs="Segoe UI"/>
                <w:kern w:val="0"/>
                <w:lang w:eastAsia="sr-Latn-RS"/>
                <w14:ligatures w14:val="none"/>
              </w:rPr>
              <w:t>ko je kriterijum za dodelu ugovora zasnovan s</w:t>
            </w:r>
            <w:r w:rsidR="009B706C" w:rsidRPr="00F773CD">
              <w:rPr>
                <w:rFonts w:ascii="Segoe UI" w:eastAsia="Times New Roman" w:hAnsi="Segoe UI" w:cs="Segoe UI"/>
                <w:kern w:val="0"/>
                <w:lang w:eastAsia="sr-Latn-RS"/>
                <w14:ligatures w14:val="none"/>
              </w:rPr>
              <w:t>a</w:t>
            </w:r>
            <w:r w:rsidR="00965EF1" w:rsidRPr="00F773CD">
              <w:rPr>
                <w:rFonts w:ascii="Segoe UI" w:eastAsia="Times New Roman" w:hAnsi="Segoe UI" w:cs="Segoe UI"/>
                <w:kern w:val="0"/>
                <w:lang w:eastAsia="sr-Latn-RS"/>
                <w14:ligatures w14:val="none"/>
              </w:rPr>
              <w:t>mo na ceni, bez uzimanja u obzir kvalitet</w:t>
            </w:r>
            <w:r w:rsidRPr="00F773CD">
              <w:rPr>
                <w:rFonts w:ascii="Segoe UI" w:eastAsia="Times New Roman" w:hAnsi="Segoe UI" w:cs="Segoe UI"/>
                <w:kern w:val="0"/>
                <w:lang w:eastAsia="sr-Latn-RS"/>
                <w14:ligatures w14:val="none"/>
              </w:rPr>
              <w:t>a</w:t>
            </w:r>
            <w:r w:rsidR="00965EF1" w:rsidRPr="00F773CD">
              <w:rPr>
                <w:rFonts w:ascii="Segoe UI" w:eastAsia="Times New Roman" w:hAnsi="Segoe UI" w:cs="Segoe UI"/>
                <w:kern w:val="0"/>
                <w:lang w:eastAsia="sr-Latn-RS"/>
                <w14:ligatures w14:val="none"/>
              </w:rPr>
              <w:t>, može se desiti da se nabave dobra, uslug</w:t>
            </w:r>
            <w:r w:rsidRPr="00F773CD">
              <w:rPr>
                <w:rFonts w:ascii="Segoe UI" w:eastAsia="Times New Roman" w:hAnsi="Segoe UI" w:cs="Segoe UI"/>
                <w:kern w:val="0"/>
                <w:lang w:eastAsia="sr-Latn-RS"/>
                <w14:ligatures w14:val="none"/>
              </w:rPr>
              <w:t>e</w:t>
            </w:r>
            <w:r w:rsidR="00965EF1" w:rsidRPr="00F773CD">
              <w:rPr>
                <w:rFonts w:ascii="Segoe UI" w:eastAsia="Times New Roman" w:hAnsi="Segoe UI" w:cs="Segoe UI"/>
                <w:kern w:val="0"/>
                <w:lang w:eastAsia="sr-Latn-RS"/>
                <w14:ligatures w14:val="none"/>
              </w:rPr>
              <w:t xml:space="preserve"> ili radovi koj</w:t>
            </w:r>
            <w:r w:rsidRPr="00F773CD">
              <w:rPr>
                <w:rFonts w:ascii="Segoe UI" w:eastAsia="Times New Roman" w:hAnsi="Segoe UI" w:cs="Segoe UI"/>
                <w:kern w:val="0"/>
                <w:lang w:eastAsia="sr-Latn-RS"/>
                <w14:ligatures w14:val="none"/>
              </w:rPr>
              <w:t>i</w:t>
            </w:r>
            <w:r w:rsidR="00965EF1" w:rsidRPr="00F773CD">
              <w:rPr>
                <w:rFonts w:ascii="Segoe UI" w:eastAsia="Times New Roman" w:hAnsi="Segoe UI" w:cs="Segoe UI"/>
                <w:kern w:val="0"/>
                <w:lang w:eastAsia="sr-Latn-RS"/>
                <w14:ligatures w14:val="none"/>
              </w:rPr>
              <w:t xml:space="preserve"> ne zadovoljavaju potrebe naručioca</w:t>
            </w:r>
          </w:p>
        </w:tc>
      </w:tr>
      <w:tr w:rsidR="00EA2113" w14:paraId="2963C72C" w14:textId="77777777" w:rsidTr="00EA2113">
        <w:tc>
          <w:tcPr>
            <w:cnfStyle w:val="001000000000" w:firstRow="0" w:lastRow="0" w:firstColumn="1" w:lastColumn="0" w:oddVBand="0" w:evenVBand="0" w:oddHBand="0" w:evenHBand="0" w:firstRowFirstColumn="0" w:firstRowLastColumn="0" w:lastRowFirstColumn="0" w:lastRowLastColumn="0"/>
            <w:tcW w:w="4815" w:type="dxa"/>
          </w:tcPr>
          <w:p w14:paraId="76352B76" w14:textId="159A8CBF" w:rsidR="00EA2113" w:rsidRPr="00F773CD" w:rsidRDefault="00EA2113" w:rsidP="00F13025">
            <w:pPr>
              <w:spacing w:line="276" w:lineRule="auto"/>
              <w:rPr>
                <w:rFonts w:ascii="Segoe UI" w:hAnsi="Segoe UI" w:cs="Segoe UI"/>
              </w:rPr>
            </w:pPr>
            <w:r w:rsidRPr="00F773CD">
              <w:rPr>
                <w:rFonts w:ascii="Segoe UI" w:eastAsia="Times New Roman" w:hAnsi="Segoe UI" w:cs="Segoe UI"/>
                <w:kern w:val="0"/>
                <w:lang w:val="en-US" w:eastAsia="sr-Latn-RS"/>
                <w14:ligatures w14:val="none"/>
              </w:rPr>
              <w:t xml:space="preserve">Kratki rokovi za </w:t>
            </w:r>
            <w:r w:rsidRPr="00F773CD">
              <w:rPr>
                <w:rFonts w:ascii="Segoe UI" w:hAnsi="Segoe UI" w:cs="Segoe UI"/>
                <w:lang w:val="en-US"/>
              </w:rPr>
              <w:t>podnošenje</w:t>
            </w:r>
            <w:r w:rsidRPr="00F773CD">
              <w:rPr>
                <w:rFonts w:ascii="Segoe UI" w:eastAsia="Times New Roman" w:hAnsi="Segoe UI" w:cs="Segoe UI"/>
                <w:kern w:val="0"/>
                <w:lang w:val="en-US" w:eastAsia="sr-Latn-RS"/>
                <w14:ligatures w14:val="none"/>
              </w:rPr>
              <w:t xml:space="preserve"> ponuda</w:t>
            </w:r>
          </w:p>
        </w:tc>
        <w:tc>
          <w:tcPr>
            <w:tcW w:w="4252" w:type="dxa"/>
          </w:tcPr>
          <w:p w14:paraId="70D13CE9" w14:textId="05D45097" w:rsidR="00EA2113" w:rsidRPr="00F773CD" w:rsidRDefault="00EA2113" w:rsidP="00F1302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F773CD">
              <w:rPr>
                <w:rFonts w:ascii="Segoe UI" w:eastAsia="Times New Roman" w:hAnsi="Segoe UI" w:cs="Segoe UI"/>
                <w:kern w:val="0"/>
                <w:lang w:val="en-US" w:eastAsia="sr-Latn-RS"/>
                <w14:ligatures w14:val="none"/>
              </w:rPr>
              <w:t>Dovode do manjeg broja učesnika i viših cena, jer ponuđači nemaju vremena da pripreme konkurentne ponude</w:t>
            </w:r>
          </w:p>
        </w:tc>
      </w:tr>
      <w:tr w:rsidR="00EA2113" w14:paraId="13EB77EB" w14:textId="77777777" w:rsidTr="00D47055">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815" w:type="dxa"/>
          </w:tcPr>
          <w:p w14:paraId="73DCAC30" w14:textId="1B6E1320" w:rsidR="00EA2113" w:rsidRPr="00F773CD" w:rsidRDefault="00D47055" w:rsidP="00F13025">
            <w:pPr>
              <w:spacing w:line="276" w:lineRule="auto"/>
              <w:rPr>
                <w:rFonts w:ascii="Segoe UI" w:hAnsi="Segoe UI" w:cs="Segoe UI"/>
              </w:rPr>
            </w:pPr>
            <w:r w:rsidRPr="00F773CD">
              <w:rPr>
                <w:rFonts w:ascii="Segoe UI" w:eastAsia="Times New Roman" w:hAnsi="Segoe UI" w:cs="Segoe UI"/>
                <w:kern w:val="0"/>
                <w:lang w:val="en-US" w:eastAsia="sr-Latn-RS"/>
                <w14:ligatures w14:val="none"/>
              </w:rPr>
              <w:t>Neopravdano sprovodjenje više manjih umesto jednog postupka</w:t>
            </w:r>
          </w:p>
        </w:tc>
        <w:tc>
          <w:tcPr>
            <w:tcW w:w="4252" w:type="dxa"/>
          </w:tcPr>
          <w:p w14:paraId="73C69908" w14:textId="41032419" w:rsidR="00EA2113" w:rsidRPr="00F773CD" w:rsidRDefault="00D47055" w:rsidP="00F13025">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F773CD">
              <w:rPr>
                <w:rFonts w:ascii="Segoe UI" w:eastAsia="Times New Roman" w:hAnsi="Segoe UI" w:cs="Segoe UI"/>
                <w:kern w:val="0"/>
                <w:lang w:val="en-US" w:eastAsia="sr-Latn-RS"/>
                <w14:ligatures w14:val="none"/>
              </w:rPr>
              <w:t>Sprovodjenjem više manjih postupaka naručilac gubi priliku da zbog veće količine predmeta nabavke dobije niže cene</w:t>
            </w:r>
          </w:p>
        </w:tc>
      </w:tr>
      <w:bookmarkEnd w:id="8"/>
    </w:tbl>
    <w:p w14:paraId="47EEE10E" w14:textId="769432EB" w:rsidR="001C24AA" w:rsidRPr="00D47055" w:rsidRDefault="001C24AA" w:rsidP="00D47055">
      <w:pPr>
        <w:pStyle w:val="NormalWeb"/>
        <w:shd w:val="clear" w:color="auto" w:fill="FFFFFF"/>
        <w:spacing w:before="0" w:beforeAutospacing="0" w:after="0" w:afterAutospacing="0"/>
        <w:ind w:firstLine="708"/>
        <w:jc w:val="both"/>
        <w:rPr>
          <w:rFonts w:ascii="Segoe UI" w:hAnsi="Segoe UI" w:cs="Segoe UI"/>
          <w:lang w:val="en-US"/>
        </w:rPr>
      </w:pPr>
    </w:p>
    <w:p w14:paraId="0162CCF7" w14:textId="67C77A38" w:rsidR="00D47055" w:rsidRPr="00D47055" w:rsidRDefault="00D47055" w:rsidP="00C341E3">
      <w:pPr>
        <w:pStyle w:val="NormalWeb"/>
        <w:numPr>
          <w:ilvl w:val="0"/>
          <w:numId w:val="10"/>
        </w:numPr>
        <w:shd w:val="clear" w:color="auto" w:fill="FFFFFF"/>
        <w:spacing w:before="0" w:beforeAutospacing="0" w:after="0" w:afterAutospacing="0" w:line="276" w:lineRule="auto"/>
        <w:jc w:val="both"/>
        <w:rPr>
          <w:rFonts w:ascii="Segoe UI" w:hAnsi="Segoe UI" w:cs="Segoe UI"/>
          <w:lang w:val="en-US"/>
        </w:rPr>
      </w:pPr>
      <w:r w:rsidRPr="00D47055">
        <w:rPr>
          <w:rFonts w:ascii="Segoe UI" w:hAnsi="Segoe UI" w:cs="Segoe UI"/>
          <w:lang w:val="en-US"/>
        </w:rPr>
        <w:t>Načelo efikasnosti</w:t>
      </w:r>
    </w:p>
    <w:p w14:paraId="63C4224C" w14:textId="69DC1A83" w:rsidR="001C24AA" w:rsidRPr="00D47055" w:rsidRDefault="001C24AA" w:rsidP="00C341E3">
      <w:pPr>
        <w:pStyle w:val="NormalWeb"/>
        <w:shd w:val="clear" w:color="auto" w:fill="FFFFFF"/>
        <w:spacing w:before="0" w:beforeAutospacing="0" w:after="0" w:afterAutospacing="0" w:line="276" w:lineRule="auto"/>
        <w:ind w:firstLine="708"/>
        <w:jc w:val="both"/>
        <w:rPr>
          <w:rFonts w:ascii="Segoe UI" w:hAnsi="Segoe UI" w:cs="Segoe UI"/>
        </w:rPr>
      </w:pPr>
      <w:r w:rsidRPr="00D47055">
        <w:rPr>
          <w:rFonts w:ascii="Segoe UI" w:hAnsi="Segoe UI" w:cs="Segoe UI"/>
        </w:rPr>
        <w:t>Prema načelu efikasnosti, naručilac je dužan da obezbedi da se postupak javne nabavke sprovede i  ugovor dodeli u rokovima i na način propisan ZJN, sa što manje troškova u vezi s postupkom i izvršenjem javne nabavke.</w:t>
      </w:r>
    </w:p>
    <w:p w14:paraId="7664B917" w14:textId="77777777" w:rsidR="001C24AA" w:rsidRPr="00D47055" w:rsidRDefault="001C24AA" w:rsidP="00C341E3">
      <w:pPr>
        <w:pStyle w:val="NormalWeb"/>
        <w:shd w:val="clear" w:color="auto" w:fill="FFFFFF"/>
        <w:spacing w:before="0" w:beforeAutospacing="0" w:after="0" w:afterAutospacing="0" w:line="276" w:lineRule="auto"/>
        <w:ind w:firstLine="708"/>
        <w:jc w:val="both"/>
        <w:rPr>
          <w:rFonts w:ascii="Segoe UI" w:hAnsi="Segoe UI" w:cs="Segoe UI"/>
        </w:rPr>
      </w:pPr>
      <w:r w:rsidRPr="00D47055">
        <w:rPr>
          <w:rFonts w:ascii="Segoe UI" w:hAnsi="Segoe UI" w:cs="Segoe UI"/>
        </w:rPr>
        <w:t>Efikasnost podrazumeva sprovođenje postupka javnih nabavki na način koji obezbeđuje blagovremenu dodelu ugovora o javnoj nabavci te blagovremenu i kvalitetnu realizaciju konkretnog ugovora, uz minimum troškova koji se odnose kako na postupak tako i na izvršenje javne nabavke. U fazi izvršenja ugovora o javnoj nabavci naručilac je dužan da prati izvršenje ugovora i preduzima mere koje su neophodne za realizaciju ugovora u skladu sa uslovima koji su određeni u dokumentaciji o nabavci i izabranom ponudom. Od efikasnosti u javnim nabavkama u velikoj meri zavisi na koji način će naručioci obavljati delatnosti iz svoje nadležnosti.</w:t>
      </w:r>
    </w:p>
    <w:p w14:paraId="5D96E597" w14:textId="0F59B0C3" w:rsidR="006F11D9" w:rsidRDefault="001C24AA" w:rsidP="0092572E">
      <w:pPr>
        <w:pStyle w:val="NormalWeb"/>
        <w:shd w:val="clear" w:color="auto" w:fill="FFFFFF"/>
        <w:spacing w:before="0" w:beforeAutospacing="0" w:after="0" w:afterAutospacing="0" w:line="276" w:lineRule="auto"/>
        <w:ind w:firstLine="708"/>
        <w:jc w:val="both"/>
        <w:rPr>
          <w:rFonts w:ascii="Segoe UI" w:hAnsi="Segoe UI" w:cs="Segoe UI"/>
        </w:rPr>
      </w:pPr>
      <w:r w:rsidRPr="00D47055">
        <w:rPr>
          <w:rFonts w:ascii="Segoe UI" w:hAnsi="Segoe UI" w:cs="Segoe UI"/>
        </w:rPr>
        <w:lastRenderedPageBreak/>
        <w:t xml:space="preserve">Primeri povrede </w:t>
      </w:r>
      <w:r w:rsidR="00D47055">
        <w:rPr>
          <w:rFonts w:ascii="Segoe UI" w:hAnsi="Segoe UI" w:cs="Segoe UI"/>
        </w:rPr>
        <w:t xml:space="preserve">ovog načela prikazani su u Tabeli </w:t>
      </w:r>
      <w:r w:rsidR="00254C5F">
        <w:rPr>
          <w:rFonts w:ascii="Segoe UI" w:hAnsi="Segoe UI" w:cs="Segoe UI"/>
        </w:rPr>
        <w:t>1.</w:t>
      </w:r>
      <w:r w:rsidR="00D47055">
        <w:rPr>
          <w:rFonts w:ascii="Segoe UI" w:hAnsi="Segoe UI" w:cs="Segoe UI"/>
        </w:rPr>
        <w:t xml:space="preserve">2. </w:t>
      </w:r>
    </w:p>
    <w:p w14:paraId="7EDEEC0C" w14:textId="77777777" w:rsidR="003639AB" w:rsidRPr="0092572E" w:rsidRDefault="003639AB" w:rsidP="0092572E">
      <w:pPr>
        <w:pStyle w:val="NormalWeb"/>
        <w:shd w:val="clear" w:color="auto" w:fill="FFFFFF"/>
        <w:spacing w:before="0" w:beforeAutospacing="0" w:after="0" w:afterAutospacing="0" w:line="276" w:lineRule="auto"/>
        <w:ind w:firstLine="708"/>
        <w:jc w:val="both"/>
        <w:rPr>
          <w:rFonts w:ascii="Segoe UI" w:hAnsi="Segoe UI" w:cs="Segoe UI"/>
        </w:rPr>
      </w:pPr>
    </w:p>
    <w:p w14:paraId="2AC7C574" w14:textId="43C7226C" w:rsidR="00D47055" w:rsidRPr="00EA2113" w:rsidRDefault="00D47055" w:rsidP="006F11D9">
      <w:pPr>
        <w:ind w:firstLine="708"/>
        <w:rPr>
          <w:rFonts w:ascii="Futura PT Bold" w:hAnsi="Futura PT Bold"/>
          <w:color w:val="6EDA69"/>
          <w:sz w:val="28"/>
          <w:szCs w:val="28"/>
        </w:rPr>
      </w:pPr>
      <w:r>
        <w:rPr>
          <w:rFonts w:ascii="Futura PT Bold" w:hAnsi="Futura PT Bold"/>
          <w:color w:val="6EDA69"/>
          <w:sz w:val="28"/>
          <w:szCs w:val="28"/>
        </w:rPr>
        <w:t xml:space="preserve">Tabela </w:t>
      </w:r>
      <w:r w:rsidR="00254C5F">
        <w:rPr>
          <w:rFonts w:ascii="Futura PT Bold" w:hAnsi="Futura PT Bold"/>
          <w:color w:val="6EDA69"/>
          <w:sz w:val="28"/>
          <w:szCs w:val="28"/>
        </w:rPr>
        <w:t>1.</w:t>
      </w:r>
      <w:r>
        <w:rPr>
          <w:rFonts w:ascii="Futura PT Bold" w:hAnsi="Futura PT Bold"/>
          <w:color w:val="6EDA69"/>
          <w:sz w:val="28"/>
          <w:szCs w:val="28"/>
        </w:rPr>
        <w:t>2 - Primeri povrede načela e</w:t>
      </w:r>
      <w:r w:rsidR="006F11D9">
        <w:rPr>
          <w:rFonts w:ascii="Futura PT Bold" w:hAnsi="Futura PT Bold"/>
          <w:color w:val="6EDA69"/>
          <w:sz w:val="28"/>
          <w:szCs w:val="28"/>
        </w:rPr>
        <w:t>fikasnosti</w:t>
      </w:r>
    </w:p>
    <w:p w14:paraId="0CAE0B09" w14:textId="77777777" w:rsidR="00D47055" w:rsidRDefault="00D47055" w:rsidP="00D47055">
      <w:pPr>
        <w:pStyle w:val="NormalWeb"/>
        <w:shd w:val="clear" w:color="auto" w:fill="FFFFFF"/>
        <w:spacing w:before="0" w:beforeAutospacing="0" w:after="0" w:afterAutospacing="0"/>
        <w:ind w:firstLine="708"/>
        <w:jc w:val="both"/>
        <w:rPr>
          <w:rFonts w:ascii="Segoe UI" w:hAnsi="Segoe UI" w:cs="Segoe UI"/>
        </w:rPr>
      </w:pPr>
    </w:p>
    <w:tbl>
      <w:tblPr>
        <w:tblStyle w:val="ListTable4-Accent3"/>
        <w:tblW w:w="9067" w:type="dxa"/>
        <w:tblLook w:val="04A0" w:firstRow="1" w:lastRow="0" w:firstColumn="1" w:lastColumn="0" w:noHBand="0" w:noVBand="1"/>
      </w:tblPr>
      <w:tblGrid>
        <w:gridCol w:w="4815"/>
        <w:gridCol w:w="4252"/>
      </w:tblGrid>
      <w:tr w:rsidR="00D47055" w14:paraId="73435687" w14:textId="77777777" w:rsidTr="00992A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41FF31C1" w14:textId="77777777" w:rsidR="00D47055" w:rsidRPr="00B62956" w:rsidRDefault="00D47055" w:rsidP="00F13025">
            <w:pPr>
              <w:spacing w:line="276" w:lineRule="auto"/>
              <w:rPr>
                <w:rFonts w:ascii="Futura PT Bold" w:hAnsi="Futura PT Bold"/>
                <w:b w:val="0"/>
                <w:bCs w:val="0"/>
              </w:rPr>
            </w:pPr>
            <w:bookmarkStart w:id="9" w:name="_Hlk226318740"/>
            <w:r>
              <w:rPr>
                <w:rFonts w:ascii="Futura PT Bold" w:hAnsi="Futura PT Bold"/>
                <w:b w:val="0"/>
                <w:bCs w:val="0"/>
              </w:rPr>
              <w:t>Povreda načela</w:t>
            </w:r>
          </w:p>
        </w:tc>
        <w:tc>
          <w:tcPr>
            <w:tcW w:w="4252" w:type="dxa"/>
          </w:tcPr>
          <w:p w14:paraId="76248D08" w14:textId="77777777" w:rsidR="00D47055" w:rsidRPr="00B62956" w:rsidRDefault="00D47055" w:rsidP="00F13025">
            <w:pPr>
              <w:spacing w:line="276" w:lineRule="auto"/>
              <w:cnfStyle w:val="100000000000" w:firstRow="1" w:lastRow="0" w:firstColumn="0" w:lastColumn="0" w:oddVBand="0" w:evenVBand="0" w:oddHBand="0" w:evenHBand="0" w:firstRowFirstColumn="0" w:firstRowLastColumn="0" w:lastRowFirstColumn="0" w:lastRowLastColumn="0"/>
              <w:rPr>
                <w:rFonts w:ascii="Futura PT Bold" w:hAnsi="Futura PT Bold"/>
                <w:b w:val="0"/>
                <w:bCs w:val="0"/>
              </w:rPr>
            </w:pPr>
            <w:r>
              <w:rPr>
                <w:rFonts w:ascii="Futura PT Bold" w:hAnsi="Futura PT Bold"/>
                <w:b w:val="0"/>
                <w:bCs w:val="0"/>
              </w:rPr>
              <w:t>Pojašnjenje</w:t>
            </w:r>
          </w:p>
        </w:tc>
      </w:tr>
      <w:tr w:rsidR="00D47055" w14:paraId="66774796" w14:textId="77777777" w:rsidTr="00992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95B6529" w14:textId="0EB49673" w:rsidR="00D47055" w:rsidRPr="006F11D9" w:rsidRDefault="006F11D9" w:rsidP="00F13025">
            <w:pPr>
              <w:spacing w:line="276" w:lineRule="auto"/>
              <w:rPr>
                <w:rFonts w:ascii="Segoe UI" w:hAnsi="Segoe UI" w:cs="Segoe UI"/>
                <w:sz w:val="24"/>
                <w:szCs w:val="24"/>
              </w:rPr>
            </w:pPr>
            <w:r>
              <w:rPr>
                <w:rFonts w:ascii="Segoe UI" w:hAnsi="Segoe UI" w:cs="Segoe UI"/>
                <w:lang w:val="en-US"/>
              </w:rPr>
              <w:t>Neopravdano</w:t>
            </w:r>
            <w:r w:rsidRPr="006F11D9">
              <w:rPr>
                <w:rFonts w:ascii="Segoe UI" w:hAnsi="Segoe UI" w:cs="Segoe UI"/>
                <w:lang w:val="en-US"/>
              </w:rPr>
              <w:t xml:space="preserve"> produžavanje rokova</w:t>
            </w:r>
            <w:r>
              <w:rPr>
                <w:rFonts w:ascii="Segoe UI" w:hAnsi="Segoe UI" w:cs="Segoe UI"/>
                <w:lang w:val="en-US"/>
              </w:rPr>
              <w:t xml:space="preserve"> </w:t>
            </w:r>
          </w:p>
        </w:tc>
        <w:tc>
          <w:tcPr>
            <w:tcW w:w="4252" w:type="dxa"/>
          </w:tcPr>
          <w:p w14:paraId="4244DA4B" w14:textId="25752CE9" w:rsidR="00D47055" w:rsidRPr="006F11D9" w:rsidRDefault="006F11D9" w:rsidP="00F13025">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lang w:val="en-US"/>
              </w:rPr>
              <w:t>Primera radi, načelo efikasnosti je povredjeno kada naručilac neopravdano produži rok za donošenje odluke u postupku javne nabavke ili kada odugovlači sa zak</w:t>
            </w:r>
            <w:r w:rsidR="003639AB">
              <w:rPr>
                <w:rFonts w:ascii="Segoe UI" w:hAnsi="Segoe UI" w:cs="Segoe UI"/>
                <w:lang w:val="en-US"/>
              </w:rPr>
              <w:t>lj</w:t>
            </w:r>
            <w:r>
              <w:rPr>
                <w:rFonts w:ascii="Segoe UI" w:hAnsi="Segoe UI" w:cs="Segoe UI"/>
                <w:lang w:val="en-US"/>
              </w:rPr>
              <w:t xml:space="preserve">učenjem ugovora o javnoj nabavci </w:t>
            </w:r>
          </w:p>
        </w:tc>
      </w:tr>
      <w:tr w:rsidR="00D47055" w14:paraId="0AC694FA" w14:textId="77777777" w:rsidTr="00992A0B">
        <w:tc>
          <w:tcPr>
            <w:cnfStyle w:val="001000000000" w:firstRow="0" w:lastRow="0" w:firstColumn="1" w:lastColumn="0" w:oddVBand="0" w:evenVBand="0" w:oddHBand="0" w:evenHBand="0" w:firstRowFirstColumn="0" w:firstRowLastColumn="0" w:lastRowFirstColumn="0" w:lastRowLastColumn="0"/>
            <w:tcW w:w="4815" w:type="dxa"/>
          </w:tcPr>
          <w:p w14:paraId="09022541" w14:textId="627F4716" w:rsidR="00D47055" w:rsidRPr="006F11D9" w:rsidRDefault="006F11D9" w:rsidP="00F13025">
            <w:pPr>
              <w:spacing w:line="276" w:lineRule="auto"/>
              <w:rPr>
                <w:rFonts w:ascii="Segoe UI" w:hAnsi="Segoe UI" w:cs="Segoe UI"/>
                <w:sz w:val="24"/>
                <w:szCs w:val="24"/>
              </w:rPr>
            </w:pPr>
            <w:r w:rsidRPr="006F11D9">
              <w:rPr>
                <w:rFonts w:ascii="Segoe UI" w:hAnsi="Segoe UI" w:cs="Segoe UI"/>
                <w:lang w:val="en-US"/>
              </w:rPr>
              <w:t xml:space="preserve">Nepotrebno ponavljanje postupaka </w:t>
            </w:r>
          </w:p>
        </w:tc>
        <w:tc>
          <w:tcPr>
            <w:tcW w:w="4252" w:type="dxa"/>
          </w:tcPr>
          <w:p w14:paraId="325BE756" w14:textId="63F013F5" w:rsidR="00D47055" w:rsidRPr="006F11D9" w:rsidRDefault="006F11D9" w:rsidP="00F1302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lang w:val="en-US"/>
              </w:rPr>
              <w:t xml:space="preserve">Ovo se dešava u situacijama kad naručilac ponavlja postupak </w:t>
            </w:r>
            <w:r w:rsidRPr="006F11D9">
              <w:rPr>
                <w:rFonts w:ascii="Segoe UI" w:hAnsi="Segoe UI" w:cs="Segoe UI"/>
                <w:lang w:val="en-US"/>
              </w:rPr>
              <w:t xml:space="preserve">zbog loše pripremljene </w:t>
            </w:r>
            <w:r>
              <w:rPr>
                <w:rFonts w:ascii="Segoe UI" w:hAnsi="Segoe UI" w:cs="Segoe UI"/>
                <w:lang w:val="en-US"/>
              </w:rPr>
              <w:t xml:space="preserve">konkursne </w:t>
            </w:r>
            <w:r w:rsidRPr="006F11D9">
              <w:rPr>
                <w:rFonts w:ascii="Segoe UI" w:hAnsi="Segoe UI" w:cs="Segoe UI"/>
                <w:lang w:val="en-US"/>
              </w:rPr>
              <w:t>dokumentacije ili nejasnih kriterijuma</w:t>
            </w:r>
            <w:r>
              <w:rPr>
                <w:rFonts w:ascii="Segoe UI" w:hAnsi="Segoe UI" w:cs="Segoe UI"/>
                <w:lang w:val="en-US"/>
              </w:rPr>
              <w:t xml:space="preserve"> za izbor privrednih subjekata</w:t>
            </w:r>
            <w:r w:rsidR="00B669E2">
              <w:rPr>
                <w:rFonts w:ascii="Segoe UI" w:hAnsi="Segoe UI" w:cs="Segoe UI"/>
                <w:lang w:val="en-US"/>
              </w:rPr>
              <w:t>.  Primera radi, naručilac u konkursnoj dokumentaciji nije definisao na koji način se dokazuju definisani kriterijumi ili se predviđenim dokazima isti ne mogu dokazati. U oba slučaja, ponuđači nisu u mogućnosti da podnesu prihvatljive ponude, te je naručilac dužan postupke da obustavi</w:t>
            </w:r>
          </w:p>
        </w:tc>
      </w:tr>
      <w:tr w:rsidR="00D47055" w14:paraId="7BAA0874" w14:textId="77777777" w:rsidTr="00992A0B">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815" w:type="dxa"/>
          </w:tcPr>
          <w:p w14:paraId="7F4E0046" w14:textId="3B179533" w:rsidR="00D47055" w:rsidRPr="006F11D9" w:rsidRDefault="006F11D9" w:rsidP="00F13025">
            <w:pPr>
              <w:spacing w:line="276" w:lineRule="auto"/>
              <w:rPr>
                <w:rFonts w:ascii="Segoe UI" w:hAnsi="Segoe UI" w:cs="Segoe UI"/>
                <w:sz w:val="24"/>
                <w:szCs w:val="24"/>
              </w:rPr>
            </w:pPr>
            <w:r w:rsidRPr="006F11D9">
              <w:rPr>
                <w:rFonts w:ascii="Segoe UI" w:hAnsi="Segoe UI" w:cs="Segoe UI"/>
                <w:lang w:val="en-US"/>
              </w:rPr>
              <w:t xml:space="preserve">Neefikasna komunikacija sa ponuđačima </w:t>
            </w:r>
          </w:p>
        </w:tc>
        <w:tc>
          <w:tcPr>
            <w:tcW w:w="4252" w:type="dxa"/>
          </w:tcPr>
          <w:p w14:paraId="6E6D8C3E" w14:textId="0C3A86AF" w:rsidR="00B669E2" w:rsidRPr="006F11D9" w:rsidRDefault="006F11D9" w:rsidP="00F13025">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lang w:val="en-US"/>
              </w:rPr>
            </w:pPr>
            <w:r>
              <w:rPr>
                <w:rFonts w:ascii="Segoe UI" w:hAnsi="Segoe UI" w:cs="Segoe UI"/>
                <w:lang w:val="en-US"/>
              </w:rPr>
              <w:t xml:space="preserve">Načelo efikasnosti je povređeno kada naručilac, primera radi, kasni sa </w:t>
            </w:r>
            <w:r w:rsidRPr="006F11D9">
              <w:rPr>
                <w:rFonts w:ascii="Segoe UI" w:hAnsi="Segoe UI" w:cs="Segoe UI"/>
                <w:lang w:val="en-US"/>
              </w:rPr>
              <w:t>davanje</w:t>
            </w:r>
            <w:r>
              <w:rPr>
                <w:rFonts w:ascii="Segoe UI" w:hAnsi="Segoe UI" w:cs="Segoe UI"/>
                <w:lang w:val="en-US"/>
              </w:rPr>
              <w:t>m</w:t>
            </w:r>
            <w:r w:rsidRPr="006F11D9">
              <w:rPr>
                <w:rFonts w:ascii="Segoe UI" w:hAnsi="Segoe UI" w:cs="Segoe UI"/>
                <w:lang w:val="en-US"/>
              </w:rPr>
              <w:t xml:space="preserve"> odgovora na </w:t>
            </w:r>
            <w:r>
              <w:rPr>
                <w:rFonts w:ascii="Segoe UI" w:hAnsi="Segoe UI" w:cs="Segoe UI"/>
                <w:lang w:val="en-US"/>
              </w:rPr>
              <w:t xml:space="preserve">zahteve za dodatnim informacijama ili pojašnjenima </w:t>
            </w:r>
            <w:r w:rsidRPr="006F11D9">
              <w:rPr>
                <w:rFonts w:ascii="Segoe UI" w:hAnsi="Segoe UI" w:cs="Segoe UI"/>
                <w:lang w:val="en-US"/>
              </w:rPr>
              <w:t xml:space="preserve">ili </w:t>
            </w:r>
            <w:r>
              <w:rPr>
                <w:rFonts w:ascii="Segoe UI" w:hAnsi="Segoe UI" w:cs="Segoe UI"/>
                <w:lang w:val="en-US"/>
              </w:rPr>
              <w:t xml:space="preserve">daje nejasna ili </w:t>
            </w:r>
            <w:r w:rsidRPr="006F11D9">
              <w:rPr>
                <w:rFonts w:ascii="Segoe UI" w:hAnsi="Segoe UI" w:cs="Segoe UI"/>
                <w:lang w:val="en-US"/>
              </w:rPr>
              <w:t xml:space="preserve">neprecizna objašnjenja, </w:t>
            </w:r>
            <w:r>
              <w:rPr>
                <w:rFonts w:ascii="Segoe UI" w:hAnsi="Segoe UI" w:cs="Segoe UI"/>
                <w:lang w:val="en-US"/>
              </w:rPr>
              <w:t xml:space="preserve">a </w:t>
            </w:r>
            <w:r w:rsidRPr="006F11D9">
              <w:rPr>
                <w:rFonts w:ascii="Segoe UI" w:hAnsi="Segoe UI" w:cs="Segoe UI"/>
                <w:lang w:val="en-US"/>
              </w:rPr>
              <w:t xml:space="preserve">što može biti osnov za podnošenje zahteva za zaštitu prava </w:t>
            </w:r>
            <w:r w:rsidR="003639AB">
              <w:rPr>
                <w:rFonts w:ascii="Segoe UI" w:hAnsi="Segoe UI" w:cs="Segoe UI"/>
                <w:lang w:val="en-US"/>
              </w:rPr>
              <w:t>i</w:t>
            </w:r>
            <w:r>
              <w:rPr>
                <w:rFonts w:ascii="Segoe UI" w:hAnsi="Segoe UI" w:cs="Segoe UI"/>
                <w:lang w:val="en-US"/>
              </w:rPr>
              <w:t xml:space="preserve"> dalje odugovlačenje postupka</w:t>
            </w:r>
            <w:r w:rsidR="00B669E2">
              <w:rPr>
                <w:rFonts w:ascii="Segoe UI" w:hAnsi="Segoe UI" w:cs="Segoe UI"/>
                <w:lang w:val="en-US"/>
              </w:rPr>
              <w:t>.</w:t>
            </w:r>
            <w:r w:rsidR="00F773CD">
              <w:rPr>
                <w:rFonts w:ascii="Segoe UI" w:hAnsi="Segoe UI" w:cs="Segoe UI"/>
                <w:lang w:val="en-US"/>
              </w:rPr>
              <w:t xml:space="preserve"> </w:t>
            </w:r>
            <w:r w:rsidR="00B669E2">
              <w:rPr>
                <w:rFonts w:ascii="Segoe UI" w:hAnsi="Segoe UI" w:cs="Segoe UI"/>
                <w:lang w:val="en-US"/>
              </w:rPr>
              <w:t xml:space="preserve">Takođe, načelo je povređeno kada naručilac usled loše pripremljene konkursne dokumentacije nekoliko puta produžava rok za podnošenje ponuda </w:t>
            </w:r>
          </w:p>
        </w:tc>
      </w:tr>
      <w:bookmarkEnd w:id="9"/>
    </w:tbl>
    <w:p w14:paraId="1DB0D26F" w14:textId="77777777" w:rsidR="006F11D9" w:rsidRDefault="006F11D9" w:rsidP="006F11D9">
      <w:pPr>
        <w:pStyle w:val="NormalWeb"/>
        <w:shd w:val="clear" w:color="auto" w:fill="FFFFFF"/>
        <w:spacing w:before="0" w:beforeAutospacing="0"/>
        <w:jc w:val="both"/>
        <w:rPr>
          <w:rFonts w:ascii="Futura Light" w:hAnsi="Futura Light"/>
          <w:color w:val="656565"/>
        </w:rPr>
      </w:pPr>
    </w:p>
    <w:p w14:paraId="5B1DF317" w14:textId="58C521DC" w:rsidR="001C24AA" w:rsidRPr="006F11D9" w:rsidRDefault="006F11D9" w:rsidP="00F13025">
      <w:pPr>
        <w:pStyle w:val="NormalWeb"/>
        <w:numPr>
          <w:ilvl w:val="0"/>
          <w:numId w:val="10"/>
        </w:numPr>
        <w:shd w:val="clear" w:color="auto" w:fill="FFFFFF"/>
        <w:spacing w:before="0" w:beforeAutospacing="0" w:after="0" w:afterAutospacing="0" w:line="276" w:lineRule="auto"/>
        <w:jc w:val="both"/>
        <w:rPr>
          <w:rFonts w:ascii="Segoe UI" w:hAnsi="Segoe UI" w:cs="Segoe UI"/>
        </w:rPr>
      </w:pPr>
      <w:r w:rsidRPr="006F11D9">
        <w:rPr>
          <w:rFonts w:ascii="Segoe UI" w:hAnsi="Segoe UI" w:cs="Segoe UI"/>
        </w:rPr>
        <w:t>Načelo zaštite životne sredine</w:t>
      </w:r>
    </w:p>
    <w:p w14:paraId="04814195" w14:textId="13461705" w:rsidR="001C24AA" w:rsidRPr="006F11D9" w:rsidRDefault="001C24AA" w:rsidP="00F13025">
      <w:pPr>
        <w:pStyle w:val="NormalWeb"/>
        <w:shd w:val="clear" w:color="auto" w:fill="FFFFFF"/>
        <w:spacing w:before="0" w:beforeAutospacing="0" w:after="0" w:afterAutospacing="0" w:line="276" w:lineRule="auto"/>
        <w:ind w:firstLine="708"/>
        <w:jc w:val="both"/>
        <w:rPr>
          <w:rFonts w:ascii="Segoe UI" w:hAnsi="Segoe UI" w:cs="Segoe UI"/>
        </w:rPr>
      </w:pPr>
      <w:r w:rsidRPr="006F11D9">
        <w:rPr>
          <w:rFonts w:ascii="Segoe UI" w:hAnsi="Segoe UI" w:cs="Segoe UI"/>
        </w:rPr>
        <w:t xml:space="preserve">Načelo zaštite životne sredine podrazumeva obavezu za naručioce da nabavljaju dobra, usluge ili radove koja minimalno utiču na životnu sredinu. Drugim rečima, ovo načelo podrazumeva obavezu za naručioce da nabavljaju dobra, usluge ili radove sa </w:t>
      </w:r>
      <w:r w:rsidRPr="006F11D9">
        <w:rPr>
          <w:rFonts w:ascii="Segoe UI" w:hAnsi="Segoe UI" w:cs="Segoe UI"/>
        </w:rPr>
        <w:lastRenderedPageBreak/>
        <w:t>smanjenim uticajem na životnu sredinu tokom njihovog životnog ciklusa u odnosu na dobra, usluge ili radove koja bi inače bila nabavljena. </w:t>
      </w:r>
    </w:p>
    <w:p w14:paraId="0B5F0C7D" w14:textId="0C36DEC8" w:rsidR="006F11D9" w:rsidRDefault="001C24AA" w:rsidP="0092572E">
      <w:pPr>
        <w:pStyle w:val="NormalWeb"/>
        <w:shd w:val="clear" w:color="auto" w:fill="FFFFFF"/>
        <w:spacing w:before="0" w:beforeAutospacing="0" w:after="0" w:afterAutospacing="0" w:line="276" w:lineRule="auto"/>
        <w:ind w:firstLine="708"/>
        <w:jc w:val="both"/>
        <w:rPr>
          <w:rFonts w:ascii="Segoe UI" w:hAnsi="Segoe UI" w:cs="Segoe UI"/>
        </w:rPr>
      </w:pPr>
      <w:r w:rsidRPr="006F11D9">
        <w:rPr>
          <w:rFonts w:ascii="Segoe UI" w:hAnsi="Segoe UI" w:cs="Segoe UI"/>
        </w:rPr>
        <w:t xml:space="preserve">Primeri povrede </w:t>
      </w:r>
      <w:r w:rsidR="006F11D9">
        <w:rPr>
          <w:rFonts w:ascii="Segoe UI" w:hAnsi="Segoe UI" w:cs="Segoe UI"/>
        </w:rPr>
        <w:t xml:space="preserve">ovog načela prikazani su u Tabeli </w:t>
      </w:r>
      <w:r w:rsidR="00254C5F">
        <w:rPr>
          <w:rFonts w:ascii="Segoe UI" w:hAnsi="Segoe UI" w:cs="Segoe UI"/>
        </w:rPr>
        <w:t>1.</w:t>
      </w:r>
      <w:r w:rsidR="006F11D9">
        <w:rPr>
          <w:rFonts w:ascii="Segoe UI" w:hAnsi="Segoe UI" w:cs="Segoe UI"/>
        </w:rPr>
        <w:t>3.</w:t>
      </w:r>
    </w:p>
    <w:p w14:paraId="300D5462" w14:textId="77777777" w:rsidR="003639AB" w:rsidRPr="0092572E" w:rsidRDefault="003639AB" w:rsidP="0092572E">
      <w:pPr>
        <w:pStyle w:val="NormalWeb"/>
        <w:shd w:val="clear" w:color="auto" w:fill="FFFFFF"/>
        <w:spacing w:before="0" w:beforeAutospacing="0" w:after="0" w:afterAutospacing="0" w:line="276" w:lineRule="auto"/>
        <w:ind w:firstLine="708"/>
        <w:jc w:val="both"/>
        <w:rPr>
          <w:rFonts w:ascii="Segoe UI" w:hAnsi="Segoe UI" w:cs="Segoe UI"/>
        </w:rPr>
      </w:pPr>
    </w:p>
    <w:p w14:paraId="1859813F" w14:textId="00A488AC" w:rsidR="006F11D9" w:rsidRPr="006F11D9" w:rsidRDefault="006F11D9" w:rsidP="006F11D9">
      <w:pPr>
        <w:ind w:firstLine="708"/>
        <w:rPr>
          <w:rFonts w:ascii="Futura PT Bold" w:hAnsi="Futura PT Bold"/>
          <w:color w:val="6EDA69"/>
          <w:sz w:val="28"/>
          <w:szCs w:val="28"/>
        </w:rPr>
      </w:pPr>
      <w:bookmarkStart w:id="10" w:name="_Hlk226321551"/>
      <w:r>
        <w:rPr>
          <w:rFonts w:ascii="Futura PT Bold" w:hAnsi="Futura PT Bold"/>
          <w:color w:val="6EDA69"/>
          <w:sz w:val="28"/>
          <w:szCs w:val="28"/>
        </w:rPr>
        <w:t xml:space="preserve">Tabela </w:t>
      </w:r>
      <w:r w:rsidR="00254C5F">
        <w:rPr>
          <w:rFonts w:ascii="Futura PT Bold" w:hAnsi="Futura PT Bold"/>
          <w:color w:val="6EDA69"/>
          <w:sz w:val="28"/>
          <w:szCs w:val="28"/>
        </w:rPr>
        <w:t>1.</w:t>
      </w:r>
      <w:r>
        <w:rPr>
          <w:rFonts w:ascii="Futura PT Bold" w:hAnsi="Futura PT Bold"/>
          <w:color w:val="6EDA69"/>
          <w:sz w:val="28"/>
          <w:szCs w:val="28"/>
        </w:rPr>
        <w:t>3 - Primeri povrede načela zaštite životne sredine</w:t>
      </w:r>
    </w:p>
    <w:tbl>
      <w:tblPr>
        <w:tblStyle w:val="ListTable4-Accent3"/>
        <w:tblW w:w="9067" w:type="dxa"/>
        <w:tblLook w:val="04A0" w:firstRow="1" w:lastRow="0" w:firstColumn="1" w:lastColumn="0" w:noHBand="0" w:noVBand="1"/>
      </w:tblPr>
      <w:tblGrid>
        <w:gridCol w:w="4815"/>
        <w:gridCol w:w="4252"/>
      </w:tblGrid>
      <w:tr w:rsidR="006F11D9" w14:paraId="4561E43B" w14:textId="77777777" w:rsidTr="00992A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46BEFF75" w14:textId="77777777" w:rsidR="006F11D9" w:rsidRPr="00B62956" w:rsidRDefault="006F11D9" w:rsidP="00F13025">
            <w:pPr>
              <w:spacing w:line="276" w:lineRule="auto"/>
              <w:rPr>
                <w:rFonts w:ascii="Futura PT Bold" w:hAnsi="Futura PT Bold"/>
                <w:b w:val="0"/>
                <w:bCs w:val="0"/>
              </w:rPr>
            </w:pPr>
            <w:bookmarkStart w:id="11" w:name="_Hlk226321523"/>
            <w:bookmarkEnd w:id="10"/>
            <w:r>
              <w:rPr>
                <w:rFonts w:ascii="Futura PT Bold" w:hAnsi="Futura PT Bold"/>
                <w:b w:val="0"/>
                <w:bCs w:val="0"/>
              </w:rPr>
              <w:t>Povreda načela</w:t>
            </w:r>
          </w:p>
        </w:tc>
        <w:tc>
          <w:tcPr>
            <w:tcW w:w="4252" w:type="dxa"/>
          </w:tcPr>
          <w:p w14:paraId="285AFB28" w14:textId="77777777" w:rsidR="006F11D9" w:rsidRPr="00B62956" w:rsidRDefault="006F11D9" w:rsidP="00F13025">
            <w:pPr>
              <w:spacing w:line="276" w:lineRule="auto"/>
              <w:cnfStyle w:val="100000000000" w:firstRow="1" w:lastRow="0" w:firstColumn="0" w:lastColumn="0" w:oddVBand="0" w:evenVBand="0" w:oddHBand="0" w:evenHBand="0" w:firstRowFirstColumn="0" w:firstRowLastColumn="0" w:lastRowFirstColumn="0" w:lastRowLastColumn="0"/>
              <w:rPr>
                <w:rFonts w:ascii="Futura PT Bold" w:hAnsi="Futura PT Bold"/>
                <w:b w:val="0"/>
                <w:bCs w:val="0"/>
              </w:rPr>
            </w:pPr>
            <w:r>
              <w:rPr>
                <w:rFonts w:ascii="Futura PT Bold" w:hAnsi="Futura PT Bold"/>
                <w:b w:val="0"/>
                <w:bCs w:val="0"/>
              </w:rPr>
              <w:t>Pojašnjenje</w:t>
            </w:r>
          </w:p>
        </w:tc>
      </w:tr>
      <w:tr w:rsidR="006F11D9" w14:paraId="4357A95C" w14:textId="77777777" w:rsidTr="00992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77D75D6" w14:textId="6512D98A" w:rsidR="006F11D9" w:rsidRPr="009C55B6" w:rsidRDefault="006F11D9" w:rsidP="00F13025">
            <w:pPr>
              <w:spacing w:line="276" w:lineRule="auto"/>
              <w:rPr>
                <w:rFonts w:ascii="Segoe UI" w:hAnsi="Segoe UI" w:cs="Segoe UI"/>
              </w:rPr>
            </w:pPr>
            <w:r w:rsidRPr="009C55B6">
              <w:rPr>
                <w:rFonts w:ascii="Segoe UI" w:hAnsi="Segoe UI" w:cs="Segoe UI"/>
                <w:lang w:val="en-US"/>
              </w:rPr>
              <w:t>Favorizovanje proizvoda sa negativnim uticajem na životnu sredinu</w:t>
            </w:r>
          </w:p>
        </w:tc>
        <w:tc>
          <w:tcPr>
            <w:tcW w:w="4252" w:type="dxa"/>
          </w:tcPr>
          <w:p w14:paraId="031E7ABF" w14:textId="0A6AF026" w:rsidR="006F11D9" w:rsidRPr="009C55B6" w:rsidRDefault="00496E8B" w:rsidP="00F13025">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9C55B6">
              <w:rPr>
                <w:rFonts w:ascii="Segoe UI" w:hAnsi="Segoe UI" w:cs="Segoe UI"/>
                <w:lang w:val="en-US"/>
              </w:rPr>
              <w:t>Primera radi, načelo zaštite životne sredine je povređeno kada naručilac u konkursnoj dokumentaciji navodi</w:t>
            </w:r>
            <w:r w:rsidR="006F11D9" w:rsidRPr="009C55B6">
              <w:rPr>
                <w:rFonts w:ascii="Segoe UI" w:hAnsi="Segoe UI" w:cs="Segoe UI"/>
                <w:lang w:val="en-US"/>
              </w:rPr>
              <w:t xml:space="preserve"> tehnologij</w:t>
            </w:r>
            <w:r w:rsidRPr="009C55B6">
              <w:rPr>
                <w:rFonts w:ascii="Segoe UI" w:hAnsi="Segoe UI" w:cs="Segoe UI"/>
                <w:lang w:val="en-US"/>
              </w:rPr>
              <w:t>u</w:t>
            </w:r>
            <w:r w:rsidR="006F11D9" w:rsidRPr="009C55B6">
              <w:rPr>
                <w:rFonts w:ascii="Segoe UI" w:hAnsi="Segoe UI" w:cs="Segoe UI"/>
                <w:lang w:val="en-US"/>
              </w:rPr>
              <w:t xml:space="preserve"> koj</w:t>
            </w:r>
            <w:r w:rsidRPr="009C55B6">
              <w:rPr>
                <w:rFonts w:ascii="Segoe UI" w:hAnsi="Segoe UI" w:cs="Segoe UI"/>
                <w:lang w:val="en-US"/>
              </w:rPr>
              <w:t>a</w:t>
            </w:r>
            <w:r w:rsidR="006F11D9" w:rsidRPr="009C55B6">
              <w:rPr>
                <w:rFonts w:ascii="Segoe UI" w:hAnsi="Segoe UI" w:cs="Segoe UI"/>
                <w:lang w:val="en-US"/>
              </w:rPr>
              <w:t xml:space="preserve"> troš</w:t>
            </w:r>
            <w:r w:rsidRPr="009C55B6">
              <w:rPr>
                <w:rFonts w:ascii="Segoe UI" w:hAnsi="Segoe UI" w:cs="Segoe UI"/>
                <w:lang w:val="en-US"/>
              </w:rPr>
              <w:t>i</w:t>
            </w:r>
            <w:r w:rsidR="006F11D9" w:rsidRPr="009C55B6">
              <w:rPr>
                <w:rFonts w:ascii="Segoe UI" w:hAnsi="Segoe UI" w:cs="Segoe UI"/>
                <w:lang w:val="en-US"/>
              </w:rPr>
              <w:t xml:space="preserve"> više energije ili proizvod</w:t>
            </w:r>
            <w:r w:rsidRPr="009C55B6">
              <w:rPr>
                <w:rFonts w:ascii="Segoe UI" w:hAnsi="Segoe UI" w:cs="Segoe UI"/>
                <w:lang w:val="en-US"/>
              </w:rPr>
              <w:t>i</w:t>
            </w:r>
            <w:r w:rsidR="006F11D9" w:rsidRPr="009C55B6">
              <w:rPr>
                <w:rFonts w:ascii="Segoe UI" w:hAnsi="Segoe UI" w:cs="Segoe UI"/>
                <w:lang w:val="en-US"/>
              </w:rPr>
              <w:t xml:space="preserve"> više otpada, iako postoje održive alternative</w:t>
            </w:r>
          </w:p>
        </w:tc>
      </w:tr>
      <w:tr w:rsidR="006F11D9" w14:paraId="272C6062" w14:textId="77777777" w:rsidTr="00992A0B">
        <w:tc>
          <w:tcPr>
            <w:cnfStyle w:val="001000000000" w:firstRow="0" w:lastRow="0" w:firstColumn="1" w:lastColumn="0" w:oddVBand="0" w:evenVBand="0" w:oddHBand="0" w:evenHBand="0" w:firstRowFirstColumn="0" w:firstRowLastColumn="0" w:lastRowFirstColumn="0" w:lastRowLastColumn="0"/>
            <w:tcW w:w="4815" w:type="dxa"/>
          </w:tcPr>
          <w:p w14:paraId="1508FC34" w14:textId="18D913A7" w:rsidR="006F11D9" w:rsidRPr="009C55B6" w:rsidRDefault="006F11D9" w:rsidP="00F13025">
            <w:pPr>
              <w:spacing w:line="276" w:lineRule="auto"/>
              <w:rPr>
                <w:rFonts w:ascii="Segoe UI" w:hAnsi="Segoe UI" w:cs="Segoe UI"/>
              </w:rPr>
            </w:pPr>
            <w:r w:rsidRPr="009C55B6">
              <w:rPr>
                <w:rFonts w:ascii="Segoe UI" w:hAnsi="Segoe UI" w:cs="Segoe UI"/>
                <w:lang w:val="en-US"/>
              </w:rPr>
              <w:t>Nedostatak kriterijuma za upravljanje otpadom</w:t>
            </w:r>
          </w:p>
        </w:tc>
        <w:tc>
          <w:tcPr>
            <w:tcW w:w="4252" w:type="dxa"/>
          </w:tcPr>
          <w:p w14:paraId="14C00FD7" w14:textId="26A17B10" w:rsidR="006F11D9" w:rsidRPr="009C55B6" w:rsidRDefault="00496E8B" w:rsidP="00F1302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9C55B6">
              <w:rPr>
                <w:rFonts w:ascii="Segoe UI" w:hAnsi="Segoe UI" w:cs="Segoe UI"/>
                <w:lang w:val="en-US"/>
              </w:rPr>
              <w:t xml:space="preserve">Ovo se dešava u slučaju kada naručilac u </w:t>
            </w:r>
            <w:r w:rsidR="006F11D9" w:rsidRPr="009C55B6">
              <w:rPr>
                <w:rFonts w:ascii="Segoe UI" w:hAnsi="Segoe UI" w:cs="Segoe UI"/>
                <w:lang w:val="en-US"/>
              </w:rPr>
              <w:t>u ugovoru ne predviđa obavez</w:t>
            </w:r>
            <w:r w:rsidR="00403334">
              <w:rPr>
                <w:rFonts w:ascii="Segoe UI" w:hAnsi="Segoe UI" w:cs="Segoe UI"/>
                <w:lang w:val="en-US"/>
              </w:rPr>
              <w:t>u</w:t>
            </w:r>
            <w:r w:rsidR="006F11D9" w:rsidRPr="009C55B6">
              <w:rPr>
                <w:rFonts w:ascii="Segoe UI" w:hAnsi="Segoe UI" w:cs="Segoe UI"/>
                <w:lang w:val="en-US"/>
              </w:rPr>
              <w:t xml:space="preserve"> </w:t>
            </w:r>
            <w:r w:rsidRPr="009C55B6">
              <w:rPr>
                <w:rFonts w:ascii="Segoe UI" w:hAnsi="Segoe UI" w:cs="Segoe UI"/>
                <w:lang w:val="en-US"/>
              </w:rPr>
              <w:t xml:space="preserve">dobavljača </w:t>
            </w:r>
            <w:r w:rsidR="006F11D9" w:rsidRPr="009C55B6">
              <w:rPr>
                <w:rFonts w:ascii="Segoe UI" w:hAnsi="Segoe UI" w:cs="Segoe UI"/>
                <w:lang w:val="en-US"/>
              </w:rPr>
              <w:t>da zbrine otpad na ekološki prihvatljiv način</w:t>
            </w:r>
          </w:p>
        </w:tc>
      </w:tr>
      <w:tr w:rsidR="006F11D9" w14:paraId="03E60175" w14:textId="77777777" w:rsidTr="00992A0B">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815" w:type="dxa"/>
          </w:tcPr>
          <w:p w14:paraId="6C7A48B2" w14:textId="42A06DA0" w:rsidR="006F11D9" w:rsidRPr="009C55B6" w:rsidRDefault="006F11D9" w:rsidP="00F13025">
            <w:pPr>
              <w:spacing w:line="276" w:lineRule="auto"/>
              <w:rPr>
                <w:rFonts w:ascii="Segoe UI" w:hAnsi="Segoe UI" w:cs="Segoe UI"/>
              </w:rPr>
            </w:pPr>
            <w:r w:rsidRPr="009C55B6">
              <w:rPr>
                <w:rFonts w:ascii="Segoe UI" w:hAnsi="Segoe UI" w:cs="Segoe UI"/>
                <w:lang w:val="en-US"/>
              </w:rPr>
              <w:t xml:space="preserve">Nepostavljanje zahteva za </w:t>
            </w:r>
            <w:r w:rsidR="00496E8B" w:rsidRPr="009C55B6">
              <w:rPr>
                <w:rFonts w:ascii="Segoe UI" w:hAnsi="Segoe UI" w:cs="Segoe UI"/>
                <w:lang w:val="en-US"/>
              </w:rPr>
              <w:t xml:space="preserve">ekološkim sertifikatima </w:t>
            </w:r>
          </w:p>
        </w:tc>
        <w:tc>
          <w:tcPr>
            <w:tcW w:w="4252" w:type="dxa"/>
          </w:tcPr>
          <w:p w14:paraId="2A43BE3D" w14:textId="44AF74B1" w:rsidR="006F11D9" w:rsidRPr="009C55B6" w:rsidRDefault="00496E8B" w:rsidP="00F13025">
            <w:pPr>
              <w:pStyle w:val="NormalWeb"/>
              <w:shd w:val="clear" w:color="auto" w:fill="FFFFFF"/>
              <w:spacing w:before="0" w:before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lang w:val="en-US"/>
              </w:rPr>
            </w:pPr>
            <w:r w:rsidRPr="009C55B6">
              <w:rPr>
                <w:rFonts w:ascii="Segoe UI" w:hAnsi="Segoe UI" w:cs="Segoe UI"/>
                <w:sz w:val="22"/>
                <w:szCs w:val="22"/>
                <w:lang w:val="en-US"/>
              </w:rPr>
              <w:t xml:space="preserve">Načelo zaštite životne sredine je povređeno kada naručilac ne predvidi </w:t>
            </w:r>
            <w:r w:rsidR="00B669E2">
              <w:rPr>
                <w:rFonts w:ascii="Segoe UI" w:hAnsi="Segoe UI" w:cs="Segoe UI"/>
                <w:sz w:val="22"/>
                <w:szCs w:val="22"/>
                <w:lang w:val="en-US"/>
              </w:rPr>
              <w:t>obaveznu primenu ekoloških a</w:t>
            </w:r>
            <w:r w:rsidR="00901EEF">
              <w:rPr>
                <w:rFonts w:ascii="Segoe UI" w:hAnsi="Segoe UI" w:cs="Segoe UI"/>
                <w:sz w:val="22"/>
                <w:szCs w:val="22"/>
                <w:lang w:val="en-US"/>
              </w:rPr>
              <w:t>s</w:t>
            </w:r>
            <w:r w:rsidR="00B669E2">
              <w:rPr>
                <w:rFonts w:ascii="Segoe UI" w:hAnsi="Segoe UI" w:cs="Segoe UI"/>
                <w:sz w:val="22"/>
                <w:szCs w:val="22"/>
                <w:lang w:val="en-US"/>
              </w:rPr>
              <w:t>p</w:t>
            </w:r>
            <w:r w:rsidR="00901EEF">
              <w:rPr>
                <w:rFonts w:ascii="Segoe UI" w:hAnsi="Segoe UI" w:cs="Segoe UI"/>
                <w:sz w:val="22"/>
                <w:szCs w:val="22"/>
                <w:lang w:val="en-US"/>
              </w:rPr>
              <w:t>e</w:t>
            </w:r>
            <w:r w:rsidR="00B669E2">
              <w:rPr>
                <w:rFonts w:ascii="Segoe UI" w:hAnsi="Segoe UI" w:cs="Segoe UI"/>
                <w:sz w:val="22"/>
                <w:szCs w:val="22"/>
                <w:lang w:val="en-US"/>
              </w:rPr>
              <w:t>k</w:t>
            </w:r>
            <w:r w:rsidR="00901EEF">
              <w:rPr>
                <w:rFonts w:ascii="Segoe UI" w:hAnsi="Segoe UI" w:cs="Segoe UI"/>
                <w:sz w:val="22"/>
                <w:szCs w:val="22"/>
                <w:lang w:val="en-US"/>
              </w:rPr>
              <w:t>a</w:t>
            </w:r>
            <w:r w:rsidR="00B669E2">
              <w:rPr>
                <w:rFonts w:ascii="Segoe UI" w:hAnsi="Segoe UI" w:cs="Segoe UI"/>
                <w:sz w:val="22"/>
                <w:szCs w:val="22"/>
                <w:lang w:val="en-US"/>
              </w:rPr>
              <w:t xml:space="preserve">ta </w:t>
            </w:r>
            <w:r w:rsidR="00A57E17">
              <w:rPr>
                <w:rFonts w:ascii="Segoe UI" w:hAnsi="Segoe UI" w:cs="Segoe UI"/>
                <w:sz w:val="22"/>
                <w:szCs w:val="22"/>
                <w:lang w:val="en-US"/>
              </w:rPr>
              <w:t>kod</w:t>
            </w:r>
            <w:r w:rsidR="00B669E2">
              <w:rPr>
                <w:rFonts w:ascii="Segoe UI" w:hAnsi="Segoe UI" w:cs="Segoe UI"/>
                <w:sz w:val="22"/>
                <w:szCs w:val="22"/>
                <w:lang w:val="en-US"/>
              </w:rPr>
              <w:t xml:space="preserve"> on</w:t>
            </w:r>
            <w:r w:rsidR="00A57E17">
              <w:rPr>
                <w:rFonts w:ascii="Segoe UI" w:hAnsi="Segoe UI" w:cs="Segoe UI"/>
                <w:sz w:val="22"/>
                <w:szCs w:val="22"/>
                <w:lang w:val="en-US"/>
              </w:rPr>
              <w:t>ih</w:t>
            </w:r>
            <w:r w:rsidR="00B669E2">
              <w:rPr>
                <w:rFonts w:ascii="Segoe UI" w:hAnsi="Segoe UI" w:cs="Segoe UI"/>
                <w:sz w:val="22"/>
                <w:szCs w:val="22"/>
                <w:lang w:val="en-US"/>
              </w:rPr>
              <w:t xml:space="preserve"> predmet</w:t>
            </w:r>
            <w:r w:rsidR="00A57E17">
              <w:rPr>
                <w:rFonts w:ascii="Segoe UI" w:hAnsi="Segoe UI" w:cs="Segoe UI"/>
                <w:sz w:val="22"/>
                <w:szCs w:val="22"/>
                <w:lang w:val="en-US"/>
              </w:rPr>
              <w:t>a</w:t>
            </w:r>
            <w:r w:rsidR="00B669E2">
              <w:rPr>
                <w:rFonts w:ascii="Segoe UI" w:hAnsi="Segoe UI" w:cs="Segoe UI"/>
                <w:sz w:val="22"/>
                <w:szCs w:val="22"/>
                <w:lang w:val="en-US"/>
              </w:rPr>
              <w:t xml:space="preserve"> javnih nabavki kod kojih je primena ekoloških aspekata obavezna prema važećim propisima</w:t>
            </w:r>
          </w:p>
        </w:tc>
      </w:tr>
      <w:bookmarkEnd w:id="11"/>
    </w:tbl>
    <w:p w14:paraId="17254E63" w14:textId="77777777" w:rsidR="00F13025" w:rsidRDefault="00F13025" w:rsidP="00C341E3">
      <w:pPr>
        <w:tabs>
          <w:tab w:val="left" w:pos="4020"/>
        </w:tabs>
        <w:spacing w:after="0" w:line="276" w:lineRule="auto"/>
        <w:jc w:val="center"/>
        <w:rPr>
          <w:rFonts w:ascii="Segoe UI" w:hAnsi="Segoe UI" w:cs="Segoe UI"/>
          <w:b/>
          <w:bCs/>
          <w:color w:val="6EDA69"/>
          <w:sz w:val="40"/>
          <w:szCs w:val="40"/>
        </w:rPr>
      </w:pPr>
    </w:p>
    <w:p w14:paraId="4C92527C" w14:textId="76BE4801" w:rsidR="002672BA" w:rsidRPr="009C55B6" w:rsidRDefault="00CE0562" w:rsidP="00C341E3">
      <w:pPr>
        <w:tabs>
          <w:tab w:val="left" w:pos="4020"/>
        </w:tabs>
        <w:spacing w:after="0" w:line="276" w:lineRule="auto"/>
        <w:jc w:val="center"/>
        <w:rPr>
          <w:rFonts w:ascii="Segoe UI" w:hAnsi="Segoe UI" w:cs="Segoe UI"/>
          <w:b/>
          <w:bCs/>
          <w:sz w:val="24"/>
          <w:szCs w:val="24"/>
        </w:rPr>
      </w:pPr>
      <w:r>
        <w:rPr>
          <w:rFonts w:ascii="Segoe UI" w:hAnsi="Segoe UI" w:cs="Segoe UI"/>
          <w:b/>
          <w:bCs/>
          <w:color w:val="6EDA69"/>
          <w:sz w:val="40"/>
          <w:szCs w:val="40"/>
        </w:rPr>
        <w:t xml:space="preserve">Povreda načela obezbedjivanja konkurencije i </w:t>
      </w:r>
      <w:r w:rsidR="009C55B6">
        <w:rPr>
          <w:rFonts w:ascii="Segoe UI" w:hAnsi="Segoe UI" w:cs="Segoe UI"/>
          <w:b/>
          <w:bCs/>
          <w:color w:val="6EDA69"/>
          <w:sz w:val="40"/>
          <w:szCs w:val="40"/>
        </w:rPr>
        <w:t>zabrane diskriminacije</w:t>
      </w:r>
    </w:p>
    <w:p w14:paraId="3387F205" w14:textId="77777777" w:rsidR="00CE0562" w:rsidRPr="009C55B6" w:rsidRDefault="00CE0562" w:rsidP="00C341E3">
      <w:pPr>
        <w:pStyle w:val="NormalWeb"/>
        <w:shd w:val="clear" w:color="auto" w:fill="FFFFFF"/>
        <w:spacing w:before="0" w:beforeAutospacing="0" w:after="0" w:afterAutospacing="0" w:line="276" w:lineRule="auto"/>
        <w:ind w:firstLine="708"/>
        <w:jc w:val="both"/>
        <w:rPr>
          <w:rFonts w:ascii="Segoe UI" w:hAnsi="Segoe UI" w:cs="Segoe UI"/>
        </w:rPr>
      </w:pPr>
      <w:r w:rsidRPr="009C55B6">
        <w:rPr>
          <w:rFonts w:ascii="Segoe UI" w:hAnsi="Segoe UI" w:cs="Segoe UI"/>
        </w:rPr>
        <w:t>Veća konkurencija u postupku javne nabavke dovodi do učešća većeg broja privrednih subjekata i većeg broja ponuda u javnim nabavkama. Najbolji mogući odnos cene i kvaliteta ponuđenih dobara, usluga i radova, kao i najbolji mogući uslovi izvršenja konkretnog ugovora o javnoj nabavci mogu da se dobiju samo ako se izbor najpovoljnije ponude vrši kroz postupak koji podrazumeva konkurenciju. U tom pogledu, obezbeđivanje konkurencije je osnovno sredstvo za obezbeđivanje efikasne i ekonomične upotrebe javnih sredstava.</w:t>
      </w:r>
    </w:p>
    <w:p w14:paraId="015C7EB7" w14:textId="77777777" w:rsidR="00CE0562" w:rsidRPr="009C55B6" w:rsidRDefault="00CE0562" w:rsidP="00C341E3">
      <w:pPr>
        <w:pStyle w:val="NormalWeb"/>
        <w:shd w:val="clear" w:color="auto" w:fill="FFFFFF"/>
        <w:spacing w:before="0" w:beforeAutospacing="0" w:after="0" w:afterAutospacing="0" w:line="276" w:lineRule="auto"/>
        <w:ind w:firstLine="708"/>
        <w:jc w:val="both"/>
        <w:rPr>
          <w:rFonts w:ascii="Segoe UI" w:hAnsi="Segoe UI" w:cs="Segoe UI"/>
        </w:rPr>
      </w:pPr>
      <w:r w:rsidRPr="009C55B6">
        <w:rPr>
          <w:rFonts w:ascii="Segoe UI" w:hAnsi="Segoe UI" w:cs="Segoe UI"/>
        </w:rPr>
        <w:t>Obaveza naručioca je da u postupku javne nabavke omogući što je moguće veću konkurenciju. To ne znači da će svakom zainteresovanom licu uvek biti omogućeno da podnese ponudu. Ovo zavisi pre svega od potreba naručioca u konkretnoj javnoj nabavci, kao i od sposobnosti privrednih subjekata da realizuju predmet konkretne javne nabavke.</w:t>
      </w:r>
    </w:p>
    <w:p w14:paraId="5475DE3D" w14:textId="77777777" w:rsidR="00CE0562" w:rsidRPr="009C55B6" w:rsidRDefault="00CE0562" w:rsidP="00C341E3">
      <w:pPr>
        <w:pStyle w:val="NormalWeb"/>
        <w:shd w:val="clear" w:color="auto" w:fill="FFFFFF"/>
        <w:spacing w:before="0" w:beforeAutospacing="0" w:after="0" w:afterAutospacing="0" w:line="276" w:lineRule="auto"/>
        <w:ind w:firstLine="708"/>
        <w:jc w:val="both"/>
        <w:rPr>
          <w:rFonts w:ascii="Segoe UI" w:hAnsi="Segoe UI" w:cs="Segoe UI"/>
        </w:rPr>
      </w:pPr>
      <w:r w:rsidRPr="009C55B6">
        <w:rPr>
          <w:rFonts w:ascii="Segoe UI" w:hAnsi="Segoe UI" w:cs="Segoe UI"/>
        </w:rPr>
        <w:lastRenderedPageBreak/>
        <w:t>Međutim, zabranjeno je svako nastojanje da se konkurencija ograniči sa namerom da se određeni privredni subjekti neopravdano dovedu u povoljniji ili nepovoljniji položaj. Tako je naročito zabranjeno onemogućavanje bilo kog privrednog subjekta da učestvuje u postupku javne nabavke korišćenjem diskriminatorskih kriterijuma za kvalitativni izbor privrednog subjekta, tehničkih specifikacija i kriterijuma za dodelu ugovora.</w:t>
      </w:r>
    </w:p>
    <w:p w14:paraId="366C1705" w14:textId="337120C0" w:rsidR="009C55B6" w:rsidRPr="009C55B6" w:rsidRDefault="00CE0562" w:rsidP="00C341E3">
      <w:pPr>
        <w:pStyle w:val="NormalWeb"/>
        <w:shd w:val="clear" w:color="auto" w:fill="FFFFFF"/>
        <w:spacing w:before="0" w:beforeAutospacing="0" w:after="0" w:afterAutospacing="0" w:line="276" w:lineRule="auto"/>
        <w:ind w:firstLine="708"/>
        <w:jc w:val="both"/>
        <w:rPr>
          <w:rFonts w:ascii="Segoe UI" w:hAnsi="Segoe UI" w:cs="Segoe UI"/>
        </w:rPr>
      </w:pPr>
      <w:r w:rsidRPr="009C55B6">
        <w:rPr>
          <w:rFonts w:ascii="Segoe UI" w:hAnsi="Segoe UI" w:cs="Segoe UI"/>
        </w:rPr>
        <w:t>Takođe je zabranjeno da naručilac određuje uslove koji bi direktno ili indirektno značili nacionalnu, teritorijalnu, ili ličnu diskriminaciju među privrednim subjektima. Nametanje posebnih uslova stranim privrednim subjektima ili privrednim subjektima sa određene teritorije za učešće u postupku javne nabavke predstavlja povredu načela zabrane diskriminacije i ograničava konkurenciju. Istovremeno to predstavlja i povredu načela jednakosti privrednih subjekata.</w:t>
      </w:r>
    </w:p>
    <w:p w14:paraId="74A13682" w14:textId="16AA2F86" w:rsidR="00CE0562" w:rsidRDefault="00CE0562" w:rsidP="00C341E3">
      <w:pPr>
        <w:pStyle w:val="NormalWeb"/>
        <w:shd w:val="clear" w:color="auto" w:fill="FFFFFF"/>
        <w:spacing w:before="0" w:beforeAutospacing="0" w:line="276" w:lineRule="auto"/>
        <w:ind w:firstLine="708"/>
        <w:jc w:val="both"/>
        <w:rPr>
          <w:rFonts w:ascii="Segoe UI" w:hAnsi="Segoe UI" w:cs="Segoe UI"/>
        </w:rPr>
      </w:pPr>
      <w:r w:rsidRPr="009C55B6">
        <w:rPr>
          <w:rFonts w:ascii="Segoe UI" w:hAnsi="Segoe UI" w:cs="Segoe UI"/>
        </w:rPr>
        <w:t>Primeri povrede ovog načela</w:t>
      </w:r>
      <w:r w:rsidR="009C55B6" w:rsidRPr="009C55B6">
        <w:rPr>
          <w:rFonts w:ascii="Segoe UI" w:hAnsi="Segoe UI" w:cs="Segoe UI"/>
        </w:rPr>
        <w:t xml:space="preserve"> prikazani su u Tabeli 2. </w:t>
      </w:r>
    </w:p>
    <w:p w14:paraId="4C03CE57" w14:textId="77777777" w:rsidR="002C5C17" w:rsidRDefault="002C5C17" w:rsidP="002C5C17"/>
    <w:p w14:paraId="490FBB2B" w14:textId="0EE8165A" w:rsidR="002C5C17" w:rsidRPr="00DE58F5" w:rsidRDefault="002C5C17" w:rsidP="002C5C17">
      <w:pPr>
        <w:jc w:val="center"/>
        <w:rPr>
          <w:rFonts w:ascii="Futura PT Bold" w:hAnsi="Futura PT Bold"/>
          <w:color w:val="0E0E67"/>
          <w:sz w:val="28"/>
          <w:szCs w:val="28"/>
        </w:rPr>
      </w:pPr>
      <w:r>
        <w:rPr>
          <w:rFonts w:ascii="Futura PT Bold" w:hAnsi="Futura PT Bold"/>
          <w:color w:val="0E0E67"/>
          <w:sz w:val="28"/>
          <w:szCs w:val="28"/>
        </w:rPr>
        <w:t>Tabela 2 – Primeri povrede načela obezbedjivanja konk</w:t>
      </w:r>
      <w:r w:rsidR="00A30879">
        <w:rPr>
          <w:rFonts w:ascii="Futura PT Bold" w:hAnsi="Futura PT Bold"/>
          <w:color w:val="0E0E67"/>
          <w:sz w:val="28"/>
          <w:szCs w:val="28"/>
        </w:rPr>
        <w:t>u</w:t>
      </w:r>
      <w:r>
        <w:rPr>
          <w:rFonts w:ascii="Futura PT Bold" w:hAnsi="Futura PT Bold"/>
          <w:color w:val="0E0E67"/>
          <w:sz w:val="28"/>
          <w:szCs w:val="28"/>
        </w:rPr>
        <w:t xml:space="preserve">rencije i zabrane diskriminacije </w:t>
      </w:r>
    </w:p>
    <w:tbl>
      <w:tblPr>
        <w:tblStyle w:val="GridTable4-Accent2"/>
        <w:tblW w:w="0" w:type="auto"/>
        <w:tblLook w:val="04A0" w:firstRow="1" w:lastRow="0" w:firstColumn="1" w:lastColumn="0" w:noHBand="0" w:noVBand="1"/>
      </w:tblPr>
      <w:tblGrid>
        <w:gridCol w:w="4390"/>
        <w:gridCol w:w="4536"/>
      </w:tblGrid>
      <w:tr w:rsidR="002C5C17" w14:paraId="60704F7A" w14:textId="77777777" w:rsidTr="002C5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B8C391C" w14:textId="775F5CD3" w:rsidR="002C5C17" w:rsidRPr="00B62956" w:rsidRDefault="002C5C17" w:rsidP="00F13025">
            <w:pPr>
              <w:spacing w:line="276" w:lineRule="auto"/>
              <w:rPr>
                <w:rFonts w:ascii="Futura PT Bold" w:hAnsi="Futura PT Bold"/>
                <w:b w:val="0"/>
                <w:bCs w:val="0"/>
              </w:rPr>
            </w:pPr>
            <w:r>
              <w:rPr>
                <w:rFonts w:ascii="Futura PT Bold" w:hAnsi="Futura PT Bold"/>
                <w:b w:val="0"/>
                <w:bCs w:val="0"/>
              </w:rPr>
              <w:t>Povreda načela</w:t>
            </w:r>
          </w:p>
        </w:tc>
        <w:tc>
          <w:tcPr>
            <w:tcW w:w="4536" w:type="dxa"/>
          </w:tcPr>
          <w:p w14:paraId="4D77D4DE" w14:textId="4DF23B4C" w:rsidR="002C5C17" w:rsidRPr="00B62956" w:rsidRDefault="002C5C17" w:rsidP="00F13025">
            <w:pPr>
              <w:spacing w:line="276" w:lineRule="auto"/>
              <w:cnfStyle w:val="100000000000" w:firstRow="1" w:lastRow="0" w:firstColumn="0" w:lastColumn="0" w:oddVBand="0" w:evenVBand="0" w:oddHBand="0" w:evenHBand="0" w:firstRowFirstColumn="0" w:firstRowLastColumn="0" w:lastRowFirstColumn="0" w:lastRowLastColumn="0"/>
              <w:rPr>
                <w:rFonts w:ascii="Futura PT Bold" w:hAnsi="Futura PT Bold"/>
                <w:b w:val="0"/>
                <w:bCs w:val="0"/>
              </w:rPr>
            </w:pPr>
            <w:r>
              <w:rPr>
                <w:rFonts w:ascii="Futura PT Bold" w:hAnsi="Futura PT Bold"/>
                <w:b w:val="0"/>
                <w:bCs w:val="0"/>
              </w:rPr>
              <w:t>Pojašnjenje</w:t>
            </w:r>
          </w:p>
        </w:tc>
      </w:tr>
      <w:tr w:rsidR="002C5C17" w14:paraId="20EAE211" w14:textId="77777777" w:rsidTr="002C5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85D05F5" w14:textId="434124A7" w:rsidR="002C5C17" w:rsidRPr="00A30879" w:rsidRDefault="00A30879" w:rsidP="00F13025">
            <w:pPr>
              <w:spacing w:line="276" w:lineRule="auto"/>
              <w:rPr>
                <w:rFonts w:ascii="Segoe UI" w:hAnsi="Segoe UI" w:cs="Segoe UI"/>
              </w:rPr>
            </w:pPr>
            <w:r w:rsidRPr="00A30879">
              <w:rPr>
                <w:rFonts w:ascii="Segoe UI" w:hAnsi="Segoe UI" w:cs="Segoe UI"/>
                <w:lang w:val="en-US"/>
              </w:rPr>
              <w:t>Restriktivne tehničke specifikacije</w:t>
            </w:r>
          </w:p>
        </w:tc>
        <w:tc>
          <w:tcPr>
            <w:tcW w:w="4536" w:type="dxa"/>
          </w:tcPr>
          <w:p w14:paraId="23BA7F24" w14:textId="0A170552" w:rsidR="002C5C17" w:rsidRPr="00A30879" w:rsidRDefault="00F7251B" w:rsidP="00F13025">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lang w:val="en-US"/>
              </w:rPr>
              <w:t>N</w:t>
            </w:r>
            <w:r w:rsidR="00A30879">
              <w:rPr>
                <w:rFonts w:ascii="Segoe UI" w:hAnsi="Segoe UI" w:cs="Segoe UI"/>
                <w:lang w:val="en-US"/>
              </w:rPr>
              <w:t xml:space="preserve">ačelo je povređeno kada naručilac u konkursnoj dokumentaciji </w:t>
            </w:r>
            <w:r w:rsidR="00A30879" w:rsidRPr="00A30879">
              <w:rPr>
                <w:rFonts w:ascii="Segoe UI" w:hAnsi="Segoe UI" w:cs="Segoe UI"/>
                <w:lang w:val="en-US"/>
              </w:rPr>
              <w:t>zahtev</w:t>
            </w:r>
            <w:r w:rsidR="00A30879">
              <w:rPr>
                <w:rFonts w:ascii="Segoe UI" w:hAnsi="Segoe UI" w:cs="Segoe UI"/>
                <w:lang w:val="en-US"/>
              </w:rPr>
              <w:t xml:space="preserve">a od ponuđača isporuku proizvoda </w:t>
            </w:r>
            <w:r w:rsidR="00A30879" w:rsidRPr="00A30879">
              <w:rPr>
                <w:rFonts w:ascii="Segoe UI" w:hAnsi="Segoe UI" w:cs="Segoe UI"/>
                <w:lang w:val="en-US"/>
              </w:rPr>
              <w:t>određenog brenda ili modela, bez</w:t>
            </w:r>
            <w:r w:rsidR="00A30879">
              <w:rPr>
                <w:rFonts w:ascii="Segoe UI" w:hAnsi="Segoe UI" w:cs="Segoe UI"/>
                <w:lang w:val="en-US"/>
              </w:rPr>
              <w:t xml:space="preserve"> navođenja reči “ili odgovarajuće”</w:t>
            </w:r>
            <w:r w:rsidR="00A3695B">
              <w:rPr>
                <w:rFonts w:ascii="Segoe UI" w:hAnsi="Segoe UI" w:cs="Segoe UI"/>
                <w:lang w:val="en-US"/>
              </w:rPr>
              <w:t xml:space="preserve"> ili ukoliko zahteva </w:t>
            </w:r>
            <w:r w:rsidR="0056051D">
              <w:rPr>
                <w:rFonts w:ascii="Segoe UI" w:hAnsi="Segoe UI" w:cs="Segoe UI"/>
                <w:lang w:val="en-US"/>
              </w:rPr>
              <w:t>tehničke karakteristike bez predvidjanja minimalno, odnosno maksimalno dozvoljenog odstupanja</w:t>
            </w:r>
            <w:r w:rsidR="00477037">
              <w:rPr>
                <w:rFonts w:ascii="Segoe UI" w:hAnsi="Segoe UI" w:cs="Segoe UI"/>
                <w:lang w:val="en-US"/>
              </w:rPr>
              <w:t>, odnosno navođenjem detaljnog opisa koji odgovara tačno određenom proizvodu. Primera radi, naručilac odredi karakteristike ili kombinuje određene karakteristike koje ukazuj</w:t>
            </w:r>
            <w:r w:rsidR="00901EEF">
              <w:rPr>
                <w:rFonts w:ascii="Segoe UI" w:hAnsi="Segoe UI" w:cs="Segoe UI"/>
                <w:lang w:val="en-US"/>
              </w:rPr>
              <w:t>u</w:t>
            </w:r>
            <w:r w:rsidR="00477037">
              <w:rPr>
                <w:rFonts w:ascii="Segoe UI" w:hAnsi="Segoe UI" w:cs="Segoe UI"/>
                <w:lang w:val="en-US"/>
              </w:rPr>
              <w:t xml:space="preserve"> na samo jedan proizvod tačno određenog ponuđača. </w:t>
            </w:r>
          </w:p>
        </w:tc>
      </w:tr>
      <w:tr w:rsidR="002C5C17" w14:paraId="42DC284A" w14:textId="77777777" w:rsidTr="002C5C17">
        <w:tc>
          <w:tcPr>
            <w:cnfStyle w:val="001000000000" w:firstRow="0" w:lastRow="0" w:firstColumn="1" w:lastColumn="0" w:oddVBand="0" w:evenVBand="0" w:oddHBand="0" w:evenHBand="0" w:firstRowFirstColumn="0" w:firstRowLastColumn="0" w:lastRowFirstColumn="0" w:lastRowLastColumn="0"/>
            <w:tcW w:w="4390" w:type="dxa"/>
          </w:tcPr>
          <w:p w14:paraId="6DEF74A0" w14:textId="6CF1C54F" w:rsidR="002C5C17" w:rsidRPr="00A30879" w:rsidRDefault="00A30879" w:rsidP="00F13025">
            <w:pPr>
              <w:spacing w:line="276" w:lineRule="auto"/>
              <w:rPr>
                <w:rFonts w:ascii="Segoe UI" w:hAnsi="Segoe UI" w:cs="Segoe UI"/>
              </w:rPr>
            </w:pPr>
            <w:r w:rsidRPr="00A30879">
              <w:rPr>
                <w:rFonts w:ascii="Segoe UI" w:hAnsi="Segoe UI" w:cs="Segoe UI"/>
                <w:lang w:val="en-US"/>
              </w:rPr>
              <w:t>Diskriminator</w:t>
            </w:r>
            <w:r>
              <w:rPr>
                <w:rFonts w:ascii="Segoe UI" w:hAnsi="Segoe UI" w:cs="Segoe UI"/>
                <w:lang w:val="en-US"/>
              </w:rPr>
              <w:t>ski</w:t>
            </w:r>
            <w:r w:rsidRPr="00A30879">
              <w:rPr>
                <w:rFonts w:ascii="Segoe UI" w:hAnsi="Segoe UI" w:cs="Segoe UI"/>
                <w:lang w:val="en-US"/>
              </w:rPr>
              <w:t xml:space="preserve"> </w:t>
            </w:r>
            <w:r>
              <w:rPr>
                <w:rFonts w:ascii="Segoe UI" w:hAnsi="Segoe UI" w:cs="Segoe UI"/>
                <w:lang w:val="en-US"/>
              </w:rPr>
              <w:t>kriterijumi za izbor privrednog subjekta</w:t>
            </w:r>
          </w:p>
        </w:tc>
        <w:tc>
          <w:tcPr>
            <w:tcW w:w="4536" w:type="dxa"/>
          </w:tcPr>
          <w:p w14:paraId="1659FEC9" w14:textId="125340E4" w:rsidR="002C5C17" w:rsidRPr="00A30879" w:rsidRDefault="00A30879" w:rsidP="00F1302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lang w:val="en-US"/>
              </w:rPr>
              <w:t>Primera radi, diskriminatorski kriterijum postoji kada naručilac predvidi da ponuđač mora posedovati određeno</w:t>
            </w:r>
            <w:r w:rsidRPr="00A30879">
              <w:rPr>
                <w:rFonts w:ascii="Segoe UI" w:hAnsi="Segoe UI" w:cs="Segoe UI"/>
                <w:lang w:val="en-US"/>
              </w:rPr>
              <w:t xml:space="preserve"> iskustv</w:t>
            </w:r>
            <w:r>
              <w:rPr>
                <w:rFonts w:ascii="Segoe UI" w:hAnsi="Segoe UI" w:cs="Segoe UI"/>
                <w:lang w:val="en-US"/>
              </w:rPr>
              <w:t>o</w:t>
            </w:r>
            <w:r w:rsidRPr="00A30879">
              <w:rPr>
                <w:rFonts w:ascii="Segoe UI" w:hAnsi="Segoe UI" w:cs="Segoe UI"/>
                <w:lang w:val="en-US"/>
              </w:rPr>
              <w:t xml:space="preserve"> koje mogu imati samo velik</w:t>
            </w:r>
            <w:r>
              <w:rPr>
                <w:rFonts w:ascii="Segoe UI" w:hAnsi="Segoe UI" w:cs="Segoe UI"/>
                <w:lang w:val="en-US"/>
              </w:rPr>
              <w:t xml:space="preserve">i privredni subjekti, čime isključuje mogućnost da učešće u postupku javne nabavke uzmu mala </w:t>
            </w:r>
            <w:r w:rsidR="00115FB8">
              <w:rPr>
                <w:rFonts w:ascii="Segoe UI" w:hAnsi="Segoe UI" w:cs="Segoe UI"/>
                <w:lang w:val="en-US"/>
              </w:rPr>
              <w:t>i</w:t>
            </w:r>
            <w:r>
              <w:rPr>
                <w:rFonts w:ascii="Segoe UI" w:hAnsi="Segoe UI" w:cs="Segoe UI"/>
                <w:lang w:val="en-US"/>
              </w:rPr>
              <w:t xml:space="preserve"> srednja preduzeća</w:t>
            </w:r>
            <w:r w:rsidR="00477037">
              <w:rPr>
                <w:rFonts w:ascii="Segoe UI" w:hAnsi="Segoe UI" w:cs="Segoe UI"/>
                <w:lang w:val="en-US"/>
              </w:rPr>
              <w:t>, a definisanje takv</w:t>
            </w:r>
            <w:r w:rsidR="00901EEF">
              <w:rPr>
                <w:rFonts w:ascii="Segoe UI" w:hAnsi="Segoe UI" w:cs="Segoe UI"/>
                <w:lang w:val="en-US"/>
              </w:rPr>
              <w:t>o</w:t>
            </w:r>
            <w:r w:rsidR="00477037">
              <w:rPr>
                <w:rFonts w:ascii="Segoe UI" w:hAnsi="Segoe UI" w:cs="Segoe UI"/>
                <w:lang w:val="en-US"/>
              </w:rPr>
              <w:t xml:space="preserve">g iskustva nije opravdano zahtevima </w:t>
            </w:r>
            <w:r w:rsidR="00477037">
              <w:rPr>
                <w:rFonts w:ascii="Segoe UI" w:hAnsi="Segoe UI" w:cs="Segoe UI"/>
                <w:lang w:val="en-US"/>
              </w:rPr>
              <w:lastRenderedPageBreak/>
              <w:t xml:space="preserve">predmeta nabavke. </w:t>
            </w:r>
            <w:r w:rsidR="00901EEF">
              <w:rPr>
                <w:rFonts w:ascii="Segoe UI" w:hAnsi="Segoe UI" w:cs="Segoe UI"/>
                <w:lang w:val="en-US"/>
              </w:rPr>
              <w:t>T</w:t>
            </w:r>
            <w:r w:rsidR="00BD4818">
              <w:rPr>
                <w:rFonts w:ascii="Segoe UI" w:hAnsi="Segoe UI" w:cs="Segoe UI"/>
                <w:lang w:val="en-US"/>
              </w:rPr>
              <w:t xml:space="preserve">akođe, </w:t>
            </w:r>
            <w:r w:rsidR="00901EEF">
              <w:rPr>
                <w:rFonts w:ascii="Segoe UI" w:hAnsi="Segoe UI" w:cs="Segoe UI"/>
                <w:lang w:val="en-US"/>
              </w:rPr>
              <w:t xml:space="preserve">ako je predmet javne nabavke isporuka dobara, </w:t>
            </w:r>
            <w:r w:rsidR="00BD4818">
              <w:rPr>
                <w:rFonts w:ascii="Segoe UI" w:hAnsi="Segoe UI" w:cs="Segoe UI"/>
                <w:lang w:val="en-US"/>
              </w:rPr>
              <w:t xml:space="preserve">načelo je povređeno kada naručilac od ponuđača </w:t>
            </w:r>
            <w:r w:rsidR="00901EEF">
              <w:rPr>
                <w:rFonts w:ascii="Segoe UI" w:hAnsi="Segoe UI" w:cs="Segoe UI"/>
                <w:lang w:val="en-US"/>
              </w:rPr>
              <w:t xml:space="preserve">traži dokaz da raspolažu inženjerima određene struke, a što nije od značaja za izvršenje ugovora, s obzirom da predmet nabavke ne obuhvata i uslugu instalacije opreme. </w:t>
            </w:r>
            <w:r w:rsidR="00BD4818">
              <w:rPr>
                <w:rFonts w:ascii="Segoe UI" w:hAnsi="Segoe UI" w:cs="Segoe UI"/>
                <w:lang w:val="en-US"/>
              </w:rPr>
              <w:t xml:space="preserve"> </w:t>
            </w:r>
            <w:r w:rsidRPr="00A30879">
              <w:rPr>
                <w:rFonts w:ascii="Segoe UI" w:hAnsi="Segoe UI" w:cs="Segoe UI"/>
                <w:lang w:val="en-US"/>
              </w:rPr>
              <w:t xml:space="preserve"> </w:t>
            </w:r>
          </w:p>
        </w:tc>
      </w:tr>
      <w:tr w:rsidR="002C5C17" w14:paraId="069C0E70" w14:textId="77777777" w:rsidTr="002C5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3026B03" w14:textId="5129FF40" w:rsidR="002C5C17" w:rsidRPr="00A30879" w:rsidRDefault="00A30879" w:rsidP="00F13025">
            <w:pPr>
              <w:spacing w:line="276" w:lineRule="auto"/>
              <w:rPr>
                <w:rFonts w:ascii="Segoe UI" w:hAnsi="Segoe UI" w:cs="Segoe UI"/>
              </w:rPr>
            </w:pPr>
            <w:r w:rsidRPr="00A30879">
              <w:rPr>
                <w:rFonts w:ascii="Segoe UI" w:hAnsi="Segoe UI" w:cs="Segoe UI"/>
                <w:lang w:val="en-US"/>
              </w:rPr>
              <w:lastRenderedPageBreak/>
              <w:t>Geografska ograničenja</w:t>
            </w:r>
          </w:p>
        </w:tc>
        <w:tc>
          <w:tcPr>
            <w:tcW w:w="4536" w:type="dxa"/>
          </w:tcPr>
          <w:p w14:paraId="5ED01A8B" w14:textId="619A4EDA" w:rsidR="002C5C17" w:rsidRPr="00A30879" w:rsidRDefault="00A30879" w:rsidP="00F13025">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lang w:val="en-US"/>
              </w:rPr>
              <w:t xml:space="preserve">Načelo obezbeđivanja konkurencije </w:t>
            </w:r>
            <w:r w:rsidR="00115FB8">
              <w:rPr>
                <w:rFonts w:ascii="Segoe UI" w:hAnsi="Segoe UI" w:cs="Segoe UI"/>
                <w:lang w:val="en-US"/>
              </w:rPr>
              <w:t>i</w:t>
            </w:r>
            <w:r>
              <w:rPr>
                <w:rFonts w:ascii="Segoe UI" w:hAnsi="Segoe UI" w:cs="Segoe UI"/>
                <w:lang w:val="en-US"/>
              </w:rPr>
              <w:t xml:space="preserve"> zabrane diskriminacije je povređeno kada naručilac </w:t>
            </w:r>
            <w:r w:rsidRPr="00A30879">
              <w:rPr>
                <w:rFonts w:ascii="Segoe UI" w:hAnsi="Segoe UI" w:cs="Segoe UI"/>
                <w:lang w:val="en-US"/>
              </w:rPr>
              <w:t>zahtev</w:t>
            </w:r>
            <w:r>
              <w:rPr>
                <w:rFonts w:ascii="Segoe UI" w:hAnsi="Segoe UI" w:cs="Segoe UI"/>
                <w:lang w:val="en-US"/>
              </w:rPr>
              <w:t>a</w:t>
            </w:r>
            <w:r w:rsidRPr="00A30879">
              <w:rPr>
                <w:rFonts w:ascii="Segoe UI" w:hAnsi="Segoe UI" w:cs="Segoe UI"/>
                <w:lang w:val="en-US"/>
              </w:rPr>
              <w:t xml:space="preserve"> da ponuđač mora </w:t>
            </w:r>
            <w:r w:rsidR="0056051D">
              <w:rPr>
                <w:rFonts w:ascii="Segoe UI" w:hAnsi="Segoe UI" w:cs="Segoe UI"/>
                <w:lang w:val="en-US"/>
              </w:rPr>
              <w:t>imati sedište</w:t>
            </w:r>
            <w:r w:rsidRPr="00A30879">
              <w:rPr>
                <w:rFonts w:ascii="Segoe UI" w:hAnsi="Segoe UI" w:cs="Segoe UI"/>
                <w:lang w:val="en-US"/>
              </w:rPr>
              <w:t xml:space="preserve"> u određenoj opštini ili regionu, bez o</w:t>
            </w:r>
            <w:r>
              <w:rPr>
                <w:rFonts w:ascii="Segoe UI" w:hAnsi="Segoe UI" w:cs="Segoe UI"/>
                <w:lang w:val="en-US"/>
              </w:rPr>
              <w:t>pravdanog</w:t>
            </w:r>
            <w:r w:rsidRPr="00A30879">
              <w:rPr>
                <w:rFonts w:ascii="Segoe UI" w:hAnsi="Segoe UI" w:cs="Segoe UI"/>
                <w:lang w:val="en-US"/>
              </w:rPr>
              <w:t xml:space="preserve"> razloga</w:t>
            </w:r>
          </w:p>
        </w:tc>
      </w:tr>
    </w:tbl>
    <w:p w14:paraId="28B06BF5" w14:textId="77777777" w:rsidR="00CE0562" w:rsidRPr="00CE0562" w:rsidRDefault="00CE0562" w:rsidP="00A30879">
      <w:pPr>
        <w:pStyle w:val="NormalWeb"/>
        <w:shd w:val="clear" w:color="auto" w:fill="FFFFFF"/>
        <w:spacing w:before="0" w:beforeAutospacing="0"/>
        <w:jc w:val="both"/>
        <w:rPr>
          <w:rFonts w:ascii="Futura Light" w:hAnsi="Futura Light"/>
          <w:color w:val="656565"/>
        </w:rPr>
      </w:pPr>
    </w:p>
    <w:p w14:paraId="5FB037DC" w14:textId="362A3338" w:rsidR="00CE0562" w:rsidRDefault="00CE0562" w:rsidP="00722C78">
      <w:pPr>
        <w:tabs>
          <w:tab w:val="left" w:pos="4020"/>
        </w:tabs>
        <w:spacing w:after="0" w:line="276" w:lineRule="auto"/>
        <w:jc w:val="center"/>
        <w:rPr>
          <w:rFonts w:ascii="Segoe UI" w:hAnsi="Segoe UI" w:cs="Segoe UI"/>
          <w:b/>
          <w:bCs/>
          <w:color w:val="6EDA69"/>
          <w:sz w:val="40"/>
          <w:szCs w:val="40"/>
        </w:rPr>
      </w:pPr>
      <w:bookmarkStart w:id="12" w:name="_Hlk226242250"/>
      <w:r>
        <w:rPr>
          <w:rFonts w:ascii="Segoe UI" w:hAnsi="Segoe UI" w:cs="Segoe UI"/>
          <w:b/>
          <w:bCs/>
          <w:color w:val="6EDA69"/>
          <w:sz w:val="40"/>
          <w:szCs w:val="40"/>
        </w:rPr>
        <w:t xml:space="preserve">Povreda načela </w:t>
      </w:r>
      <w:bookmarkEnd w:id="12"/>
      <w:r>
        <w:rPr>
          <w:rFonts w:ascii="Segoe UI" w:hAnsi="Segoe UI" w:cs="Segoe UI"/>
          <w:b/>
          <w:bCs/>
          <w:color w:val="6EDA69"/>
          <w:sz w:val="40"/>
          <w:szCs w:val="40"/>
        </w:rPr>
        <w:t>transparentnosti postupka javne nabavke</w:t>
      </w:r>
    </w:p>
    <w:p w14:paraId="505825BF" w14:textId="0D3AFBA7" w:rsidR="00CE0562" w:rsidRPr="00876153" w:rsidRDefault="00CE0562" w:rsidP="00722C78">
      <w:pPr>
        <w:pStyle w:val="NormalWeb"/>
        <w:shd w:val="clear" w:color="auto" w:fill="FFFFFF"/>
        <w:spacing w:before="0" w:beforeAutospacing="0" w:after="0" w:afterAutospacing="0" w:line="276" w:lineRule="auto"/>
        <w:ind w:firstLine="708"/>
        <w:jc w:val="both"/>
        <w:rPr>
          <w:rFonts w:ascii="Segoe UI" w:hAnsi="Segoe UI" w:cs="Segoe UI"/>
        </w:rPr>
      </w:pPr>
      <w:r w:rsidRPr="00876153">
        <w:rPr>
          <w:rFonts w:ascii="Segoe UI" w:hAnsi="Segoe UI" w:cs="Segoe UI"/>
        </w:rPr>
        <w:t>Naručilac je dužan da obezbedi transparentnost</w:t>
      </w:r>
      <w:r w:rsidRPr="00876153">
        <w:rPr>
          <w:rStyle w:val="Strong"/>
          <w:rFonts w:ascii="Segoe UI" w:hAnsi="Segoe UI" w:cs="Segoe UI"/>
        </w:rPr>
        <w:t> </w:t>
      </w:r>
      <w:r w:rsidRPr="00876153">
        <w:rPr>
          <w:rFonts w:ascii="Segoe UI" w:hAnsi="Segoe UI" w:cs="Segoe UI"/>
        </w:rPr>
        <w:t xml:space="preserve">postupka javne nabavke poštujući obaveze iz ZJN. </w:t>
      </w:r>
    </w:p>
    <w:p w14:paraId="60AD02CD" w14:textId="77777777" w:rsidR="00CE0562" w:rsidRPr="00876153" w:rsidRDefault="00CE0562" w:rsidP="00C341E3">
      <w:pPr>
        <w:pStyle w:val="NormalWeb"/>
        <w:shd w:val="clear" w:color="auto" w:fill="FFFFFF"/>
        <w:spacing w:before="0" w:beforeAutospacing="0" w:after="0" w:afterAutospacing="0" w:line="276" w:lineRule="auto"/>
        <w:ind w:firstLine="708"/>
        <w:jc w:val="both"/>
        <w:rPr>
          <w:rFonts w:ascii="Segoe UI" w:hAnsi="Segoe UI" w:cs="Segoe UI"/>
        </w:rPr>
      </w:pPr>
      <w:r w:rsidRPr="00876153">
        <w:rPr>
          <w:rFonts w:ascii="Segoe UI" w:hAnsi="Segoe UI" w:cs="Segoe UI"/>
        </w:rPr>
        <w:t>Načelo transparentnosti zahteva da se postupak javne nabavke sprovodi na način da obezbedi javnost u postupanju, tako da svaki privredni subjekt, ali i šira javnost, imaju pristup relevantnim podacima o postupku.</w:t>
      </w:r>
    </w:p>
    <w:p w14:paraId="68515A52" w14:textId="2E504D4F" w:rsidR="00CE0562" w:rsidRPr="00876153" w:rsidRDefault="00CE0562" w:rsidP="00C341E3">
      <w:pPr>
        <w:pStyle w:val="NormalWeb"/>
        <w:shd w:val="clear" w:color="auto" w:fill="FFFFFF"/>
        <w:spacing w:before="0" w:beforeAutospacing="0" w:after="0" w:afterAutospacing="0" w:line="276" w:lineRule="auto"/>
        <w:ind w:firstLine="708"/>
        <w:jc w:val="both"/>
        <w:rPr>
          <w:rFonts w:ascii="Segoe UI" w:hAnsi="Segoe UI" w:cs="Segoe UI"/>
        </w:rPr>
      </w:pPr>
      <w:r w:rsidRPr="00876153">
        <w:rPr>
          <w:rFonts w:ascii="Segoe UI" w:hAnsi="Segoe UI" w:cs="Segoe UI"/>
        </w:rPr>
        <w:t>Obezbeđenje načela transparentnosti od presudnog je značaja za ostvarenje i ostalih načela javnih nabavki. Naime, bez transparentnosti nemoguće je obezbediti konkurenciju</w:t>
      </w:r>
      <w:r w:rsidR="00876153">
        <w:rPr>
          <w:rFonts w:ascii="Segoe UI" w:hAnsi="Segoe UI" w:cs="Segoe UI"/>
        </w:rPr>
        <w:t xml:space="preserve"> </w:t>
      </w:r>
      <w:r w:rsidRPr="00876153">
        <w:rPr>
          <w:rFonts w:ascii="Segoe UI" w:hAnsi="Segoe UI" w:cs="Segoe UI"/>
        </w:rPr>
        <w:t>i jednakost privrednih subjekata, obezbediti nediskriminatorno postupanje i postupati na proporcionalan način.</w:t>
      </w:r>
    </w:p>
    <w:p w14:paraId="1402F28E" w14:textId="50B77306" w:rsidR="00CE0562" w:rsidRPr="00876153" w:rsidRDefault="00CE0562" w:rsidP="00C341E3">
      <w:pPr>
        <w:pStyle w:val="NormalWeb"/>
        <w:shd w:val="clear" w:color="auto" w:fill="FFFFFF"/>
        <w:spacing w:before="0" w:beforeAutospacing="0" w:after="0" w:afterAutospacing="0" w:line="276" w:lineRule="auto"/>
        <w:ind w:firstLine="708"/>
        <w:jc w:val="both"/>
        <w:rPr>
          <w:rFonts w:ascii="Segoe UI" w:hAnsi="Segoe UI" w:cs="Segoe UI"/>
        </w:rPr>
      </w:pPr>
      <w:r w:rsidRPr="00876153">
        <w:rPr>
          <w:rFonts w:ascii="Segoe UI" w:hAnsi="Segoe UI" w:cs="Segoe UI"/>
        </w:rPr>
        <w:t>Načelo transparentnosti se konkretizuje, pre svega, kroz objavljivanje i sprovođenje postupaka javnih nabavki putem Portala javnih nabavki</w:t>
      </w:r>
      <w:r w:rsidR="00876153">
        <w:rPr>
          <w:rFonts w:ascii="Segoe UI" w:hAnsi="Segoe UI" w:cs="Segoe UI"/>
        </w:rPr>
        <w:t xml:space="preserve"> (u daljem tekstu: Portal)</w:t>
      </w:r>
      <w:r w:rsidRPr="00876153">
        <w:rPr>
          <w:rFonts w:ascii="Segoe UI" w:hAnsi="Segoe UI" w:cs="Segoe UI"/>
        </w:rPr>
        <w:t xml:space="preserve">. Prema odredbama </w:t>
      </w:r>
      <w:r w:rsidR="00876153">
        <w:rPr>
          <w:rFonts w:ascii="Segoe UI" w:hAnsi="Segoe UI" w:cs="Segoe UI"/>
        </w:rPr>
        <w:t>ZJN</w:t>
      </w:r>
      <w:r w:rsidRPr="00876153">
        <w:rPr>
          <w:rFonts w:ascii="Segoe UI" w:hAnsi="Segoe UI" w:cs="Segoe UI"/>
        </w:rPr>
        <w:t xml:space="preserve"> celokupan postupak i komunikacija u vezi sa postupkom javne nabavke, odvija se na Portalu. Određeni oglasi objavljuju se i na Portalu službenih glasila Republike Srbije i baza propisa.</w:t>
      </w:r>
    </w:p>
    <w:p w14:paraId="501FE13D" w14:textId="77777777" w:rsidR="00CE0562" w:rsidRPr="00876153" w:rsidRDefault="00CE0562" w:rsidP="00C341E3">
      <w:pPr>
        <w:pStyle w:val="NormalWeb"/>
        <w:shd w:val="clear" w:color="auto" w:fill="FFFFFF"/>
        <w:spacing w:before="0" w:beforeAutospacing="0" w:after="0" w:afterAutospacing="0" w:line="276" w:lineRule="auto"/>
        <w:ind w:firstLine="708"/>
        <w:jc w:val="both"/>
        <w:rPr>
          <w:rFonts w:ascii="Segoe UI" w:hAnsi="Segoe UI" w:cs="Segoe UI"/>
        </w:rPr>
      </w:pPr>
      <w:r w:rsidRPr="00876153">
        <w:rPr>
          <w:rFonts w:ascii="Segoe UI" w:hAnsi="Segoe UI" w:cs="Segoe UI"/>
        </w:rPr>
        <w:t>Transparentnost se obezbeđuje i putem otvaranja ponuda na Portalu koji može pratiti svako zainteresovano lice.</w:t>
      </w:r>
    </w:p>
    <w:p w14:paraId="7210CF14" w14:textId="77777777" w:rsidR="00CE0562" w:rsidRPr="00876153" w:rsidRDefault="00CE0562" w:rsidP="00C341E3">
      <w:pPr>
        <w:pStyle w:val="NormalWeb"/>
        <w:shd w:val="clear" w:color="auto" w:fill="FFFFFF"/>
        <w:spacing w:before="0" w:beforeAutospacing="0" w:after="0" w:afterAutospacing="0" w:line="276" w:lineRule="auto"/>
        <w:ind w:firstLine="708"/>
        <w:jc w:val="both"/>
        <w:rPr>
          <w:rFonts w:ascii="Segoe UI" w:hAnsi="Segoe UI" w:cs="Segoe UI"/>
        </w:rPr>
      </w:pPr>
      <w:r w:rsidRPr="00876153">
        <w:rPr>
          <w:rFonts w:ascii="Segoe UI" w:hAnsi="Segoe UI" w:cs="Segoe UI"/>
        </w:rPr>
        <w:t>Takođe, nakon objavljivanja odluke o dodeli ugovora, odnosno obustavi postupka privredni subjekt koji je podneo ponudu ima mogućnost uvida u ponude i dokumentaciju o sprovedenom postupku javne nabavke.</w:t>
      </w:r>
    </w:p>
    <w:p w14:paraId="09E51E04" w14:textId="24F090EF" w:rsidR="00CE0562" w:rsidRPr="00876153" w:rsidRDefault="00CE0562" w:rsidP="00C341E3">
      <w:pPr>
        <w:pStyle w:val="NormalWeb"/>
        <w:shd w:val="clear" w:color="auto" w:fill="FFFFFF"/>
        <w:spacing w:before="0" w:beforeAutospacing="0" w:after="0" w:afterAutospacing="0" w:line="276" w:lineRule="auto"/>
        <w:ind w:firstLine="708"/>
        <w:jc w:val="both"/>
        <w:rPr>
          <w:rFonts w:ascii="Segoe UI" w:hAnsi="Segoe UI" w:cs="Segoe UI"/>
        </w:rPr>
      </w:pPr>
      <w:r w:rsidRPr="00876153">
        <w:rPr>
          <w:rFonts w:ascii="Segoe UI" w:hAnsi="Segoe UI" w:cs="Segoe UI"/>
        </w:rPr>
        <w:t>Zahtev da se obezbedi transparentost ne prestaje završetkom postupka javne nabavke već se nastavlja i tokom izvršenja ugovora o javnim nabavkama. </w:t>
      </w:r>
      <w:bookmarkStart w:id="13" w:name="_Hlk58850954"/>
      <w:bookmarkEnd w:id="13"/>
      <w:r w:rsidRPr="00876153">
        <w:rPr>
          <w:rFonts w:ascii="Segoe UI" w:hAnsi="Segoe UI" w:cs="Segoe UI"/>
        </w:rPr>
        <w:t xml:space="preserve">Ugovor o javnoj nabavci koji je zaključen nakon sprovedenog postupka javne nabavke mora da </w:t>
      </w:r>
      <w:r w:rsidRPr="00876153">
        <w:rPr>
          <w:rFonts w:ascii="Segoe UI" w:hAnsi="Segoe UI" w:cs="Segoe UI"/>
        </w:rPr>
        <w:lastRenderedPageBreak/>
        <w:t xml:space="preserve">se izvršava u skladu sa uslovima koji su određeni u dokumentaciji o nabavci i izabranom ponudom. Samo pod izričito </w:t>
      </w:r>
      <w:r w:rsidR="00876153">
        <w:rPr>
          <w:rFonts w:ascii="Segoe UI" w:hAnsi="Segoe UI" w:cs="Segoe UI"/>
        </w:rPr>
        <w:t>ZJN</w:t>
      </w:r>
      <w:r w:rsidRPr="00876153">
        <w:rPr>
          <w:rFonts w:ascii="Segoe UI" w:hAnsi="Segoe UI" w:cs="Segoe UI"/>
        </w:rPr>
        <w:t xml:space="preserve"> propisanim uslovima je moguće da se izmeni ugovor bez sprovođenja novog postupka javne nabavke. U slučaju da je naručilac izvršio izmenu ugovora o javnoj nabavci usled potrebe za izvođenjem dodatnih radova ili usled nepredviđenih okolnosti, u obavezi je da obaveštenje o navedenoj izmeni ugovora pošalje na objavljivanje na Portal, u roku od  deset dana od dana izvršene izmene, shodno obavezi propisanoj čl. 155. stav 2. ZJN</w:t>
      </w:r>
      <w:r w:rsidR="00722C78">
        <w:rPr>
          <w:rStyle w:val="FootnoteReference"/>
          <w:rFonts w:ascii="Segoe UI" w:hAnsi="Segoe UI" w:cs="Segoe UI"/>
        </w:rPr>
        <w:footnoteReference w:id="5"/>
      </w:r>
      <w:r w:rsidRPr="00876153">
        <w:rPr>
          <w:rFonts w:ascii="Segoe UI" w:hAnsi="Segoe UI" w:cs="Segoe UI"/>
        </w:rPr>
        <w:t>. Time se postupak izmene ugovora u ovim slučajevima čini transparentnim.</w:t>
      </w:r>
    </w:p>
    <w:p w14:paraId="35BD3AB9" w14:textId="1A4830C7" w:rsidR="00CE0562" w:rsidRPr="00876153" w:rsidRDefault="00CE0562" w:rsidP="00C341E3">
      <w:pPr>
        <w:pStyle w:val="NormalWeb"/>
        <w:shd w:val="clear" w:color="auto" w:fill="FFFFFF"/>
        <w:spacing w:before="0" w:beforeAutospacing="0" w:after="0" w:afterAutospacing="0" w:line="276" w:lineRule="auto"/>
        <w:jc w:val="both"/>
        <w:rPr>
          <w:rFonts w:ascii="Segoe UI" w:hAnsi="Segoe UI" w:cs="Segoe UI"/>
        </w:rPr>
      </w:pPr>
      <w:r w:rsidRPr="00876153">
        <w:rPr>
          <w:rFonts w:ascii="Segoe UI" w:hAnsi="Segoe UI" w:cs="Segoe UI"/>
        </w:rPr>
        <w:t> </w:t>
      </w:r>
      <w:r w:rsidRPr="00876153">
        <w:rPr>
          <w:rFonts w:ascii="Segoe UI" w:hAnsi="Segoe UI" w:cs="Segoe UI"/>
        </w:rPr>
        <w:tab/>
        <w:t>Od 1. januara 2024. godine naručiocu su u obavezi da na Portalu objavljuju podatke o ugovorima zaključenim nakon sprovedenog postupka javne nabavke, o svim izmenama ugovora po osnovu čl. 156 – 161. Zakona, kao i podatke o ugovorima/narud</w:t>
      </w:r>
      <w:r w:rsidR="00876153">
        <w:rPr>
          <w:rFonts w:ascii="Segoe UI" w:hAnsi="Segoe UI" w:cs="Segoe UI"/>
        </w:rPr>
        <w:t>ž</w:t>
      </w:r>
      <w:r w:rsidRPr="00876153">
        <w:rPr>
          <w:rFonts w:ascii="Segoe UI" w:hAnsi="Segoe UI" w:cs="Segoe UI"/>
        </w:rPr>
        <w:t>benicama zaključenim odnosno izdatim u skladu sa članom 27. Z</w:t>
      </w:r>
      <w:r w:rsidR="00876153">
        <w:rPr>
          <w:rFonts w:ascii="Segoe UI" w:hAnsi="Segoe UI" w:cs="Segoe UI"/>
        </w:rPr>
        <w:t>JN</w:t>
      </w:r>
      <w:r w:rsidRPr="00876153">
        <w:rPr>
          <w:rFonts w:ascii="Segoe UI" w:hAnsi="Segoe UI" w:cs="Segoe UI"/>
        </w:rPr>
        <w:t>. </w:t>
      </w:r>
    </w:p>
    <w:p w14:paraId="378298AF" w14:textId="2B77FCB6" w:rsidR="00CE0562" w:rsidRPr="00876153" w:rsidRDefault="00CE0562" w:rsidP="00C341E3">
      <w:pPr>
        <w:pStyle w:val="NormalWeb"/>
        <w:shd w:val="clear" w:color="auto" w:fill="FFFFFF"/>
        <w:spacing w:before="0" w:beforeAutospacing="0" w:after="0" w:afterAutospacing="0" w:line="276" w:lineRule="auto"/>
        <w:ind w:firstLine="708"/>
        <w:jc w:val="both"/>
        <w:rPr>
          <w:rFonts w:ascii="Segoe UI" w:hAnsi="Segoe UI" w:cs="Segoe UI"/>
        </w:rPr>
      </w:pPr>
      <w:r w:rsidRPr="00876153">
        <w:rPr>
          <w:rFonts w:ascii="Segoe UI" w:hAnsi="Segoe UI" w:cs="Segoe UI"/>
        </w:rPr>
        <w:t>Obljavljivanjem navedenih podataka poveća</w:t>
      </w:r>
      <w:r w:rsidR="00722C78">
        <w:rPr>
          <w:rFonts w:ascii="Segoe UI" w:hAnsi="Segoe UI" w:cs="Segoe UI"/>
        </w:rPr>
        <w:t>na je</w:t>
      </w:r>
      <w:r w:rsidRPr="00876153">
        <w:rPr>
          <w:rFonts w:ascii="Segoe UI" w:hAnsi="Segoe UI" w:cs="Segoe UI"/>
        </w:rPr>
        <w:t xml:space="preserve"> transparentnost zaključenih ugovora i svih njihovih izmena, ali i olakša</w:t>
      </w:r>
      <w:r w:rsidR="00722C78">
        <w:rPr>
          <w:rFonts w:ascii="Segoe UI" w:hAnsi="Segoe UI" w:cs="Segoe UI"/>
        </w:rPr>
        <w:t>n</w:t>
      </w:r>
      <w:r w:rsidRPr="00876153">
        <w:rPr>
          <w:rFonts w:ascii="Segoe UI" w:hAnsi="Segoe UI" w:cs="Segoe UI"/>
        </w:rPr>
        <w:t>a kontrola istih od strane nadležnih organa.</w:t>
      </w:r>
    </w:p>
    <w:p w14:paraId="50D1BB66" w14:textId="381EF741" w:rsidR="00CE0562" w:rsidRDefault="00CE0562" w:rsidP="00C341E3">
      <w:pPr>
        <w:pStyle w:val="NormalWeb"/>
        <w:shd w:val="clear" w:color="auto" w:fill="FFFFFF"/>
        <w:spacing w:before="0" w:beforeAutospacing="0" w:line="276" w:lineRule="auto"/>
        <w:ind w:firstLine="708"/>
        <w:jc w:val="both"/>
        <w:rPr>
          <w:rFonts w:ascii="Segoe UI" w:hAnsi="Segoe UI" w:cs="Segoe UI"/>
        </w:rPr>
      </w:pPr>
      <w:r w:rsidRPr="00876153">
        <w:rPr>
          <w:rFonts w:ascii="Segoe UI" w:hAnsi="Segoe UI" w:cs="Segoe UI"/>
        </w:rPr>
        <w:t xml:space="preserve">Primeri povrede ovog načela </w:t>
      </w:r>
      <w:r w:rsidR="00876153" w:rsidRPr="00876153">
        <w:rPr>
          <w:rFonts w:ascii="Segoe UI" w:hAnsi="Segoe UI" w:cs="Segoe UI"/>
        </w:rPr>
        <w:t>prikazani su u Tabeli 3.</w:t>
      </w:r>
    </w:p>
    <w:p w14:paraId="5156C173" w14:textId="3681624C" w:rsidR="00876153" w:rsidRPr="00DE58F5" w:rsidRDefault="00876153" w:rsidP="00876153">
      <w:pPr>
        <w:jc w:val="center"/>
        <w:rPr>
          <w:rFonts w:ascii="Futura PT Bold" w:hAnsi="Futura PT Bold"/>
          <w:color w:val="2933D6"/>
          <w:sz w:val="28"/>
          <w:szCs w:val="28"/>
        </w:rPr>
      </w:pPr>
      <w:r>
        <w:rPr>
          <w:rFonts w:ascii="Futura PT Bold" w:hAnsi="Futura PT Bold"/>
          <w:color w:val="2933D6"/>
          <w:sz w:val="28"/>
          <w:szCs w:val="28"/>
        </w:rPr>
        <w:t>Tabela 3 – Primeri povrede načela transparentnosti postupka javne nabavke</w:t>
      </w:r>
    </w:p>
    <w:tbl>
      <w:tblPr>
        <w:tblStyle w:val="ListTable4-Accent1"/>
        <w:tblW w:w="0" w:type="auto"/>
        <w:tblLook w:val="04A0" w:firstRow="1" w:lastRow="0" w:firstColumn="1" w:lastColumn="0" w:noHBand="0" w:noVBand="1"/>
      </w:tblPr>
      <w:tblGrid>
        <w:gridCol w:w="3964"/>
        <w:gridCol w:w="4962"/>
      </w:tblGrid>
      <w:tr w:rsidR="00876153" w14:paraId="31FBDF49" w14:textId="77777777" w:rsidTr="00876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8482F79" w14:textId="17451227" w:rsidR="00876153" w:rsidRPr="00B62956" w:rsidRDefault="00876153" w:rsidP="00722C78">
            <w:pPr>
              <w:spacing w:line="276" w:lineRule="auto"/>
              <w:rPr>
                <w:rFonts w:ascii="Futura PT Bold" w:hAnsi="Futura PT Bold"/>
                <w:b w:val="0"/>
                <w:bCs w:val="0"/>
              </w:rPr>
            </w:pPr>
            <w:r>
              <w:rPr>
                <w:rFonts w:ascii="Futura PT Bold" w:hAnsi="Futura PT Bold"/>
                <w:b w:val="0"/>
                <w:bCs w:val="0"/>
              </w:rPr>
              <w:t>Povreda načela</w:t>
            </w:r>
          </w:p>
        </w:tc>
        <w:tc>
          <w:tcPr>
            <w:tcW w:w="4962" w:type="dxa"/>
          </w:tcPr>
          <w:p w14:paraId="5451EE80" w14:textId="6E4A8D63" w:rsidR="00876153" w:rsidRPr="00B62956" w:rsidRDefault="00876153" w:rsidP="00722C78">
            <w:pPr>
              <w:spacing w:line="276" w:lineRule="auto"/>
              <w:cnfStyle w:val="100000000000" w:firstRow="1" w:lastRow="0" w:firstColumn="0" w:lastColumn="0" w:oddVBand="0" w:evenVBand="0" w:oddHBand="0" w:evenHBand="0" w:firstRowFirstColumn="0" w:firstRowLastColumn="0" w:lastRowFirstColumn="0" w:lastRowLastColumn="0"/>
              <w:rPr>
                <w:rFonts w:ascii="Futura PT Bold" w:hAnsi="Futura PT Bold"/>
                <w:b w:val="0"/>
                <w:bCs w:val="0"/>
              </w:rPr>
            </w:pPr>
            <w:r>
              <w:rPr>
                <w:rFonts w:ascii="Futura PT Bold" w:hAnsi="Futura PT Bold"/>
                <w:b w:val="0"/>
                <w:bCs w:val="0"/>
              </w:rPr>
              <w:t>Pojašnjenje</w:t>
            </w:r>
          </w:p>
        </w:tc>
      </w:tr>
      <w:tr w:rsidR="00876153" w14:paraId="5807E5E5" w14:textId="77777777" w:rsidTr="0087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9636004" w14:textId="0E44003C" w:rsidR="00876153" w:rsidRPr="00876153" w:rsidRDefault="00876153" w:rsidP="00F13025">
            <w:pPr>
              <w:spacing w:line="276" w:lineRule="auto"/>
              <w:rPr>
                <w:rFonts w:ascii="Segoe UI" w:hAnsi="Segoe UI" w:cs="Segoe UI"/>
                <w:b w:val="0"/>
                <w:bCs w:val="0"/>
              </w:rPr>
            </w:pPr>
            <w:r w:rsidRPr="00876153">
              <w:rPr>
                <w:rStyle w:val="Strong"/>
                <w:rFonts w:ascii="Segoe UI" w:hAnsi="Segoe UI" w:cs="Segoe UI"/>
                <w:b/>
                <w:bCs/>
              </w:rPr>
              <w:t>Neobjavljivanje o</w:t>
            </w:r>
            <w:r>
              <w:rPr>
                <w:rStyle w:val="Strong"/>
                <w:rFonts w:ascii="Segoe UI" w:hAnsi="Segoe UI" w:cs="Segoe UI"/>
                <w:b/>
                <w:bCs/>
              </w:rPr>
              <w:t>glasa</w:t>
            </w:r>
            <w:r w:rsidRPr="00876153">
              <w:rPr>
                <w:rStyle w:val="Strong"/>
                <w:rFonts w:ascii="Segoe UI" w:hAnsi="Segoe UI" w:cs="Segoe UI"/>
                <w:b/>
                <w:bCs/>
              </w:rPr>
              <w:t xml:space="preserve"> o </w:t>
            </w:r>
            <w:r>
              <w:rPr>
                <w:rStyle w:val="Strong"/>
                <w:rFonts w:ascii="Segoe UI" w:hAnsi="Segoe UI" w:cs="Segoe UI"/>
                <w:b/>
                <w:bCs/>
              </w:rPr>
              <w:t xml:space="preserve">javnoj </w:t>
            </w:r>
            <w:r w:rsidRPr="00876153">
              <w:rPr>
                <w:rStyle w:val="Strong"/>
                <w:rFonts w:ascii="Segoe UI" w:hAnsi="Segoe UI" w:cs="Segoe UI"/>
                <w:b/>
                <w:bCs/>
              </w:rPr>
              <w:t>nabavci</w:t>
            </w:r>
          </w:p>
        </w:tc>
        <w:tc>
          <w:tcPr>
            <w:tcW w:w="4962" w:type="dxa"/>
          </w:tcPr>
          <w:p w14:paraId="64675217" w14:textId="6BA2537A" w:rsidR="00876153" w:rsidRPr="00876153" w:rsidRDefault="00F7251B" w:rsidP="00F13025">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N</w:t>
            </w:r>
            <w:r w:rsidR="00876153">
              <w:rPr>
                <w:rFonts w:ascii="Segoe UI" w:hAnsi="Segoe UI" w:cs="Segoe UI"/>
              </w:rPr>
              <w:t xml:space="preserve">ačelo je povređeno kada naručilac na Portalu ne objavljuje ili kasni sa objavljivanjem </w:t>
            </w:r>
            <w:r w:rsidR="00876153" w:rsidRPr="00876153">
              <w:rPr>
                <w:rFonts w:ascii="Segoe UI" w:hAnsi="Segoe UI" w:cs="Segoe UI"/>
              </w:rPr>
              <w:t xml:space="preserve"> </w:t>
            </w:r>
            <w:r w:rsidR="00876153">
              <w:rPr>
                <w:rFonts w:ascii="Segoe UI" w:hAnsi="Segoe UI" w:cs="Segoe UI"/>
              </w:rPr>
              <w:t>oglasa o javnoj nabavci</w:t>
            </w:r>
            <w:r w:rsidR="0056051D">
              <w:rPr>
                <w:rFonts w:ascii="Segoe UI" w:hAnsi="Segoe UI" w:cs="Segoe UI"/>
              </w:rPr>
              <w:t xml:space="preserve"> (npr. naručilac nakon zaključenja ugovora ne objavi obaveštenje o dodeli ugovora ili ga objavi nakon isteka zakonom propisanog roka)</w:t>
            </w:r>
          </w:p>
        </w:tc>
      </w:tr>
      <w:tr w:rsidR="00876153" w14:paraId="0876C26D" w14:textId="77777777" w:rsidTr="00876153">
        <w:tc>
          <w:tcPr>
            <w:cnfStyle w:val="001000000000" w:firstRow="0" w:lastRow="0" w:firstColumn="1" w:lastColumn="0" w:oddVBand="0" w:evenVBand="0" w:oddHBand="0" w:evenHBand="0" w:firstRowFirstColumn="0" w:firstRowLastColumn="0" w:lastRowFirstColumn="0" w:lastRowLastColumn="0"/>
            <w:tcW w:w="3964" w:type="dxa"/>
          </w:tcPr>
          <w:p w14:paraId="420B60D3" w14:textId="199FEA08" w:rsidR="00876153" w:rsidRPr="00876153" w:rsidRDefault="00876153" w:rsidP="00F13025">
            <w:pPr>
              <w:spacing w:line="276" w:lineRule="auto"/>
              <w:rPr>
                <w:rFonts w:ascii="Segoe UI" w:hAnsi="Segoe UI" w:cs="Segoe UI"/>
                <w:b w:val="0"/>
                <w:bCs w:val="0"/>
              </w:rPr>
            </w:pPr>
            <w:r w:rsidRPr="00876153">
              <w:rPr>
                <w:rStyle w:val="Strong"/>
                <w:rFonts w:ascii="Segoe UI" w:hAnsi="Segoe UI" w:cs="Segoe UI"/>
                <w:b/>
                <w:bCs/>
              </w:rPr>
              <w:t>Nedostupnost dokumentacije</w:t>
            </w:r>
          </w:p>
        </w:tc>
        <w:tc>
          <w:tcPr>
            <w:tcW w:w="4962" w:type="dxa"/>
          </w:tcPr>
          <w:p w14:paraId="498E684D" w14:textId="20858707" w:rsidR="00876153" w:rsidRPr="00876153" w:rsidRDefault="00876153" w:rsidP="00F1302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 xml:space="preserve">Primera radi, </w:t>
            </w:r>
            <w:r w:rsidRPr="00876153">
              <w:rPr>
                <w:rFonts w:ascii="Segoe UI" w:hAnsi="Segoe UI" w:cs="Segoe UI"/>
              </w:rPr>
              <w:t>kada naručilac ne objavi kompletnu dokumentaciju ili je učini dostupnom samo određenim ponuđačima</w:t>
            </w:r>
            <w:r w:rsidR="000D0204">
              <w:rPr>
                <w:rFonts w:ascii="Segoe UI" w:hAnsi="Segoe UI" w:cs="Segoe UI"/>
              </w:rPr>
              <w:t xml:space="preserve"> (npr. naručilac deo konkursne dokumentacije na objavi na Portalu, već je putem elektronske pošte pošalje tačno određenom ponuđaču)</w:t>
            </w:r>
          </w:p>
        </w:tc>
      </w:tr>
      <w:tr w:rsidR="00876153" w14:paraId="12278CD1" w14:textId="77777777" w:rsidTr="0087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F0D8EE9" w14:textId="61DF0FD1" w:rsidR="00876153" w:rsidRPr="00335ADC" w:rsidRDefault="00876153" w:rsidP="00F13025">
            <w:pPr>
              <w:spacing w:line="276" w:lineRule="auto"/>
              <w:rPr>
                <w:rFonts w:ascii="Segoe UI" w:hAnsi="Segoe UI" w:cs="Segoe UI"/>
                <w:b w:val="0"/>
                <w:bCs w:val="0"/>
              </w:rPr>
            </w:pPr>
            <w:r w:rsidRPr="00335ADC">
              <w:rPr>
                <w:rStyle w:val="Strong"/>
                <w:rFonts w:ascii="Segoe UI" w:hAnsi="Segoe UI" w:cs="Segoe UI"/>
                <w:b/>
                <w:bCs/>
              </w:rPr>
              <w:t>Neobjavljivanje odluke o dodeli ugovora</w:t>
            </w:r>
            <w:r w:rsidRPr="00335ADC">
              <w:rPr>
                <w:rFonts w:ascii="Segoe UI" w:hAnsi="Segoe UI" w:cs="Segoe UI"/>
                <w:b w:val="0"/>
                <w:bCs w:val="0"/>
              </w:rPr>
              <w:t xml:space="preserve"> </w:t>
            </w:r>
            <w:r w:rsidRPr="00335ADC">
              <w:rPr>
                <w:rFonts w:ascii="Segoe UI" w:hAnsi="Segoe UI" w:cs="Segoe UI"/>
              </w:rPr>
              <w:t>ili obustavi postupka</w:t>
            </w:r>
          </w:p>
        </w:tc>
        <w:tc>
          <w:tcPr>
            <w:tcW w:w="4962" w:type="dxa"/>
          </w:tcPr>
          <w:p w14:paraId="56306D24" w14:textId="4397CB19" w:rsidR="00876153" w:rsidRPr="00876153" w:rsidRDefault="00335ADC" w:rsidP="00F13025">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U ovom slučaju</w:t>
            </w:r>
            <w:r w:rsidR="00876153">
              <w:rPr>
                <w:rFonts w:ascii="Segoe UI" w:hAnsi="Segoe UI" w:cs="Segoe UI"/>
              </w:rPr>
              <w:t xml:space="preserve"> ponuđači nemaju uvid na koji način je naručilac okončao postupak javne nabavke, te da li su iz</w:t>
            </w:r>
            <w:r w:rsidR="00722C78">
              <w:rPr>
                <w:rFonts w:ascii="Segoe UI" w:hAnsi="Segoe UI" w:cs="Segoe UI"/>
              </w:rPr>
              <w:t>a</w:t>
            </w:r>
            <w:r w:rsidR="00876153">
              <w:rPr>
                <w:rFonts w:ascii="Segoe UI" w:hAnsi="Segoe UI" w:cs="Segoe UI"/>
              </w:rPr>
              <w:t>brani kao najpovoljniji</w:t>
            </w:r>
            <w:r>
              <w:rPr>
                <w:rFonts w:ascii="Segoe UI" w:hAnsi="Segoe UI" w:cs="Segoe UI"/>
              </w:rPr>
              <w:t xml:space="preserve"> ili ne</w:t>
            </w:r>
            <w:r w:rsidR="00EE523A">
              <w:rPr>
                <w:rFonts w:ascii="Segoe UI" w:hAnsi="Segoe UI" w:cs="Segoe UI"/>
              </w:rPr>
              <w:t>, čime im je uskraćena mogućnost podnošenja zahteva za zaštitu prava</w:t>
            </w:r>
          </w:p>
        </w:tc>
      </w:tr>
      <w:tr w:rsidR="00876153" w14:paraId="1AEDAE3A" w14:textId="77777777" w:rsidTr="00876153">
        <w:tc>
          <w:tcPr>
            <w:cnfStyle w:val="001000000000" w:firstRow="0" w:lastRow="0" w:firstColumn="1" w:lastColumn="0" w:oddVBand="0" w:evenVBand="0" w:oddHBand="0" w:evenHBand="0" w:firstRowFirstColumn="0" w:firstRowLastColumn="0" w:lastRowFirstColumn="0" w:lastRowLastColumn="0"/>
            <w:tcW w:w="3964" w:type="dxa"/>
          </w:tcPr>
          <w:p w14:paraId="1251DD82" w14:textId="5D7FCE75" w:rsidR="00876153" w:rsidRPr="00335ADC" w:rsidRDefault="00876153" w:rsidP="00F13025">
            <w:pPr>
              <w:spacing w:line="276" w:lineRule="auto"/>
              <w:rPr>
                <w:rFonts w:ascii="Segoe UI" w:hAnsi="Segoe UI" w:cs="Segoe UI"/>
                <w:b w:val="0"/>
                <w:bCs w:val="0"/>
              </w:rPr>
            </w:pPr>
            <w:r w:rsidRPr="00335ADC">
              <w:rPr>
                <w:rStyle w:val="Strong"/>
                <w:rFonts w:ascii="Segoe UI" w:hAnsi="Segoe UI" w:cs="Segoe UI"/>
                <w:b/>
                <w:bCs/>
              </w:rPr>
              <w:lastRenderedPageBreak/>
              <w:t xml:space="preserve">Izmene ugovora </w:t>
            </w:r>
            <w:r w:rsidR="00335ADC" w:rsidRPr="00335ADC">
              <w:rPr>
                <w:rStyle w:val="Strong"/>
                <w:rFonts w:ascii="Segoe UI" w:hAnsi="Segoe UI" w:cs="Segoe UI"/>
                <w:b/>
                <w:bCs/>
              </w:rPr>
              <w:t xml:space="preserve">o javnoj nabavci </w:t>
            </w:r>
            <w:r w:rsidRPr="00335ADC">
              <w:rPr>
                <w:rStyle w:val="Strong"/>
                <w:rFonts w:ascii="Segoe UI" w:hAnsi="Segoe UI" w:cs="Segoe UI"/>
                <w:b/>
                <w:bCs/>
              </w:rPr>
              <w:t>bez objav</w:t>
            </w:r>
            <w:r w:rsidR="00335ADC" w:rsidRPr="00335ADC">
              <w:rPr>
                <w:rStyle w:val="Strong"/>
                <w:rFonts w:ascii="Segoe UI" w:hAnsi="Segoe UI" w:cs="Segoe UI"/>
                <w:b/>
                <w:bCs/>
              </w:rPr>
              <w:t>ljiv</w:t>
            </w:r>
            <w:r w:rsidR="00335ADC">
              <w:rPr>
                <w:rStyle w:val="Strong"/>
                <w:rFonts w:ascii="Segoe UI" w:hAnsi="Segoe UI" w:cs="Segoe UI"/>
                <w:b/>
                <w:bCs/>
              </w:rPr>
              <w:t>anja</w:t>
            </w:r>
            <w:r w:rsidR="00335ADC" w:rsidRPr="00335ADC">
              <w:rPr>
                <w:rStyle w:val="Strong"/>
                <w:rFonts w:ascii="Segoe UI" w:hAnsi="Segoe UI" w:cs="Segoe UI"/>
                <w:b/>
                <w:bCs/>
              </w:rPr>
              <w:t xml:space="preserve"> obaveštenja o izmeni ugovora</w:t>
            </w:r>
          </w:p>
        </w:tc>
        <w:tc>
          <w:tcPr>
            <w:tcW w:w="4962" w:type="dxa"/>
          </w:tcPr>
          <w:p w14:paraId="69AB84D0" w14:textId="236C1908" w:rsidR="00876153" w:rsidRPr="00335ADC" w:rsidRDefault="00335ADC" w:rsidP="00F1302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335ADC">
              <w:rPr>
                <w:rFonts w:ascii="Segoe UI" w:hAnsi="Segoe UI" w:cs="Segoe UI"/>
              </w:rPr>
              <w:t xml:space="preserve">Ovo se dešava u situaciji kada naručilac izmeni ugovor ali u zakonom propisanom roku ne objavi </w:t>
            </w:r>
            <w:r w:rsidR="00876153" w:rsidRPr="00335ADC">
              <w:rPr>
                <w:rFonts w:ascii="Segoe UI" w:hAnsi="Segoe UI" w:cs="Segoe UI"/>
              </w:rPr>
              <w:t>obaveštenje o izmeni</w:t>
            </w:r>
            <w:r w:rsidR="00EE523A">
              <w:rPr>
                <w:rFonts w:ascii="Segoe UI" w:hAnsi="Segoe UI" w:cs="Segoe UI"/>
              </w:rPr>
              <w:t>, čime naručilac uskraćuje mogućnost praćenja realizacije ugovora</w:t>
            </w:r>
            <w:r w:rsidR="00876153" w:rsidRPr="00335ADC">
              <w:rPr>
                <w:rFonts w:ascii="Segoe UI" w:hAnsi="Segoe UI" w:cs="Segoe UI"/>
              </w:rPr>
              <w:t xml:space="preserve"> </w:t>
            </w:r>
          </w:p>
        </w:tc>
      </w:tr>
      <w:tr w:rsidR="00876153" w14:paraId="0196D77C" w14:textId="77777777" w:rsidTr="0087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B41B346" w14:textId="4557C3C4" w:rsidR="00876153" w:rsidRPr="00876153" w:rsidRDefault="00876153" w:rsidP="00F13025">
            <w:pPr>
              <w:spacing w:line="276" w:lineRule="auto"/>
              <w:rPr>
                <w:rFonts w:ascii="Segoe UI" w:hAnsi="Segoe UI" w:cs="Segoe UI"/>
                <w:b w:val="0"/>
                <w:bCs w:val="0"/>
              </w:rPr>
            </w:pPr>
            <w:r w:rsidRPr="00876153">
              <w:rPr>
                <w:rStyle w:val="Strong"/>
                <w:rFonts w:ascii="Segoe UI" w:hAnsi="Segoe UI" w:cs="Segoe UI"/>
                <w:b/>
                <w:bCs/>
              </w:rPr>
              <w:t xml:space="preserve">Onemogućavanje uvida u </w:t>
            </w:r>
            <w:r w:rsidR="00335ADC">
              <w:rPr>
                <w:rStyle w:val="Strong"/>
                <w:rFonts w:ascii="Segoe UI" w:hAnsi="Segoe UI" w:cs="Segoe UI"/>
                <w:b/>
                <w:bCs/>
              </w:rPr>
              <w:t>dokumentaciju o nabavci</w:t>
            </w:r>
          </w:p>
        </w:tc>
        <w:tc>
          <w:tcPr>
            <w:tcW w:w="4962" w:type="dxa"/>
          </w:tcPr>
          <w:p w14:paraId="128753DB" w14:textId="597A3F6B" w:rsidR="00876153" w:rsidRPr="00335ADC" w:rsidRDefault="00F7251B" w:rsidP="00F13025">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N</w:t>
            </w:r>
            <w:r w:rsidR="00335ADC" w:rsidRPr="00335ADC">
              <w:rPr>
                <w:rFonts w:ascii="Segoe UI" w:hAnsi="Segoe UI" w:cs="Segoe UI"/>
              </w:rPr>
              <w:t xml:space="preserve">ačelo je povređeno kada naručilac uskrati </w:t>
            </w:r>
            <w:r w:rsidR="00876153" w:rsidRPr="00335ADC">
              <w:rPr>
                <w:rFonts w:ascii="Segoe UI" w:hAnsi="Segoe UI" w:cs="Segoe UI"/>
              </w:rPr>
              <w:t>prav</w:t>
            </w:r>
            <w:r w:rsidR="00335ADC" w:rsidRPr="00335ADC">
              <w:rPr>
                <w:rFonts w:ascii="Segoe UI" w:hAnsi="Segoe UI" w:cs="Segoe UI"/>
              </w:rPr>
              <w:t>o</w:t>
            </w:r>
            <w:r w:rsidR="00876153" w:rsidRPr="00335ADC">
              <w:rPr>
                <w:rFonts w:ascii="Segoe UI" w:hAnsi="Segoe UI" w:cs="Segoe UI"/>
              </w:rPr>
              <w:t xml:space="preserve"> ponuđačima da </w:t>
            </w:r>
            <w:r w:rsidR="00335ADC" w:rsidRPr="00335ADC">
              <w:rPr>
                <w:rFonts w:ascii="Segoe UI" w:hAnsi="Segoe UI" w:cs="Segoe UI"/>
              </w:rPr>
              <w:t>nakon donoše</w:t>
            </w:r>
            <w:r w:rsidR="00335ADC">
              <w:rPr>
                <w:rFonts w:ascii="Segoe UI" w:hAnsi="Segoe UI" w:cs="Segoe UI"/>
              </w:rPr>
              <w:t>nj</w:t>
            </w:r>
            <w:r w:rsidR="00335ADC" w:rsidRPr="00335ADC">
              <w:rPr>
                <w:rFonts w:ascii="Segoe UI" w:hAnsi="Segoe UI" w:cs="Segoe UI"/>
              </w:rPr>
              <w:t xml:space="preserve">a odluke u postupku javne nabavke </w:t>
            </w:r>
            <w:r w:rsidR="00876153" w:rsidRPr="00335ADC">
              <w:rPr>
                <w:rFonts w:ascii="Segoe UI" w:hAnsi="Segoe UI" w:cs="Segoe UI"/>
              </w:rPr>
              <w:t xml:space="preserve">pregledaju konkurentske ponude i dokumentaciju </w:t>
            </w:r>
            <w:r w:rsidR="00335ADC" w:rsidRPr="00335ADC">
              <w:rPr>
                <w:rFonts w:ascii="Segoe UI" w:hAnsi="Segoe UI" w:cs="Segoe UI"/>
              </w:rPr>
              <w:t xml:space="preserve">o nabavci </w:t>
            </w:r>
          </w:p>
        </w:tc>
      </w:tr>
      <w:tr w:rsidR="00876153" w14:paraId="481C914B" w14:textId="77777777" w:rsidTr="00876153">
        <w:tc>
          <w:tcPr>
            <w:cnfStyle w:val="001000000000" w:firstRow="0" w:lastRow="0" w:firstColumn="1" w:lastColumn="0" w:oddVBand="0" w:evenVBand="0" w:oddHBand="0" w:evenHBand="0" w:firstRowFirstColumn="0" w:firstRowLastColumn="0" w:lastRowFirstColumn="0" w:lastRowLastColumn="0"/>
            <w:tcW w:w="3964" w:type="dxa"/>
          </w:tcPr>
          <w:p w14:paraId="12D566AC" w14:textId="3BB8A266" w:rsidR="00876153" w:rsidRPr="00876153" w:rsidRDefault="00876153" w:rsidP="00F13025">
            <w:pPr>
              <w:spacing w:line="276" w:lineRule="auto"/>
              <w:rPr>
                <w:rFonts w:ascii="Segoe UI" w:hAnsi="Segoe UI" w:cs="Segoe UI"/>
                <w:b w:val="0"/>
                <w:bCs w:val="0"/>
              </w:rPr>
            </w:pPr>
            <w:r w:rsidRPr="00876153">
              <w:rPr>
                <w:rStyle w:val="Strong"/>
                <w:rFonts w:ascii="Segoe UI" w:hAnsi="Segoe UI" w:cs="Segoe UI"/>
                <w:b/>
                <w:bCs/>
              </w:rPr>
              <w:t xml:space="preserve">Nepostupanje </w:t>
            </w:r>
            <w:r w:rsidR="00335ADC">
              <w:rPr>
                <w:rStyle w:val="Strong"/>
                <w:rFonts w:ascii="Segoe UI" w:hAnsi="Segoe UI" w:cs="Segoe UI"/>
                <w:b/>
                <w:bCs/>
              </w:rPr>
              <w:t>u skladu sa</w:t>
            </w:r>
            <w:r w:rsidRPr="00876153">
              <w:rPr>
                <w:rStyle w:val="Strong"/>
                <w:rFonts w:ascii="Segoe UI" w:hAnsi="Segoe UI" w:cs="Segoe UI"/>
                <w:b/>
                <w:bCs/>
              </w:rPr>
              <w:t xml:space="preserve"> obavez</w:t>
            </w:r>
            <w:r w:rsidR="00335ADC">
              <w:rPr>
                <w:rStyle w:val="Strong"/>
                <w:rFonts w:ascii="Segoe UI" w:hAnsi="Segoe UI" w:cs="Segoe UI"/>
                <w:b/>
                <w:bCs/>
              </w:rPr>
              <w:t>om</w:t>
            </w:r>
            <w:r w:rsidRPr="00876153">
              <w:rPr>
                <w:rStyle w:val="Strong"/>
                <w:rFonts w:ascii="Segoe UI" w:hAnsi="Segoe UI" w:cs="Segoe UI"/>
                <w:b/>
                <w:bCs/>
              </w:rPr>
              <w:t xml:space="preserve"> objavljivanja podataka o ugovorima i </w:t>
            </w:r>
            <w:r w:rsidR="00335ADC">
              <w:rPr>
                <w:rStyle w:val="Strong"/>
                <w:rFonts w:ascii="Segoe UI" w:hAnsi="Segoe UI" w:cs="Segoe UI"/>
                <w:b/>
                <w:bCs/>
              </w:rPr>
              <w:t xml:space="preserve">njihovim </w:t>
            </w:r>
            <w:r w:rsidRPr="00335ADC">
              <w:rPr>
                <w:rStyle w:val="Strong"/>
                <w:rFonts w:ascii="Segoe UI" w:hAnsi="Segoe UI" w:cs="Segoe UI"/>
                <w:b/>
                <w:bCs/>
              </w:rPr>
              <w:t>izmenama</w:t>
            </w:r>
            <w:r w:rsidR="00335ADC" w:rsidRPr="00335ADC">
              <w:rPr>
                <w:rStyle w:val="Strong"/>
                <w:rFonts w:ascii="Segoe UI" w:hAnsi="Segoe UI" w:cs="Segoe UI"/>
              </w:rPr>
              <w:t xml:space="preserve"> </w:t>
            </w:r>
            <w:r w:rsidRPr="00335ADC">
              <w:rPr>
                <w:rFonts w:ascii="Segoe UI" w:hAnsi="Segoe UI" w:cs="Segoe UI"/>
              </w:rPr>
              <w:t>(čl. 152a</w:t>
            </w:r>
            <w:r w:rsidR="00335ADC">
              <w:rPr>
                <w:rStyle w:val="FootnoteReference"/>
                <w:rFonts w:ascii="Segoe UI" w:hAnsi="Segoe UI" w:cs="Segoe UI"/>
              </w:rPr>
              <w:footnoteReference w:id="6"/>
            </w:r>
            <w:r w:rsidRPr="00335ADC">
              <w:rPr>
                <w:rFonts w:ascii="Segoe UI" w:hAnsi="Segoe UI" w:cs="Segoe UI"/>
              </w:rPr>
              <w:t xml:space="preserve"> i 181</w:t>
            </w:r>
            <w:r w:rsidR="00335ADC">
              <w:rPr>
                <w:rStyle w:val="FootnoteReference"/>
                <w:rFonts w:ascii="Segoe UI" w:hAnsi="Segoe UI" w:cs="Segoe UI"/>
              </w:rPr>
              <w:footnoteReference w:id="7"/>
            </w:r>
            <w:r w:rsidRPr="00335ADC">
              <w:rPr>
                <w:rFonts w:ascii="Segoe UI" w:hAnsi="Segoe UI" w:cs="Segoe UI"/>
              </w:rPr>
              <w:t xml:space="preserve"> ZJN)</w:t>
            </w:r>
          </w:p>
        </w:tc>
        <w:tc>
          <w:tcPr>
            <w:tcW w:w="4962" w:type="dxa"/>
          </w:tcPr>
          <w:p w14:paraId="1FD097EC" w14:textId="7A703ADD" w:rsidR="00876153" w:rsidRPr="00335ADC" w:rsidRDefault="00335ADC" w:rsidP="00F1302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 xml:space="preserve">Neobjavljivanjem podataka o ugovorima na način propisan odredbama ZJN </w:t>
            </w:r>
            <w:r w:rsidR="00876153" w:rsidRPr="00335ADC">
              <w:rPr>
                <w:rFonts w:ascii="Segoe UI" w:hAnsi="Segoe UI" w:cs="Segoe UI"/>
              </w:rPr>
              <w:t xml:space="preserve">direktno </w:t>
            </w:r>
            <w:r>
              <w:rPr>
                <w:rFonts w:ascii="Segoe UI" w:hAnsi="Segoe UI" w:cs="Segoe UI"/>
              </w:rPr>
              <w:t xml:space="preserve">se </w:t>
            </w:r>
            <w:r w:rsidR="00876153" w:rsidRPr="00335ADC">
              <w:rPr>
                <w:rFonts w:ascii="Segoe UI" w:hAnsi="Segoe UI" w:cs="Segoe UI"/>
              </w:rPr>
              <w:t xml:space="preserve">smanjuje </w:t>
            </w:r>
            <w:r>
              <w:rPr>
                <w:rFonts w:ascii="Segoe UI" w:hAnsi="Segoe UI" w:cs="Segoe UI"/>
              </w:rPr>
              <w:t xml:space="preserve">mogućnost </w:t>
            </w:r>
            <w:r w:rsidR="00876153" w:rsidRPr="00335ADC">
              <w:rPr>
                <w:rFonts w:ascii="Segoe UI" w:hAnsi="Segoe UI" w:cs="Segoe UI"/>
              </w:rPr>
              <w:t>kontrol</w:t>
            </w:r>
            <w:r>
              <w:rPr>
                <w:rFonts w:ascii="Segoe UI" w:hAnsi="Segoe UI" w:cs="Segoe UI"/>
              </w:rPr>
              <w:t>e</w:t>
            </w:r>
            <w:r w:rsidR="00876153" w:rsidRPr="00335ADC">
              <w:rPr>
                <w:rFonts w:ascii="Segoe UI" w:hAnsi="Segoe UI" w:cs="Segoe UI"/>
              </w:rPr>
              <w:t xml:space="preserve"> i javnost postupka.</w:t>
            </w:r>
          </w:p>
        </w:tc>
      </w:tr>
    </w:tbl>
    <w:p w14:paraId="238282FF" w14:textId="73B4BB49" w:rsidR="00FA1F28" w:rsidRDefault="00FA1F28" w:rsidP="00335ADC">
      <w:pPr>
        <w:pStyle w:val="NormalWeb"/>
        <w:jc w:val="center"/>
        <w:rPr>
          <w:rFonts w:ascii="Segoe UI" w:hAnsi="Segoe UI" w:cs="Segoe UI"/>
          <w:b/>
          <w:bCs/>
          <w:color w:val="6EDA69"/>
          <w:sz w:val="40"/>
          <w:szCs w:val="40"/>
        </w:rPr>
      </w:pPr>
      <w:r>
        <w:rPr>
          <w:rFonts w:ascii="Segoe UI" w:hAnsi="Segoe UI" w:cs="Segoe UI"/>
          <w:b/>
          <w:bCs/>
          <w:color w:val="6EDA69"/>
          <w:sz w:val="40"/>
          <w:szCs w:val="40"/>
        </w:rPr>
        <w:t>Povreda načela jednakosti privrednih subjekata</w:t>
      </w:r>
    </w:p>
    <w:p w14:paraId="6F521920" w14:textId="77777777" w:rsidR="00FA1F28" w:rsidRPr="00335ADC" w:rsidRDefault="00FA1F28" w:rsidP="00C341E3">
      <w:pPr>
        <w:pStyle w:val="NormalWeb"/>
        <w:spacing w:before="0" w:beforeAutospacing="0" w:after="0" w:afterAutospacing="0" w:line="276" w:lineRule="auto"/>
        <w:ind w:firstLine="708"/>
        <w:jc w:val="both"/>
        <w:rPr>
          <w:rFonts w:ascii="Segoe UI" w:hAnsi="Segoe UI" w:cs="Segoe UI"/>
          <w:lang w:val="en-US"/>
        </w:rPr>
      </w:pPr>
      <w:r w:rsidRPr="00335ADC">
        <w:rPr>
          <w:rFonts w:ascii="Segoe UI" w:hAnsi="Segoe UI" w:cs="Segoe UI"/>
          <w:lang w:val="en-US"/>
        </w:rPr>
        <w:t>Načelo jednakosti privrednih subjekata propisuje dužnost naručioca da u svim fazama postupka javne nabavke obezbedi jednak položaj svim privrednim subjektima.</w:t>
      </w:r>
    </w:p>
    <w:p w14:paraId="3B9AD956" w14:textId="0723AAEF" w:rsidR="00FA1F28" w:rsidRPr="00335ADC" w:rsidRDefault="00FA1F28" w:rsidP="00C341E3">
      <w:pPr>
        <w:pStyle w:val="NormalWeb"/>
        <w:spacing w:before="0" w:beforeAutospacing="0" w:after="0" w:afterAutospacing="0" w:line="276" w:lineRule="auto"/>
        <w:ind w:firstLine="708"/>
        <w:jc w:val="both"/>
        <w:rPr>
          <w:rFonts w:ascii="Segoe UI" w:hAnsi="Segoe UI" w:cs="Segoe UI"/>
          <w:lang w:val="en-US"/>
        </w:rPr>
      </w:pPr>
      <w:r w:rsidRPr="00335ADC">
        <w:rPr>
          <w:rFonts w:ascii="Segoe UI" w:hAnsi="Segoe UI" w:cs="Segoe UI"/>
        </w:rPr>
        <w:t>Ukoliko svojim radnjama u postupku određene privredne subjekte neopravdano dovede u povoljniji ili u nepovoljniji položaj, tada naručilac narušava načelo jednakosti privrednih subjekata.</w:t>
      </w:r>
    </w:p>
    <w:p w14:paraId="686380ED" w14:textId="7656D82F" w:rsidR="00FA1F28" w:rsidRPr="00335ADC" w:rsidRDefault="00FA1F28" w:rsidP="00C341E3">
      <w:pPr>
        <w:pStyle w:val="NormalWeb"/>
        <w:spacing w:before="0" w:beforeAutospacing="0" w:after="0" w:afterAutospacing="0" w:line="276" w:lineRule="auto"/>
        <w:ind w:firstLine="708"/>
        <w:jc w:val="both"/>
        <w:rPr>
          <w:rFonts w:ascii="Segoe UI" w:hAnsi="Segoe UI" w:cs="Segoe UI"/>
          <w:lang w:val="en-US"/>
        </w:rPr>
      </w:pPr>
      <w:r w:rsidRPr="00335ADC">
        <w:rPr>
          <w:rFonts w:ascii="Segoe UI" w:hAnsi="Segoe UI" w:cs="Segoe UI"/>
          <w:lang w:val="en-US"/>
        </w:rPr>
        <w:t>Jednak položaj privrednih subjekata obezbeđuje se samo ako su ispunjene određene pretpostavke, a to su:</w:t>
      </w:r>
    </w:p>
    <w:p w14:paraId="2FC8E873" w14:textId="77777777" w:rsidR="00335ADC" w:rsidRPr="00335ADC" w:rsidRDefault="00FA1F28" w:rsidP="00C341E3">
      <w:pPr>
        <w:pStyle w:val="NormalWeb"/>
        <w:numPr>
          <w:ilvl w:val="0"/>
          <w:numId w:val="11"/>
        </w:numPr>
        <w:spacing w:before="0" w:beforeAutospacing="0" w:after="0" w:afterAutospacing="0" w:line="276" w:lineRule="auto"/>
        <w:jc w:val="both"/>
        <w:rPr>
          <w:rFonts w:ascii="Segoe UI" w:hAnsi="Segoe UI" w:cs="Segoe UI"/>
          <w:lang w:val="en-US"/>
        </w:rPr>
      </w:pPr>
      <w:r w:rsidRPr="00335ADC">
        <w:rPr>
          <w:rFonts w:ascii="Segoe UI" w:hAnsi="Segoe UI" w:cs="Segoe UI"/>
        </w:rPr>
        <w:t>da su svim privrednim subjektima blagovremeno dostupne sve i u potpunosti iste informacij</w:t>
      </w:r>
      <w:r w:rsidR="00335ADC">
        <w:rPr>
          <w:rFonts w:ascii="Segoe UI" w:hAnsi="Segoe UI" w:cs="Segoe UI"/>
        </w:rPr>
        <w:t>e</w:t>
      </w:r>
    </w:p>
    <w:p w14:paraId="375BA7EB" w14:textId="5245A8A7" w:rsidR="00335ADC" w:rsidRPr="00335ADC" w:rsidRDefault="00FA1F28" w:rsidP="00C341E3">
      <w:pPr>
        <w:pStyle w:val="NormalWeb"/>
        <w:numPr>
          <w:ilvl w:val="0"/>
          <w:numId w:val="11"/>
        </w:numPr>
        <w:spacing w:before="0" w:beforeAutospacing="0" w:after="0" w:afterAutospacing="0" w:line="276" w:lineRule="auto"/>
        <w:jc w:val="both"/>
        <w:rPr>
          <w:rFonts w:ascii="Segoe UI" w:hAnsi="Segoe UI" w:cs="Segoe UI"/>
          <w:lang w:val="en-US"/>
        </w:rPr>
      </w:pPr>
      <w:r w:rsidRPr="00335ADC">
        <w:rPr>
          <w:rFonts w:ascii="Segoe UI" w:hAnsi="Segoe UI" w:cs="Segoe UI"/>
        </w:rPr>
        <w:t>da su uslovi, zahtevi i kriterijumi određeni objektivno i nepristrasn</w:t>
      </w:r>
      <w:r w:rsidR="00335ADC">
        <w:rPr>
          <w:rFonts w:ascii="Segoe UI" w:hAnsi="Segoe UI" w:cs="Segoe UI"/>
        </w:rPr>
        <w:t>o</w:t>
      </w:r>
    </w:p>
    <w:p w14:paraId="576903E1" w14:textId="7B6C4ABA" w:rsidR="00335ADC" w:rsidRPr="00335ADC" w:rsidRDefault="00FA1F28" w:rsidP="00C341E3">
      <w:pPr>
        <w:pStyle w:val="NormalWeb"/>
        <w:numPr>
          <w:ilvl w:val="0"/>
          <w:numId w:val="11"/>
        </w:numPr>
        <w:spacing w:before="0" w:beforeAutospacing="0" w:after="0" w:afterAutospacing="0" w:line="276" w:lineRule="auto"/>
        <w:jc w:val="both"/>
        <w:rPr>
          <w:rFonts w:ascii="Segoe UI" w:hAnsi="Segoe UI" w:cs="Segoe UI"/>
          <w:lang w:val="en-US"/>
        </w:rPr>
      </w:pPr>
      <w:r w:rsidRPr="00335ADC">
        <w:rPr>
          <w:rFonts w:ascii="Segoe UI" w:hAnsi="Segoe UI" w:cs="Segoe UI"/>
        </w:rPr>
        <w:t>da svaki privredni subjekt pod istim uslovima može podneti svoju ponudu</w:t>
      </w:r>
      <w:r w:rsidR="00335ADC">
        <w:rPr>
          <w:rFonts w:ascii="Segoe UI" w:hAnsi="Segoe UI" w:cs="Segoe UI"/>
        </w:rPr>
        <w:t xml:space="preserve"> i</w:t>
      </w:r>
    </w:p>
    <w:p w14:paraId="4C560499" w14:textId="714DF97C" w:rsidR="00FA1F28" w:rsidRPr="00335ADC" w:rsidRDefault="00FA1F28" w:rsidP="00C341E3">
      <w:pPr>
        <w:pStyle w:val="NormalWeb"/>
        <w:numPr>
          <w:ilvl w:val="0"/>
          <w:numId w:val="11"/>
        </w:numPr>
        <w:spacing w:before="0" w:beforeAutospacing="0" w:after="0" w:afterAutospacing="0" w:line="276" w:lineRule="auto"/>
        <w:jc w:val="both"/>
        <w:rPr>
          <w:rFonts w:ascii="Segoe UI" w:hAnsi="Segoe UI" w:cs="Segoe UI"/>
          <w:lang w:val="en-US"/>
        </w:rPr>
      </w:pPr>
      <w:r w:rsidRPr="00335ADC">
        <w:rPr>
          <w:rFonts w:ascii="Segoe UI" w:hAnsi="Segoe UI" w:cs="Segoe UI"/>
        </w:rPr>
        <w:t>da se na sve privredne subjekte i njihove ponude primene ista, unapred određena, pravila.</w:t>
      </w:r>
    </w:p>
    <w:p w14:paraId="1AFB4F21" w14:textId="77777777" w:rsidR="00FA1F28" w:rsidRPr="00335ADC" w:rsidRDefault="00FA1F28" w:rsidP="00C341E3">
      <w:pPr>
        <w:pStyle w:val="NormalWeb"/>
        <w:spacing w:before="0" w:beforeAutospacing="0" w:after="0" w:afterAutospacing="0" w:line="276" w:lineRule="auto"/>
        <w:ind w:firstLine="708"/>
        <w:jc w:val="both"/>
        <w:rPr>
          <w:rFonts w:ascii="Segoe UI" w:hAnsi="Segoe UI" w:cs="Segoe UI"/>
        </w:rPr>
      </w:pPr>
      <w:r w:rsidRPr="00335ADC">
        <w:rPr>
          <w:rFonts w:ascii="Segoe UI" w:hAnsi="Segoe UI" w:cs="Segoe UI"/>
        </w:rPr>
        <w:t>Načelo jednakosti podrazumeva da ponuđači imaju jednak položaj kada pripremaju svoje ponude kao i kada ih naručilac pregleda i ocenjuje. Naručilac je dužan prilikom pregleda i stručne ocene ponuda da postupa jednako prema svim ponuđačima koji su u istoj ili sličnoj situaciji.</w:t>
      </w:r>
    </w:p>
    <w:p w14:paraId="1AED10A4" w14:textId="5E74243D" w:rsidR="00FA1F28" w:rsidRDefault="00FA1F28" w:rsidP="00C341E3">
      <w:pPr>
        <w:pStyle w:val="NormalWeb"/>
        <w:spacing w:before="0" w:beforeAutospacing="0" w:after="0" w:afterAutospacing="0" w:line="276" w:lineRule="auto"/>
        <w:ind w:firstLine="709"/>
        <w:jc w:val="both"/>
        <w:rPr>
          <w:rFonts w:ascii="Segoe UI" w:hAnsi="Segoe UI" w:cs="Segoe UI"/>
        </w:rPr>
      </w:pPr>
      <w:r w:rsidRPr="00335ADC">
        <w:rPr>
          <w:rFonts w:ascii="Segoe UI" w:hAnsi="Segoe UI" w:cs="Segoe UI"/>
        </w:rPr>
        <w:t xml:space="preserve">Primeri povrede ovog načela </w:t>
      </w:r>
      <w:r w:rsidR="00335ADC" w:rsidRPr="00335ADC">
        <w:rPr>
          <w:rFonts w:ascii="Segoe UI" w:hAnsi="Segoe UI" w:cs="Segoe UI"/>
        </w:rPr>
        <w:t xml:space="preserve">prikazani su u Tabeli 4. </w:t>
      </w:r>
    </w:p>
    <w:p w14:paraId="05C9CFDF" w14:textId="77777777" w:rsidR="00335ADC" w:rsidRDefault="00335ADC" w:rsidP="00335ADC">
      <w:pPr>
        <w:ind w:firstLine="708"/>
        <w:rPr>
          <w:rFonts w:ascii="Futura PT Bold" w:hAnsi="Futura PT Bold"/>
          <w:color w:val="6EDA69"/>
          <w:sz w:val="28"/>
          <w:szCs w:val="28"/>
        </w:rPr>
      </w:pPr>
    </w:p>
    <w:p w14:paraId="531B210C" w14:textId="53873521" w:rsidR="00335ADC" w:rsidRPr="00C341E3" w:rsidRDefault="00335ADC" w:rsidP="00C341E3">
      <w:pPr>
        <w:ind w:firstLine="708"/>
        <w:rPr>
          <w:rFonts w:ascii="Futura PT Bold" w:hAnsi="Futura PT Bold"/>
          <w:color w:val="6EDA69"/>
          <w:sz w:val="28"/>
          <w:szCs w:val="28"/>
        </w:rPr>
      </w:pPr>
      <w:r>
        <w:rPr>
          <w:rFonts w:ascii="Futura PT Bold" w:hAnsi="Futura PT Bold"/>
          <w:color w:val="6EDA69"/>
          <w:sz w:val="28"/>
          <w:szCs w:val="28"/>
        </w:rPr>
        <w:lastRenderedPageBreak/>
        <w:t>Tabela 4 - Primeri povrede načela jednakosti privrednih subjekata</w:t>
      </w:r>
    </w:p>
    <w:tbl>
      <w:tblPr>
        <w:tblStyle w:val="ListTable4-Accent3"/>
        <w:tblW w:w="9067" w:type="dxa"/>
        <w:tblLook w:val="04A0" w:firstRow="1" w:lastRow="0" w:firstColumn="1" w:lastColumn="0" w:noHBand="0" w:noVBand="1"/>
      </w:tblPr>
      <w:tblGrid>
        <w:gridCol w:w="4815"/>
        <w:gridCol w:w="4252"/>
      </w:tblGrid>
      <w:tr w:rsidR="00335ADC" w14:paraId="723803D8" w14:textId="77777777" w:rsidTr="00992A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442336A" w14:textId="77777777" w:rsidR="00335ADC" w:rsidRPr="00B62956" w:rsidRDefault="00335ADC" w:rsidP="00992A0B">
            <w:pPr>
              <w:rPr>
                <w:rFonts w:ascii="Futura PT Bold" w:hAnsi="Futura PT Bold"/>
                <w:b w:val="0"/>
                <w:bCs w:val="0"/>
              </w:rPr>
            </w:pPr>
            <w:r>
              <w:rPr>
                <w:rFonts w:ascii="Futura PT Bold" w:hAnsi="Futura PT Bold"/>
                <w:b w:val="0"/>
                <w:bCs w:val="0"/>
              </w:rPr>
              <w:t>Povreda načela</w:t>
            </w:r>
          </w:p>
        </w:tc>
        <w:tc>
          <w:tcPr>
            <w:tcW w:w="4252" w:type="dxa"/>
          </w:tcPr>
          <w:p w14:paraId="2ABB65AA" w14:textId="77777777" w:rsidR="00335ADC" w:rsidRPr="00B62956" w:rsidRDefault="00335ADC" w:rsidP="00992A0B">
            <w:pPr>
              <w:cnfStyle w:val="100000000000" w:firstRow="1" w:lastRow="0" w:firstColumn="0" w:lastColumn="0" w:oddVBand="0" w:evenVBand="0" w:oddHBand="0" w:evenHBand="0" w:firstRowFirstColumn="0" w:firstRowLastColumn="0" w:lastRowFirstColumn="0" w:lastRowLastColumn="0"/>
              <w:rPr>
                <w:rFonts w:ascii="Futura PT Bold" w:hAnsi="Futura PT Bold"/>
                <w:b w:val="0"/>
                <w:bCs w:val="0"/>
              </w:rPr>
            </w:pPr>
            <w:r>
              <w:rPr>
                <w:rFonts w:ascii="Futura PT Bold" w:hAnsi="Futura PT Bold"/>
                <w:b w:val="0"/>
                <w:bCs w:val="0"/>
              </w:rPr>
              <w:t>Pojašnjenje</w:t>
            </w:r>
          </w:p>
        </w:tc>
      </w:tr>
      <w:tr w:rsidR="00335ADC" w14:paraId="29FCB890" w14:textId="77777777" w:rsidTr="00992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69F8748B" w14:textId="250BC3C3" w:rsidR="00335ADC" w:rsidRPr="00F7251B" w:rsidRDefault="00C341E3" w:rsidP="00F13025">
            <w:pPr>
              <w:spacing w:line="276" w:lineRule="auto"/>
              <w:rPr>
                <w:rFonts w:ascii="Segoe UI" w:hAnsi="Segoe UI" w:cs="Segoe UI"/>
              </w:rPr>
            </w:pPr>
            <w:r w:rsidRPr="00F7251B">
              <w:rPr>
                <w:rFonts w:ascii="Segoe UI" w:hAnsi="Segoe UI" w:cs="Segoe UI"/>
                <w:lang w:val="en-US"/>
              </w:rPr>
              <w:t>Diskriminacija kroz konkursnu dokumentaciju</w:t>
            </w:r>
          </w:p>
        </w:tc>
        <w:tc>
          <w:tcPr>
            <w:tcW w:w="4252" w:type="dxa"/>
          </w:tcPr>
          <w:p w14:paraId="7B9BFB18" w14:textId="34B6E03C" w:rsidR="00335ADC" w:rsidRPr="00F7251B" w:rsidRDefault="00F7251B" w:rsidP="00F13025">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F7251B">
              <w:rPr>
                <w:rFonts w:ascii="Segoe UI" w:hAnsi="Segoe UI" w:cs="Segoe UI"/>
                <w:lang w:val="en-US"/>
              </w:rPr>
              <w:t>N</w:t>
            </w:r>
            <w:r w:rsidR="00C341E3" w:rsidRPr="00F7251B">
              <w:rPr>
                <w:rFonts w:ascii="Segoe UI" w:hAnsi="Segoe UI" w:cs="Segoe UI"/>
                <w:lang w:val="en-US"/>
              </w:rPr>
              <w:t>ačelo je povređeno kada naručilac zahteva da se koriste domaća dobra i angažuje domaća radna snaga</w:t>
            </w:r>
          </w:p>
        </w:tc>
      </w:tr>
      <w:tr w:rsidR="00335ADC" w14:paraId="16BCF472" w14:textId="77777777" w:rsidTr="00992A0B">
        <w:trPr>
          <w:trHeight w:val="53"/>
        </w:trPr>
        <w:tc>
          <w:tcPr>
            <w:cnfStyle w:val="001000000000" w:firstRow="0" w:lastRow="0" w:firstColumn="1" w:lastColumn="0" w:oddVBand="0" w:evenVBand="0" w:oddHBand="0" w:evenHBand="0" w:firstRowFirstColumn="0" w:firstRowLastColumn="0" w:lastRowFirstColumn="0" w:lastRowLastColumn="0"/>
            <w:tcW w:w="4815" w:type="dxa"/>
          </w:tcPr>
          <w:p w14:paraId="676FA421" w14:textId="3F28A640" w:rsidR="00335ADC" w:rsidRPr="00F7251B" w:rsidRDefault="00C341E3" w:rsidP="00F13025">
            <w:pPr>
              <w:spacing w:line="276" w:lineRule="auto"/>
              <w:rPr>
                <w:rFonts w:ascii="Segoe UI" w:hAnsi="Segoe UI" w:cs="Segoe UI"/>
              </w:rPr>
            </w:pPr>
            <w:r w:rsidRPr="00F7251B">
              <w:rPr>
                <w:rFonts w:ascii="Segoe UI" w:hAnsi="Segoe UI" w:cs="Segoe UI"/>
                <w:lang w:val="en-US"/>
              </w:rPr>
              <w:t>Nejednak pristup informacijama</w:t>
            </w:r>
          </w:p>
        </w:tc>
        <w:tc>
          <w:tcPr>
            <w:tcW w:w="4252" w:type="dxa"/>
          </w:tcPr>
          <w:p w14:paraId="40F87568" w14:textId="563C414E" w:rsidR="00335ADC" w:rsidRPr="00F7251B" w:rsidRDefault="009005CA" w:rsidP="00F13025">
            <w:pPr>
              <w:pStyle w:val="NormalWeb"/>
              <w:shd w:val="clear" w:color="auto" w:fill="FFFFFF"/>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lang w:val="en-US"/>
              </w:rPr>
            </w:pPr>
            <w:r w:rsidRPr="00F7251B">
              <w:rPr>
                <w:rFonts w:ascii="Segoe UI" w:hAnsi="Segoe UI" w:cs="Segoe UI"/>
                <w:sz w:val="22"/>
                <w:szCs w:val="22"/>
                <w:lang w:val="en-US"/>
              </w:rPr>
              <w:t xml:space="preserve">Načelo je povređeno kada naručilac, primera radi, procenjenu vrednosti koju nije objavio u godišnjem planu javnih nabavke, otkrije samo jednom ponuđaču </w:t>
            </w:r>
            <w:proofErr w:type="gramStart"/>
            <w:r w:rsidRPr="00F7251B">
              <w:rPr>
                <w:rFonts w:ascii="Segoe UI" w:hAnsi="Segoe UI" w:cs="Segoe UI"/>
                <w:sz w:val="22"/>
                <w:szCs w:val="22"/>
                <w:lang w:val="en-US"/>
              </w:rPr>
              <w:t>a</w:t>
            </w:r>
            <w:proofErr w:type="gramEnd"/>
            <w:r w:rsidRPr="00F7251B">
              <w:rPr>
                <w:rFonts w:ascii="Segoe UI" w:hAnsi="Segoe UI" w:cs="Segoe UI"/>
                <w:sz w:val="22"/>
                <w:szCs w:val="22"/>
                <w:lang w:val="en-US"/>
              </w:rPr>
              <w:t xml:space="preserve"> ostalima ne </w:t>
            </w:r>
          </w:p>
        </w:tc>
      </w:tr>
      <w:tr w:rsidR="00C341E3" w14:paraId="4A8E78E1" w14:textId="77777777" w:rsidTr="00992A0B">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815" w:type="dxa"/>
          </w:tcPr>
          <w:p w14:paraId="32EEB3D1" w14:textId="20BC0544" w:rsidR="00C341E3" w:rsidRPr="00F7251B" w:rsidRDefault="00C341E3" w:rsidP="00F13025">
            <w:pPr>
              <w:spacing w:line="276" w:lineRule="auto"/>
              <w:rPr>
                <w:rFonts w:ascii="Segoe UI" w:hAnsi="Segoe UI" w:cs="Segoe UI"/>
                <w:b w:val="0"/>
                <w:bCs w:val="0"/>
                <w:lang w:val="en-US"/>
              </w:rPr>
            </w:pPr>
            <w:r w:rsidRPr="00F7251B">
              <w:rPr>
                <w:rFonts w:ascii="Segoe UI" w:hAnsi="Segoe UI" w:cs="Segoe UI"/>
                <w:lang w:val="en-US"/>
              </w:rPr>
              <w:t>Subjektivno određeni uslovi</w:t>
            </w:r>
          </w:p>
        </w:tc>
        <w:tc>
          <w:tcPr>
            <w:tcW w:w="4252" w:type="dxa"/>
          </w:tcPr>
          <w:p w14:paraId="0A752163" w14:textId="5BD4F123" w:rsidR="00C341E3" w:rsidRPr="00F7251B" w:rsidRDefault="00C341E3" w:rsidP="00F13025">
            <w:pPr>
              <w:pStyle w:val="NormalWeb"/>
              <w:shd w:val="clear" w:color="auto" w:fill="FFFFFF"/>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lang w:val="en-US"/>
              </w:rPr>
            </w:pPr>
            <w:r w:rsidRPr="00F7251B">
              <w:rPr>
                <w:rFonts w:ascii="Segoe UI" w:hAnsi="Segoe UI" w:cs="Segoe UI"/>
                <w:sz w:val="22"/>
                <w:szCs w:val="22"/>
                <w:lang w:val="en-US"/>
              </w:rPr>
              <w:t xml:space="preserve">Subjektivno određeni uslovi postoje kada uslovi, zahtevi i kriterijumi </w:t>
            </w:r>
            <w:r w:rsidR="009005CA" w:rsidRPr="00F7251B">
              <w:rPr>
                <w:rFonts w:ascii="Segoe UI" w:hAnsi="Segoe UI" w:cs="Segoe UI"/>
                <w:sz w:val="22"/>
                <w:szCs w:val="22"/>
                <w:lang w:val="en-US"/>
              </w:rPr>
              <w:t>dovode u prednost tačno odredjenog ponuđača</w:t>
            </w:r>
          </w:p>
        </w:tc>
      </w:tr>
      <w:tr w:rsidR="00C341E3" w14:paraId="06303B33" w14:textId="77777777" w:rsidTr="00992A0B">
        <w:trPr>
          <w:trHeight w:val="53"/>
        </w:trPr>
        <w:tc>
          <w:tcPr>
            <w:cnfStyle w:val="001000000000" w:firstRow="0" w:lastRow="0" w:firstColumn="1" w:lastColumn="0" w:oddVBand="0" w:evenVBand="0" w:oddHBand="0" w:evenHBand="0" w:firstRowFirstColumn="0" w:firstRowLastColumn="0" w:lastRowFirstColumn="0" w:lastRowLastColumn="0"/>
            <w:tcW w:w="4815" w:type="dxa"/>
          </w:tcPr>
          <w:p w14:paraId="67DBC8CF" w14:textId="203A605D" w:rsidR="00C341E3" w:rsidRPr="00F7251B" w:rsidRDefault="00C341E3" w:rsidP="00F51855">
            <w:pPr>
              <w:spacing w:line="276" w:lineRule="auto"/>
              <w:rPr>
                <w:rFonts w:ascii="Segoe UI" w:hAnsi="Segoe UI" w:cs="Segoe UI"/>
                <w:b w:val="0"/>
                <w:bCs w:val="0"/>
                <w:lang w:val="en-US"/>
              </w:rPr>
            </w:pPr>
            <w:r w:rsidRPr="00F7251B">
              <w:rPr>
                <w:rFonts w:ascii="Segoe UI" w:hAnsi="Segoe UI" w:cs="Segoe UI"/>
                <w:lang w:val="en-US"/>
              </w:rPr>
              <w:t>Nejednak tretman u oceni ponuda</w:t>
            </w:r>
          </w:p>
        </w:tc>
        <w:tc>
          <w:tcPr>
            <w:tcW w:w="4252" w:type="dxa"/>
          </w:tcPr>
          <w:p w14:paraId="75B39A38" w14:textId="2B16A6C5" w:rsidR="00C341E3" w:rsidRPr="00F7251B" w:rsidRDefault="00C341E3" w:rsidP="00F51855">
            <w:pPr>
              <w:pStyle w:val="NormalWeb"/>
              <w:shd w:val="clear" w:color="auto" w:fill="FFFFFF"/>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lang w:val="en-US"/>
              </w:rPr>
            </w:pPr>
            <w:r w:rsidRPr="00F7251B">
              <w:rPr>
                <w:rFonts w:ascii="Segoe UI" w:hAnsi="Segoe UI" w:cs="Segoe UI"/>
                <w:sz w:val="22"/>
                <w:szCs w:val="22"/>
                <w:lang w:val="en-US"/>
              </w:rPr>
              <w:t xml:space="preserve">Primera radi, naručilac dopunu dokumentacije zahteva samo od jednog ponuđača, a ne </w:t>
            </w:r>
            <w:r w:rsidR="00722C78" w:rsidRPr="00F7251B">
              <w:rPr>
                <w:rFonts w:ascii="Segoe UI" w:hAnsi="Segoe UI" w:cs="Segoe UI"/>
                <w:sz w:val="22"/>
                <w:szCs w:val="22"/>
                <w:lang w:val="en-US"/>
              </w:rPr>
              <w:t>i</w:t>
            </w:r>
            <w:r w:rsidRPr="00F7251B">
              <w:rPr>
                <w:rFonts w:ascii="Segoe UI" w:hAnsi="Segoe UI" w:cs="Segoe UI"/>
                <w:sz w:val="22"/>
                <w:szCs w:val="22"/>
                <w:lang w:val="en-US"/>
              </w:rPr>
              <w:t xml:space="preserve"> od svih u sličnoj situaciji</w:t>
            </w:r>
          </w:p>
        </w:tc>
      </w:tr>
      <w:tr w:rsidR="00C341E3" w14:paraId="5C84F728" w14:textId="77777777" w:rsidTr="00992A0B">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815" w:type="dxa"/>
          </w:tcPr>
          <w:p w14:paraId="1F1CCB97" w14:textId="7CB29CCA" w:rsidR="00C341E3" w:rsidRPr="00F7251B" w:rsidRDefault="00C341E3" w:rsidP="00F51855">
            <w:pPr>
              <w:spacing w:line="276" w:lineRule="auto"/>
              <w:rPr>
                <w:rFonts w:ascii="Segoe UI" w:hAnsi="Segoe UI" w:cs="Segoe UI"/>
                <w:b w:val="0"/>
                <w:bCs w:val="0"/>
                <w:lang w:val="en-US"/>
              </w:rPr>
            </w:pPr>
            <w:r w:rsidRPr="00F7251B">
              <w:rPr>
                <w:rFonts w:ascii="Segoe UI" w:hAnsi="Segoe UI" w:cs="Segoe UI"/>
                <w:lang w:val="en-US"/>
              </w:rPr>
              <w:t>Učešće ponuđača u pripremi postupka</w:t>
            </w:r>
          </w:p>
        </w:tc>
        <w:tc>
          <w:tcPr>
            <w:tcW w:w="4252" w:type="dxa"/>
          </w:tcPr>
          <w:p w14:paraId="2EBB24F1" w14:textId="2DCD71B3" w:rsidR="00C341E3" w:rsidRPr="00F7251B" w:rsidRDefault="00C341E3" w:rsidP="00F51855">
            <w:pPr>
              <w:pStyle w:val="NormalWeb"/>
              <w:shd w:val="clear" w:color="auto" w:fill="FFFFFF"/>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2"/>
                <w:szCs w:val="22"/>
                <w:lang w:val="en-US"/>
              </w:rPr>
            </w:pPr>
            <w:r w:rsidRPr="00F7251B">
              <w:rPr>
                <w:rFonts w:ascii="Segoe UI" w:hAnsi="Segoe UI" w:cs="Segoe UI"/>
                <w:sz w:val="22"/>
                <w:szCs w:val="22"/>
                <w:lang w:val="en-US"/>
              </w:rPr>
              <w:t>Jednakost ponuđača se narušava kada naručilac ne obezbedi da informacije koje je jedan ponuđač stekao u pripremi postupka javne nabavke budu dostupne svima</w:t>
            </w:r>
          </w:p>
        </w:tc>
      </w:tr>
    </w:tbl>
    <w:p w14:paraId="5B931DC9" w14:textId="77777777" w:rsidR="00722C78" w:rsidRDefault="00722C78" w:rsidP="00722C78">
      <w:pPr>
        <w:pStyle w:val="NormalWeb"/>
        <w:spacing w:before="0" w:beforeAutospacing="0" w:after="0" w:afterAutospacing="0"/>
        <w:ind w:firstLine="709"/>
        <w:jc w:val="center"/>
        <w:rPr>
          <w:rFonts w:ascii="Segoe UI" w:hAnsi="Segoe UI" w:cs="Segoe UI"/>
          <w:b/>
          <w:bCs/>
          <w:color w:val="6EDA69"/>
          <w:sz w:val="40"/>
          <w:szCs w:val="40"/>
        </w:rPr>
      </w:pPr>
    </w:p>
    <w:p w14:paraId="6658091C" w14:textId="25662B2D" w:rsidR="00FA1F28" w:rsidRDefault="00FA1F28" w:rsidP="00115FB8">
      <w:pPr>
        <w:pStyle w:val="NormalWeb"/>
        <w:spacing w:before="0" w:beforeAutospacing="0" w:after="240" w:afterAutospacing="0"/>
        <w:ind w:firstLine="709"/>
        <w:jc w:val="center"/>
        <w:rPr>
          <w:rFonts w:ascii="Segoe UI" w:hAnsi="Segoe UI" w:cs="Segoe UI"/>
          <w:b/>
          <w:bCs/>
          <w:color w:val="6EDA69"/>
          <w:sz w:val="40"/>
          <w:szCs w:val="40"/>
        </w:rPr>
      </w:pPr>
      <w:r>
        <w:rPr>
          <w:rFonts w:ascii="Segoe UI" w:hAnsi="Segoe UI" w:cs="Segoe UI"/>
          <w:b/>
          <w:bCs/>
          <w:color w:val="6EDA69"/>
          <w:sz w:val="40"/>
          <w:szCs w:val="40"/>
        </w:rPr>
        <w:t>Povreda načela proporcionalnosti</w:t>
      </w:r>
    </w:p>
    <w:p w14:paraId="6B4A0558" w14:textId="77777777" w:rsidR="00FA1F28" w:rsidRPr="00C341E3" w:rsidRDefault="00FA1F28" w:rsidP="00722C78">
      <w:pPr>
        <w:pStyle w:val="NormalWeb"/>
        <w:spacing w:before="0" w:beforeAutospacing="0" w:after="0" w:afterAutospacing="0" w:line="276" w:lineRule="auto"/>
        <w:ind w:firstLine="709"/>
        <w:jc w:val="both"/>
        <w:rPr>
          <w:rFonts w:ascii="Segoe UI" w:hAnsi="Segoe UI" w:cs="Segoe UI"/>
          <w:lang w:val="en-US"/>
        </w:rPr>
      </w:pPr>
      <w:r w:rsidRPr="00C341E3">
        <w:rPr>
          <w:rFonts w:ascii="Segoe UI" w:hAnsi="Segoe UI" w:cs="Segoe UI"/>
          <w:lang w:val="en-US"/>
        </w:rPr>
        <w:t>Postupajući u skladu sa načelom proporcionalnosti naručilac je dužan da javnu nabavku sprovede na način koji je srazmeran predmetu javne nabavke i ciljevima koje treba da postigne.</w:t>
      </w:r>
    </w:p>
    <w:p w14:paraId="11BBEAD8" w14:textId="77777777" w:rsidR="00FA1F28" w:rsidRPr="00C341E3" w:rsidRDefault="00FA1F28" w:rsidP="00722C78">
      <w:pPr>
        <w:pStyle w:val="NormalWeb"/>
        <w:spacing w:before="0" w:beforeAutospacing="0" w:after="0" w:afterAutospacing="0" w:line="276" w:lineRule="auto"/>
        <w:ind w:firstLine="709"/>
        <w:jc w:val="both"/>
        <w:rPr>
          <w:rFonts w:ascii="Segoe UI" w:hAnsi="Segoe UI" w:cs="Segoe UI"/>
          <w:lang w:val="en-US"/>
        </w:rPr>
      </w:pPr>
      <w:r w:rsidRPr="00C341E3">
        <w:rPr>
          <w:rFonts w:ascii="Segoe UI" w:hAnsi="Segoe UI" w:cs="Segoe UI"/>
        </w:rPr>
        <w:t>Načelo proporcionalnosti zahteva od naručioca da:</w:t>
      </w:r>
    </w:p>
    <w:p w14:paraId="712D2D44" w14:textId="77777777" w:rsidR="00FA1F28" w:rsidRPr="00C341E3" w:rsidRDefault="00FA1F28" w:rsidP="00C341E3">
      <w:pPr>
        <w:pStyle w:val="NormalWeb"/>
        <w:numPr>
          <w:ilvl w:val="0"/>
          <w:numId w:val="8"/>
        </w:numPr>
        <w:spacing w:before="0" w:beforeAutospacing="0" w:after="0" w:afterAutospacing="0" w:line="276" w:lineRule="auto"/>
        <w:jc w:val="both"/>
        <w:rPr>
          <w:rFonts w:ascii="Segoe UI" w:hAnsi="Segoe UI" w:cs="Segoe UI"/>
          <w:lang w:val="en-US"/>
        </w:rPr>
      </w:pPr>
      <w:r w:rsidRPr="00C341E3">
        <w:rPr>
          <w:rFonts w:ascii="Segoe UI" w:hAnsi="Segoe UI" w:cs="Segoe UI"/>
        </w:rPr>
        <w:t>kriterijume za kvalitativni izbor privrednog subjekta,</w:t>
      </w:r>
    </w:p>
    <w:p w14:paraId="6D2E90DF" w14:textId="77777777" w:rsidR="00FA1F28" w:rsidRPr="00C341E3" w:rsidRDefault="00FA1F28" w:rsidP="00C341E3">
      <w:pPr>
        <w:pStyle w:val="NormalWeb"/>
        <w:numPr>
          <w:ilvl w:val="0"/>
          <w:numId w:val="8"/>
        </w:numPr>
        <w:spacing w:before="0" w:beforeAutospacing="0" w:after="0" w:afterAutospacing="0" w:line="276" w:lineRule="auto"/>
        <w:jc w:val="both"/>
        <w:rPr>
          <w:rFonts w:ascii="Segoe UI" w:hAnsi="Segoe UI" w:cs="Segoe UI"/>
          <w:lang w:val="en-US"/>
        </w:rPr>
      </w:pPr>
      <w:r w:rsidRPr="00C341E3">
        <w:rPr>
          <w:rFonts w:ascii="Segoe UI" w:hAnsi="Segoe UI" w:cs="Segoe UI"/>
        </w:rPr>
        <w:t>tehničke specifikacije,</w:t>
      </w:r>
    </w:p>
    <w:p w14:paraId="2E78AEED" w14:textId="77777777" w:rsidR="00FA1F28" w:rsidRPr="00C341E3" w:rsidRDefault="00FA1F28" w:rsidP="00C341E3">
      <w:pPr>
        <w:pStyle w:val="NormalWeb"/>
        <w:numPr>
          <w:ilvl w:val="0"/>
          <w:numId w:val="8"/>
        </w:numPr>
        <w:spacing w:before="0" w:beforeAutospacing="0" w:after="0" w:afterAutospacing="0" w:line="276" w:lineRule="auto"/>
        <w:jc w:val="both"/>
        <w:rPr>
          <w:rFonts w:ascii="Segoe UI" w:hAnsi="Segoe UI" w:cs="Segoe UI"/>
          <w:lang w:val="en-US"/>
        </w:rPr>
      </w:pPr>
      <w:r w:rsidRPr="00C341E3">
        <w:rPr>
          <w:rFonts w:ascii="Segoe UI" w:hAnsi="Segoe UI" w:cs="Segoe UI"/>
        </w:rPr>
        <w:t>kriterijume za dodelu ugovora,</w:t>
      </w:r>
    </w:p>
    <w:p w14:paraId="66DB93EF" w14:textId="77777777" w:rsidR="00FA1F28" w:rsidRPr="00C341E3" w:rsidRDefault="00FA1F28" w:rsidP="00C341E3">
      <w:pPr>
        <w:pStyle w:val="NormalWeb"/>
        <w:numPr>
          <w:ilvl w:val="0"/>
          <w:numId w:val="8"/>
        </w:numPr>
        <w:spacing w:before="0" w:beforeAutospacing="0" w:after="0" w:afterAutospacing="0" w:line="276" w:lineRule="auto"/>
        <w:jc w:val="both"/>
        <w:rPr>
          <w:rFonts w:ascii="Segoe UI" w:hAnsi="Segoe UI" w:cs="Segoe UI"/>
          <w:lang w:val="en-US"/>
        </w:rPr>
      </w:pPr>
      <w:r w:rsidRPr="00C341E3">
        <w:rPr>
          <w:rFonts w:ascii="Segoe UI" w:hAnsi="Segoe UI" w:cs="Segoe UI"/>
        </w:rPr>
        <w:t>rokove,</w:t>
      </w:r>
    </w:p>
    <w:p w14:paraId="10C72FDD" w14:textId="77777777" w:rsidR="00FA1F28" w:rsidRPr="00C341E3" w:rsidRDefault="00FA1F28" w:rsidP="00C341E3">
      <w:pPr>
        <w:pStyle w:val="NormalWeb"/>
        <w:numPr>
          <w:ilvl w:val="0"/>
          <w:numId w:val="8"/>
        </w:numPr>
        <w:spacing w:before="0" w:beforeAutospacing="0" w:after="0" w:afterAutospacing="0" w:line="276" w:lineRule="auto"/>
        <w:jc w:val="both"/>
        <w:rPr>
          <w:rFonts w:ascii="Segoe UI" w:hAnsi="Segoe UI" w:cs="Segoe UI"/>
          <w:lang w:val="en-US"/>
        </w:rPr>
      </w:pPr>
      <w:r w:rsidRPr="00C341E3">
        <w:rPr>
          <w:rFonts w:ascii="Segoe UI" w:hAnsi="Segoe UI" w:cs="Segoe UI"/>
        </w:rPr>
        <w:t>dokaze</w:t>
      </w:r>
    </w:p>
    <w:p w14:paraId="4483E450" w14:textId="059FA5FF" w:rsidR="00FA1F28" w:rsidRPr="00C341E3" w:rsidRDefault="00FA1F28" w:rsidP="00C341E3">
      <w:pPr>
        <w:pStyle w:val="NormalWeb"/>
        <w:spacing w:before="0" w:beforeAutospacing="0" w:after="0" w:afterAutospacing="0" w:line="276" w:lineRule="auto"/>
        <w:ind w:firstLine="708"/>
        <w:jc w:val="both"/>
        <w:rPr>
          <w:rFonts w:ascii="Segoe UI" w:hAnsi="Segoe UI" w:cs="Segoe UI"/>
          <w:lang w:val="en-US"/>
        </w:rPr>
      </w:pPr>
      <w:r w:rsidRPr="00C341E3">
        <w:rPr>
          <w:rFonts w:ascii="Segoe UI" w:hAnsi="Segoe UI" w:cs="Segoe UI"/>
          <w:lang w:val="en-US"/>
        </w:rPr>
        <w:t>odredi tako da su srazmerni predmetu javne nabavke, odnosno obimu, prirodi i složenosti javne nabavke i ugovora koji proizlazi iz te nabavke.</w:t>
      </w:r>
    </w:p>
    <w:p w14:paraId="12DA9F4A" w14:textId="77777777" w:rsidR="00FA1F28" w:rsidRPr="00C341E3" w:rsidRDefault="00FA1F28" w:rsidP="00C341E3">
      <w:pPr>
        <w:pStyle w:val="NormalWeb"/>
        <w:spacing w:before="0" w:beforeAutospacing="0" w:after="0" w:afterAutospacing="0" w:line="276" w:lineRule="auto"/>
        <w:ind w:firstLine="708"/>
        <w:jc w:val="both"/>
        <w:rPr>
          <w:rFonts w:ascii="Segoe UI" w:hAnsi="Segoe UI" w:cs="Segoe UI"/>
          <w:lang w:val="en-US"/>
        </w:rPr>
      </w:pPr>
      <w:r w:rsidRPr="00C341E3">
        <w:rPr>
          <w:rFonts w:ascii="Segoe UI" w:hAnsi="Segoe UI" w:cs="Segoe UI"/>
        </w:rPr>
        <w:t xml:space="preserve">Važnost načela proporcionalnosti najviše dolazi do izražaja prilikom pripreme konkursne dokumentacije. Naručilac bi uvek trebalo da ima u vidu da uslovi, zahtevi i </w:t>
      </w:r>
      <w:r w:rsidRPr="00C341E3">
        <w:rPr>
          <w:rFonts w:ascii="Segoe UI" w:hAnsi="Segoe UI" w:cs="Segoe UI"/>
        </w:rPr>
        <w:lastRenderedPageBreak/>
        <w:t>kriterijumi koje određuje u konkrusnoj dokumentaciji utiču na konkurenciju u postupku javne nabavke. Konkursna dokumentacija mora da bude sačinjena na način da omogući i podstiče najveću moguću konkurenciju, a svi zahtevi, uslovi i kriterijumi treba da budu određeni na način da se uvek uzima u obzir kontekst svakog pojedinog slučaja.</w:t>
      </w:r>
    </w:p>
    <w:p w14:paraId="681DA5A2" w14:textId="7F7D7CB4" w:rsidR="00FA1F28" w:rsidRPr="00C341E3" w:rsidRDefault="00FA1F28" w:rsidP="00C341E3">
      <w:pPr>
        <w:pStyle w:val="NormalWeb"/>
        <w:spacing w:before="0" w:beforeAutospacing="0" w:after="0" w:afterAutospacing="0" w:line="276" w:lineRule="auto"/>
        <w:ind w:firstLine="708"/>
        <w:jc w:val="both"/>
        <w:rPr>
          <w:rFonts w:ascii="Segoe UI" w:hAnsi="Segoe UI" w:cs="Segoe UI"/>
        </w:rPr>
      </w:pPr>
      <w:r w:rsidRPr="00C341E3">
        <w:rPr>
          <w:rFonts w:ascii="Segoe UI" w:hAnsi="Segoe UI" w:cs="Segoe UI"/>
        </w:rPr>
        <w:t>Na primer, kriterijumi za izbor privrednog subjekta moraju da budu u logičkoj vezi sa predmetom nabavke na koji se odnose i srazmerni predmetu nabavke odnosno prirodi, veličini i složenosti ugovora koji se zaključuje, a dokazi koji se zahtevaju bi trebalo da budu ograničeni samo na one koji su strogo potrebni za utvrđivanje da li su kriterijumi ispunjeni</w:t>
      </w:r>
      <w:r w:rsidR="00333F59">
        <w:rPr>
          <w:rFonts w:ascii="Segoe UI" w:hAnsi="Segoe UI" w:cs="Segoe UI"/>
        </w:rPr>
        <w:t xml:space="preserve">, odnosno radi utvrđivanja da li je ponuđač sposoban da realizacije ugovor. </w:t>
      </w:r>
    </w:p>
    <w:p w14:paraId="69AAAB80" w14:textId="67369B41" w:rsidR="00FA1F28" w:rsidRDefault="00FA1F28" w:rsidP="00C341E3">
      <w:pPr>
        <w:pStyle w:val="NormalWeb"/>
        <w:spacing w:before="0" w:beforeAutospacing="0" w:after="0" w:afterAutospacing="0" w:line="276" w:lineRule="auto"/>
        <w:ind w:firstLine="709"/>
        <w:jc w:val="both"/>
        <w:rPr>
          <w:rFonts w:ascii="Segoe UI" w:hAnsi="Segoe UI" w:cs="Segoe UI"/>
        </w:rPr>
      </w:pPr>
      <w:r w:rsidRPr="00C341E3">
        <w:rPr>
          <w:rFonts w:ascii="Segoe UI" w:hAnsi="Segoe UI" w:cs="Segoe UI"/>
        </w:rPr>
        <w:t>Primeri povrede ovog načela</w:t>
      </w:r>
      <w:r w:rsidR="00C341E3" w:rsidRPr="00C341E3">
        <w:rPr>
          <w:rFonts w:ascii="Segoe UI" w:hAnsi="Segoe UI" w:cs="Segoe UI"/>
        </w:rPr>
        <w:t xml:space="preserve"> prikazani su u Tabeli 5. </w:t>
      </w:r>
    </w:p>
    <w:p w14:paraId="51A739DD" w14:textId="77777777" w:rsidR="00F51855" w:rsidRDefault="00F51855" w:rsidP="00F13025">
      <w:pPr>
        <w:pStyle w:val="NormalWeb"/>
        <w:spacing w:before="0" w:beforeAutospacing="0" w:after="0" w:afterAutospacing="0" w:line="276" w:lineRule="auto"/>
        <w:jc w:val="both"/>
        <w:rPr>
          <w:rFonts w:ascii="Segoe UI" w:hAnsi="Segoe UI" w:cs="Segoe UI"/>
        </w:rPr>
      </w:pPr>
    </w:p>
    <w:p w14:paraId="1D5BEDBB" w14:textId="6356BF01" w:rsidR="00F51855" w:rsidRPr="00DE58F5" w:rsidRDefault="00F51855" w:rsidP="00F51855">
      <w:pPr>
        <w:jc w:val="center"/>
        <w:rPr>
          <w:rFonts w:ascii="Futura PT Bold" w:hAnsi="Futura PT Bold"/>
          <w:color w:val="0E0E67"/>
          <w:sz w:val="28"/>
          <w:szCs w:val="28"/>
        </w:rPr>
      </w:pPr>
      <w:r>
        <w:rPr>
          <w:rFonts w:ascii="Futura PT Bold" w:hAnsi="Futura PT Bold"/>
          <w:color w:val="0E0E67"/>
          <w:sz w:val="28"/>
          <w:szCs w:val="28"/>
        </w:rPr>
        <w:t xml:space="preserve">Tabela 5 – Primeri povrede načela proporcionalnosti </w:t>
      </w:r>
    </w:p>
    <w:tbl>
      <w:tblPr>
        <w:tblStyle w:val="GridTable4-Accent2"/>
        <w:tblW w:w="0" w:type="auto"/>
        <w:tblLook w:val="04A0" w:firstRow="1" w:lastRow="0" w:firstColumn="1" w:lastColumn="0" w:noHBand="0" w:noVBand="1"/>
      </w:tblPr>
      <w:tblGrid>
        <w:gridCol w:w="4390"/>
        <w:gridCol w:w="4536"/>
      </w:tblGrid>
      <w:tr w:rsidR="00F51855" w14:paraId="7FE4E482" w14:textId="77777777" w:rsidTr="00992A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ABBE417" w14:textId="77777777" w:rsidR="00F51855" w:rsidRPr="00B62956" w:rsidRDefault="00F51855" w:rsidP="00F13025">
            <w:pPr>
              <w:spacing w:line="276" w:lineRule="auto"/>
              <w:rPr>
                <w:rFonts w:ascii="Futura PT Bold" w:hAnsi="Futura PT Bold"/>
                <w:b w:val="0"/>
                <w:bCs w:val="0"/>
              </w:rPr>
            </w:pPr>
            <w:r>
              <w:rPr>
                <w:rFonts w:ascii="Futura PT Bold" w:hAnsi="Futura PT Bold"/>
                <w:b w:val="0"/>
                <w:bCs w:val="0"/>
              </w:rPr>
              <w:t>Povreda načela</w:t>
            </w:r>
          </w:p>
        </w:tc>
        <w:tc>
          <w:tcPr>
            <w:tcW w:w="4536" w:type="dxa"/>
          </w:tcPr>
          <w:p w14:paraId="452A394C" w14:textId="77777777" w:rsidR="00F51855" w:rsidRPr="00B62956" w:rsidRDefault="00F51855" w:rsidP="00F13025">
            <w:pPr>
              <w:spacing w:line="276" w:lineRule="auto"/>
              <w:cnfStyle w:val="100000000000" w:firstRow="1" w:lastRow="0" w:firstColumn="0" w:lastColumn="0" w:oddVBand="0" w:evenVBand="0" w:oddHBand="0" w:evenHBand="0" w:firstRowFirstColumn="0" w:firstRowLastColumn="0" w:lastRowFirstColumn="0" w:lastRowLastColumn="0"/>
              <w:rPr>
                <w:rFonts w:ascii="Futura PT Bold" w:hAnsi="Futura PT Bold"/>
                <w:b w:val="0"/>
                <w:bCs w:val="0"/>
              </w:rPr>
            </w:pPr>
            <w:r>
              <w:rPr>
                <w:rFonts w:ascii="Futura PT Bold" w:hAnsi="Futura PT Bold"/>
                <w:b w:val="0"/>
                <w:bCs w:val="0"/>
              </w:rPr>
              <w:t>Pojašnjenje</w:t>
            </w:r>
          </w:p>
        </w:tc>
      </w:tr>
      <w:tr w:rsidR="00F51855" w14:paraId="06668A23" w14:textId="77777777" w:rsidTr="00992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B1F4F82" w14:textId="0287F28C" w:rsidR="00F51855" w:rsidRPr="00F51855" w:rsidRDefault="00F51855" w:rsidP="00F13025">
            <w:pPr>
              <w:spacing w:line="276" w:lineRule="auto"/>
              <w:rPr>
                <w:rFonts w:ascii="Segoe UI" w:hAnsi="Segoe UI" w:cs="Segoe UI"/>
              </w:rPr>
            </w:pPr>
            <w:r w:rsidRPr="00F51855">
              <w:rPr>
                <w:rFonts w:ascii="Segoe UI" w:hAnsi="Segoe UI" w:cs="Segoe UI"/>
                <w:lang w:val="en-US"/>
              </w:rPr>
              <w:t>Prekomerni finansijski zahtevi</w:t>
            </w:r>
          </w:p>
        </w:tc>
        <w:tc>
          <w:tcPr>
            <w:tcW w:w="4536" w:type="dxa"/>
          </w:tcPr>
          <w:p w14:paraId="4B39E081" w14:textId="72EFBA21" w:rsidR="00F51855" w:rsidRPr="00F51855" w:rsidRDefault="00F51855" w:rsidP="00F13025">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lang w:val="en-US"/>
              </w:rPr>
              <w:t xml:space="preserve">Primera radi, ovo načelo je povređeno kada naručilac </w:t>
            </w:r>
            <w:r w:rsidR="00477037">
              <w:rPr>
                <w:rFonts w:ascii="Segoe UI" w:hAnsi="Segoe UI" w:cs="Segoe UI"/>
                <w:lang w:val="en-US"/>
              </w:rPr>
              <w:t xml:space="preserve">kroz kriterijum za izbor privrednog subjekta </w:t>
            </w:r>
            <w:r>
              <w:rPr>
                <w:rFonts w:ascii="Segoe UI" w:hAnsi="Segoe UI" w:cs="Segoe UI"/>
                <w:lang w:val="en-US"/>
              </w:rPr>
              <w:t>zahteva</w:t>
            </w:r>
            <w:r w:rsidRPr="00F51855">
              <w:rPr>
                <w:rFonts w:ascii="Segoe UI" w:hAnsi="Segoe UI" w:cs="Segoe UI"/>
                <w:lang w:val="en-US"/>
              </w:rPr>
              <w:t xml:space="preserve"> minimaln</w:t>
            </w:r>
            <w:r>
              <w:rPr>
                <w:rFonts w:ascii="Segoe UI" w:hAnsi="Segoe UI" w:cs="Segoe UI"/>
                <w:lang w:val="en-US"/>
              </w:rPr>
              <w:t>i</w:t>
            </w:r>
            <w:r w:rsidRPr="00F51855">
              <w:rPr>
                <w:rFonts w:ascii="Segoe UI" w:hAnsi="Segoe UI" w:cs="Segoe UI"/>
                <w:lang w:val="en-US"/>
              </w:rPr>
              <w:t xml:space="preserve"> prihod od 100 miliona dinara za nabavku procenjene vrednosti 5 miliona dinara</w:t>
            </w:r>
          </w:p>
        </w:tc>
      </w:tr>
      <w:tr w:rsidR="00F51855" w14:paraId="639F5AE8" w14:textId="77777777" w:rsidTr="00992A0B">
        <w:tc>
          <w:tcPr>
            <w:cnfStyle w:val="001000000000" w:firstRow="0" w:lastRow="0" w:firstColumn="1" w:lastColumn="0" w:oddVBand="0" w:evenVBand="0" w:oddHBand="0" w:evenHBand="0" w:firstRowFirstColumn="0" w:firstRowLastColumn="0" w:lastRowFirstColumn="0" w:lastRowLastColumn="0"/>
            <w:tcW w:w="4390" w:type="dxa"/>
          </w:tcPr>
          <w:p w14:paraId="1C363047" w14:textId="11A38833" w:rsidR="00F51855" w:rsidRPr="00F51855" w:rsidRDefault="00F51855" w:rsidP="00F13025">
            <w:pPr>
              <w:spacing w:line="276" w:lineRule="auto"/>
              <w:rPr>
                <w:rFonts w:ascii="Segoe UI" w:hAnsi="Segoe UI" w:cs="Segoe UI"/>
                <w:b w:val="0"/>
                <w:bCs w:val="0"/>
                <w:lang w:val="en-US"/>
              </w:rPr>
            </w:pPr>
            <w:r w:rsidRPr="00F51855">
              <w:rPr>
                <w:rFonts w:ascii="Segoe UI" w:hAnsi="Segoe UI" w:cs="Segoe UI"/>
                <w:lang w:val="en-US"/>
              </w:rPr>
              <w:t xml:space="preserve">Nepotrebno visoki </w:t>
            </w:r>
            <w:r>
              <w:rPr>
                <w:rFonts w:ascii="Segoe UI" w:hAnsi="Segoe UI" w:cs="Segoe UI"/>
                <w:lang w:val="en-US"/>
              </w:rPr>
              <w:t xml:space="preserve">određeni </w:t>
            </w:r>
            <w:r w:rsidRPr="00F51855">
              <w:rPr>
                <w:rFonts w:ascii="Segoe UI" w:hAnsi="Segoe UI" w:cs="Segoe UI"/>
                <w:lang w:val="en-US"/>
              </w:rPr>
              <w:t>kriterijumi</w:t>
            </w:r>
            <w:r>
              <w:rPr>
                <w:rFonts w:ascii="Segoe UI" w:hAnsi="Segoe UI" w:cs="Segoe UI"/>
                <w:lang w:val="en-US"/>
              </w:rPr>
              <w:t xml:space="preserve"> za izbor privrednog subjekta</w:t>
            </w:r>
          </w:p>
        </w:tc>
        <w:tc>
          <w:tcPr>
            <w:tcW w:w="4536" w:type="dxa"/>
          </w:tcPr>
          <w:p w14:paraId="65E6D5A7" w14:textId="7B0F65C0" w:rsidR="00F51855" w:rsidRPr="00F51855" w:rsidRDefault="00F51855" w:rsidP="00F1302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lang w:val="en-US"/>
              </w:rPr>
            </w:pPr>
            <w:r>
              <w:rPr>
                <w:rFonts w:ascii="Segoe UI" w:hAnsi="Segoe UI" w:cs="Segoe UI"/>
                <w:lang w:val="en-US"/>
              </w:rPr>
              <w:t xml:space="preserve">To su </w:t>
            </w:r>
            <w:r w:rsidRPr="00F51855">
              <w:rPr>
                <w:rFonts w:ascii="Segoe UI" w:hAnsi="Segoe UI" w:cs="Segoe UI"/>
                <w:lang w:val="en-US"/>
              </w:rPr>
              <w:t>zahtevi koji nisu u logičkoj vezi sa predmetom nabavke i prevazilaze realne potrebe</w:t>
            </w:r>
            <w:r>
              <w:rPr>
                <w:rFonts w:ascii="Segoe UI" w:hAnsi="Segoe UI" w:cs="Segoe UI"/>
                <w:lang w:val="en-US"/>
              </w:rPr>
              <w:t xml:space="preserve"> naručioca</w:t>
            </w:r>
            <w:r w:rsidR="00333F59">
              <w:rPr>
                <w:rFonts w:ascii="Segoe UI" w:hAnsi="Segoe UI" w:cs="Segoe UI"/>
                <w:lang w:val="en-US"/>
              </w:rPr>
              <w:t xml:space="preserve">. Primera radi, načelo je povređeno ukoliko naručilac nabavlja uslugu čišćenja kancelarija, a zahteva da ponuđač raspolaže mašinom za čišćenja snega ili ukoliko naručilac nabavlja uslugu održavanja zelenih površina, a zahteva da ponuđač ima dozvolu za upravljanje </w:t>
            </w:r>
            <w:bookmarkStart w:id="14" w:name="_GoBack"/>
            <w:r w:rsidR="00333F59">
              <w:rPr>
                <w:rFonts w:ascii="Segoe UI" w:hAnsi="Segoe UI" w:cs="Segoe UI"/>
                <w:lang w:val="en-US"/>
              </w:rPr>
              <w:t>otpad</w:t>
            </w:r>
            <w:bookmarkEnd w:id="14"/>
            <w:r w:rsidR="00333F59">
              <w:rPr>
                <w:rFonts w:ascii="Segoe UI" w:hAnsi="Segoe UI" w:cs="Segoe UI"/>
                <w:lang w:val="en-US"/>
              </w:rPr>
              <w:t xml:space="preserve">om. </w:t>
            </w:r>
          </w:p>
        </w:tc>
      </w:tr>
      <w:tr w:rsidR="00F51855" w14:paraId="73ADABA3" w14:textId="77777777" w:rsidTr="00992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7AB47E1" w14:textId="2D95E2A5" w:rsidR="00F51855" w:rsidRPr="00F51855" w:rsidRDefault="00F51855" w:rsidP="00F13025">
            <w:pPr>
              <w:spacing w:line="276" w:lineRule="auto"/>
              <w:rPr>
                <w:rFonts w:ascii="Segoe UI" w:hAnsi="Segoe UI" w:cs="Segoe UI"/>
                <w:b w:val="0"/>
                <w:bCs w:val="0"/>
                <w:lang w:val="en-US"/>
              </w:rPr>
            </w:pPr>
            <w:r w:rsidRPr="00F51855">
              <w:rPr>
                <w:rFonts w:ascii="Segoe UI" w:hAnsi="Segoe UI" w:cs="Segoe UI"/>
                <w:lang w:val="en-US"/>
              </w:rPr>
              <w:t>Neprimereni rokovi</w:t>
            </w:r>
          </w:p>
        </w:tc>
        <w:tc>
          <w:tcPr>
            <w:tcW w:w="4536" w:type="dxa"/>
          </w:tcPr>
          <w:p w14:paraId="70F149EB" w14:textId="70FE271B" w:rsidR="00F51855" w:rsidRPr="00F51855" w:rsidRDefault="00F7251B" w:rsidP="00F13025">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lang w:val="en-US"/>
              </w:rPr>
            </w:pPr>
            <w:r>
              <w:rPr>
                <w:rFonts w:ascii="Segoe UI" w:hAnsi="Segoe UI" w:cs="Segoe UI"/>
                <w:lang w:val="en-US"/>
              </w:rPr>
              <w:t>N</w:t>
            </w:r>
            <w:r w:rsidR="00F51855">
              <w:rPr>
                <w:rFonts w:ascii="Segoe UI" w:hAnsi="Segoe UI" w:cs="Segoe UI"/>
                <w:lang w:val="en-US"/>
              </w:rPr>
              <w:t xml:space="preserve">ačelo je povređeno kada naručilac odredi </w:t>
            </w:r>
            <w:r w:rsidR="00F51855" w:rsidRPr="00F51855">
              <w:rPr>
                <w:rFonts w:ascii="Segoe UI" w:hAnsi="Segoe UI" w:cs="Segoe UI"/>
                <w:lang w:val="en-US"/>
              </w:rPr>
              <w:t>rok</w:t>
            </w:r>
            <w:r w:rsidR="00F51855">
              <w:rPr>
                <w:rFonts w:ascii="Segoe UI" w:hAnsi="Segoe UI" w:cs="Segoe UI"/>
                <w:lang w:val="en-US"/>
              </w:rPr>
              <w:t>ove</w:t>
            </w:r>
            <w:r w:rsidR="00F51855" w:rsidRPr="00F51855">
              <w:rPr>
                <w:rFonts w:ascii="Segoe UI" w:hAnsi="Segoe UI" w:cs="Segoe UI"/>
                <w:lang w:val="en-US"/>
              </w:rPr>
              <w:t xml:space="preserve"> za </w:t>
            </w:r>
            <w:r w:rsidR="00F51855">
              <w:rPr>
                <w:rFonts w:ascii="Segoe UI" w:hAnsi="Segoe UI" w:cs="Segoe UI"/>
                <w:lang w:val="en-US"/>
              </w:rPr>
              <w:t>podnošenje</w:t>
            </w:r>
            <w:r w:rsidR="00F51855" w:rsidRPr="00F51855">
              <w:rPr>
                <w:rFonts w:ascii="Segoe UI" w:hAnsi="Segoe UI" w:cs="Segoe UI"/>
                <w:lang w:val="en-US"/>
              </w:rPr>
              <w:t xml:space="preserve"> ponuda </w:t>
            </w:r>
            <w:r w:rsidR="00F51855">
              <w:rPr>
                <w:rFonts w:ascii="Segoe UI" w:hAnsi="Segoe UI" w:cs="Segoe UI"/>
                <w:lang w:val="en-US"/>
              </w:rPr>
              <w:t xml:space="preserve">ili rokove za </w:t>
            </w:r>
            <w:r w:rsidR="00F51855" w:rsidRPr="00F51855">
              <w:rPr>
                <w:rFonts w:ascii="Segoe UI" w:hAnsi="Segoe UI" w:cs="Segoe UI"/>
                <w:lang w:val="en-US"/>
              </w:rPr>
              <w:t>izvršenje ugovora koji nisu srazmerni obimu i složenosti nabavke</w:t>
            </w:r>
            <w:r w:rsidR="00BD2C94">
              <w:rPr>
                <w:rFonts w:ascii="Segoe UI" w:hAnsi="Segoe UI" w:cs="Segoe UI"/>
                <w:lang w:val="en-US"/>
              </w:rPr>
              <w:t xml:space="preserve">. Načelo je povređeno, kada naručilac, primera radi, odredi kratke rokove za izvršenje ugovora, iz kog razloga ponuđač ne podnese ponude, a koje tokom relizacije ugovora produži. </w:t>
            </w:r>
          </w:p>
        </w:tc>
      </w:tr>
      <w:tr w:rsidR="00F51855" w14:paraId="5AD788BF" w14:textId="77777777" w:rsidTr="00992A0B">
        <w:tc>
          <w:tcPr>
            <w:cnfStyle w:val="001000000000" w:firstRow="0" w:lastRow="0" w:firstColumn="1" w:lastColumn="0" w:oddVBand="0" w:evenVBand="0" w:oddHBand="0" w:evenHBand="0" w:firstRowFirstColumn="0" w:firstRowLastColumn="0" w:lastRowFirstColumn="0" w:lastRowLastColumn="0"/>
            <w:tcW w:w="4390" w:type="dxa"/>
          </w:tcPr>
          <w:p w14:paraId="26CE08F4" w14:textId="024FFBFD" w:rsidR="00F51855" w:rsidRPr="00F51855" w:rsidRDefault="00F51855" w:rsidP="00F13025">
            <w:pPr>
              <w:spacing w:line="276" w:lineRule="auto"/>
              <w:rPr>
                <w:rFonts w:ascii="Segoe UI" w:hAnsi="Segoe UI" w:cs="Segoe UI"/>
              </w:rPr>
            </w:pPr>
            <w:r w:rsidRPr="00F51855">
              <w:rPr>
                <w:rFonts w:ascii="Segoe UI" w:hAnsi="Segoe UI" w:cs="Segoe UI"/>
                <w:lang w:val="en-US"/>
              </w:rPr>
              <w:t>Prekomerni zahtevi</w:t>
            </w:r>
            <w:r w:rsidR="00BD2C94">
              <w:rPr>
                <w:rFonts w:ascii="Segoe UI" w:hAnsi="Segoe UI" w:cs="Segoe UI"/>
                <w:lang w:val="en-US"/>
              </w:rPr>
              <w:t xml:space="preserve"> u pogledu dokazivanja definisanih kriterijuma</w:t>
            </w:r>
          </w:p>
        </w:tc>
        <w:tc>
          <w:tcPr>
            <w:tcW w:w="4536" w:type="dxa"/>
          </w:tcPr>
          <w:p w14:paraId="493A40DF" w14:textId="41508109" w:rsidR="00F51855" w:rsidRPr="00F51855" w:rsidRDefault="00F51855" w:rsidP="00F1302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lang w:val="en-US"/>
              </w:rPr>
              <w:t xml:space="preserve">Ovo postoji u slučaju kada naručilac od ponuđača zahteva dostavljanje </w:t>
            </w:r>
            <w:r w:rsidRPr="00F51855">
              <w:rPr>
                <w:rFonts w:ascii="Segoe UI" w:hAnsi="Segoe UI" w:cs="Segoe UI"/>
                <w:lang w:val="en-US"/>
              </w:rPr>
              <w:lastRenderedPageBreak/>
              <w:t xml:space="preserve">dokumentacije koja nije nužna za utvrđivanje ispunjenosti </w:t>
            </w:r>
            <w:r>
              <w:rPr>
                <w:rFonts w:ascii="Segoe UI" w:hAnsi="Segoe UI" w:cs="Segoe UI"/>
                <w:lang w:val="en-US"/>
              </w:rPr>
              <w:t xml:space="preserve">definisanih </w:t>
            </w:r>
            <w:r w:rsidRPr="00F51855">
              <w:rPr>
                <w:rFonts w:ascii="Segoe UI" w:hAnsi="Segoe UI" w:cs="Segoe UI"/>
                <w:lang w:val="en-US"/>
              </w:rPr>
              <w:t>kriterijuma</w:t>
            </w:r>
            <w:r w:rsidR="00BD2C94">
              <w:rPr>
                <w:rFonts w:ascii="Segoe UI" w:hAnsi="Segoe UI" w:cs="Segoe UI"/>
                <w:lang w:val="en-US"/>
              </w:rPr>
              <w:t xml:space="preserve">. </w:t>
            </w:r>
            <w:r w:rsidR="008E59ED">
              <w:rPr>
                <w:rFonts w:ascii="Segoe UI" w:hAnsi="Segoe UI" w:cs="Segoe UI"/>
                <w:lang w:val="en-US"/>
              </w:rPr>
              <w:t xml:space="preserve">Primera radi, naručilac konkursnom dokumentacijom zahteva dostavljanje nekoliko dokumenata u cilju dokazivanja kriterijuma koji može biti dokazan jednim od predviđenih dokaza. Navedeno postupanje može uticati na odluku ponuđača da podnese ponudu. </w:t>
            </w:r>
          </w:p>
        </w:tc>
      </w:tr>
    </w:tbl>
    <w:p w14:paraId="26E06600" w14:textId="77777777" w:rsidR="009E41C5" w:rsidRDefault="009E41C5" w:rsidP="00F51855">
      <w:pPr>
        <w:pStyle w:val="NormalWeb"/>
        <w:spacing w:before="0" w:beforeAutospacing="0" w:after="0" w:afterAutospacing="0" w:line="276" w:lineRule="auto"/>
        <w:ind w:firstLine="708"/>
        <w:jc w:val="both"/>
        <w:rPr>
          <w:rFonts w:ascii="Segoe UI" w:hAnsi="Segoe UI" w:cs="Segoe UI"/>
          <w:lang w:val="en-US"/>
        </w:rPr>
      </w:pPr>
    </w:p>
    <w:p w14:paraId="5F792873" w14:textId="7543033E" w:rsidR="00FA1F28" w:rsidRDefault="00FA1F28" w:rsidP="00F51855">
      <w:pPr>
        <w:pStyle w:val="NormalWeb"/>
        <w:spacing w:before="0" w:beforeAutospacing="0" w:after="0" w:afterAutospacing="0" w:line="276" w:lineRule="auto"/>
        <w:ind w:firstLine="708"/>
        <w:jc w:val="both"/>
        <w:rPr>
          <w:rFonts w:ascii="Segoe UI" w:hAnsi="Segoe UI" w:cs="Segoe UI"/>
          <w:lang w:val="en-US"/>
        </w:rPr>
      </w:pPr>
      <w:r w:rsidRPr="00F51855">
        <w:rPr>
          <w:rFonts w:ascii="Segoe UI" w:hAnsi="Segoe UI" w:cs="Segoe UI"/>
          <w:lang w:val="en-US"/>
        </w:rPr>
        <w:t xml:space="preserve">U nastavku dokumenta biće predstavljeni konkretni primeri ograničavajućih faktora kroz faze postupka javne nabavke: planiranje nabavki, sprovodjenje postupka </w:t>
      </w:r>
      <w:r w:rsidR="0092572E">
        <w:rPr>
          <w:rFonts w:ascii="Segoe UI" w:hAnsi="Segoe UI" w:cs="Segoe UI"/>
        </w:rPr>
        <w:t>i</w:t>
      </w:r>
      <w:r w:rsidRPr="00F51855">
        <w:rPr>
          <w:rFonts w:ascii="Segoe UI" w:hAnsi="Segoe UI" w:cs="Segoe UI"/>
          <w:lang w:val="en-US"/>
        </w:rPr>
        <w:t xml:space="preserve"> izvršenje ugovora.</w:t>
      </w:r>
    </w:p>
    <w:p w14:paraId="3054C6BC" w14:textId="03B974EE" w:rsidR="005C0A2D" w:rsidRDefault="005C0A2D" w:rsidP="00F51855">
      <w:pPr>
        <w:pStyle w:val="NormalWeb"/>
        <w:spacing w:before="0" w:beforeAutospacing="0" w:after="0" w:afterAutospacing="0" w:line="276" w:lineRule="auto"/>
        <w:ind w:firstLine="708"/>
        <w:jc w:val="both"/>
        <w:rPr>
          <w:rFonts w:ascii="Segoe UI" w:hAnsi="Segoe UI" w:cs="Segoe UI"/>
          <w:lang w:val="en-US"/>
        </w:rPr>
      </w:pPr>
      <w:r>
        <w:rPr>
          <w:rFonts w:ascii="Segoe UI" w:hAnsi="Segoe UI" w:cs="Segoe UI"/>
          <w:lang w:val="en-US"/>
        </w:rPr>
        <w:t>Svi primeri navedeni u ovom dokumentu su bili predmet analize od strane organa Republike Srbije nadležni</w:t>
      </w:r>
      <w:r w:rsidR="0092572E">
        <w:rPr>
          <w:rFonts w:ascii="Segoe UI" w:hAnsi="Segoe UI" w:cs="Segoe UI"/>
          <w:lang w:val="en-US"/>
        </w:rPr>
        <w:t>h</w:t>
      </w:r>
      <w:r>
        <w:rPr>
          <w:rFonts w:ascii="Segoe UI" w:hAnsi="Segoe UI" w:cs="Segoe UI"/>
          <w:lang w:val="en-US"/>
        </w:rPr>
        <w:t xml:space="preserve"> za kontrolu trošenja budžetskih sredstava.</w:t>
      </w:r>
    </w:p>
    <w:p w14:paraId="69CFEC4D" w14:textId="77777777" w:rsidR="005C0A2D" w:rsidRPr="00F51855" w:rsidRDefault="005C0A2D" w:rsidP="00F51855">
      <w:pPr>
        <w:pStyle w:val="NormalWeb"/>
        <w:spacing w:before="0" w:beforeAutospacing="0" w:after="0" w:afterAutospacing="0" w:line="276" w:lineRule="auto"/>
        <w:ind w:firstLine="708"/>
        <w:jc w:val="both"/>
        <w:rPr>
          <w:rFonts w:ascii="Segoe UI" w:hAnsi="Segoe UI" w:cs="Segoe UI"/>
          <w:lang w:val="en-US"/>
        </w:rPr>
      </w:pPr>
    </w:p>
    <w:p w14:paraId="6FEF7AB6" w14:textId="6D78D470" w:rsidR="00FA1F28" w:rsidRPr="00CE09C2" w:rsidRDefault="0092572E" w:rsidP="0092572E">
      <w:pPr>
        <w:pStyle w:val="NormalWeb"/>
        <w:ind w:firstLine="708"/>
        <w:jc w:val="both"/>
        <w:rPr>
          <w:rFonts w:ascii="Futura PT Bold" w:hAnsi="Futura PT Bold" w:cs="Segoe UI"/>
          <w:b/>
          <w:color w:val="1E25A0" w:themeColor="accent1" w:themeShade="BF"/>
          <w:sz w:val="48"/>
          <w:szCs w:val="48"/>
        </w:rPr>
      </w:pPr>
      <w:r w:rsidRPr="00CE09C2">
        <w:rPr>
          <w:rFonts w:ascii="Futura PT Bold" w:hAnsi="Futura PT Bold" w:cs="Segoe UI"/>
          <w:b/>
          <w:color w:val="1E25A0" w:themeColor="accent1" w:themeShade="BF"/>
          <w:sz w:val="48"/>
          <w:szCs w:val="48"/>
        </w:rPr>
        <w:t>Ograničavajući faktori za učešće ponuđača u postupcima javnih nabavki u fazi planiranja javnih nabavki</w:t>
      </w:r>
    </w:p>
    <w:tbl>
      <w:tblPr>
        <w:tblStyle w:val="GridTable4-Accent2"/>
        <w:tblW w:w="0" w:type="auto"/>
        <w:tblLook w:val="04A0" w:firstRow="1" w:lastRow="0" w:firstColumn="1" w:lastColumn="0" w:noHBand="0" w:noVBand="1"/>
      </w:tblPr>
      <w:tblGrid>
        <w:gridCol w:w="4508"/>
        <w:gridCol w:w="4508"/>
      </w:tblGrid>
      <w:tr w:rsidR="0092572E" w14:paraId="4ED59970" w14:textId="77777777" w:rsidTr="000F3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B36BA0" w14:textId="04EC8DDD" w:rsidR="0092572E" w:rsidRPr="000F3126" w:rsidRDefault="0092572E" w:rsidP="00602FDB">
            <w:pPr>
              <w:pStyle w:val="NormalWeb"/>
              <w:spacing w:line="276" w:lineRule="auto"/>
              <w:jc w:val="both"/>
              <w:rPr>
                <w:rFonts w:ascii="Segoe Ul" w:hAnsi="Segoe Ul"/>
                <w:lang w:val="en-US"/>
              </w:rPr>
            </w:pPr>
            <w:r w:rsidRPr="000F3126">
              <w:rPr>
                <w:rFonts w:ascii="Segoe Ul" w:hAnsi="Segoe Ul"/>
                <w:lang w:val="en-US"/>
              </w:rPr>
              <w:t xml:space="preserve">Vrsta naručioca </w:t>
            </w:r>
          </w:p>
        </w:tc>
        <w:tc>
          <w:tcPr>
            <w:tcW w:w="4508" w:type="dxa"/>
          </w:tcPr>
          <w:p w14:paraId="6834DB80" w14:textId="17FD3932" w:rsidR="0092572E" w:rsidRPr="000F3126" w:rsidRDefault="0092572E" w:rsidP="00602FDB">
            <w:pPr>
              <w:pStyle w:val="NormalWeb"/>
              <w:spacing w:line="276" w:lineRule="auto"/>
              <w:jc w:val="both"/>
              <w:cnfStyle w:val="100000000000" w:firstRow="1" w:lastRow="0" w:firstColumn="0" w:lastColumn="0" w:oddVBand="0" w:evenVBand="0" w:oddHBand="0" w:evenHBand="0" w:firstRowFirstColumn="0" w:firstRowLastColumn="0" w:lastRowFirstColumn="0" w:lastRowLastColumn="0"/>
              <w:rPr>
                <w:rFonts w:ascii="Segoe Ul" w:hAnsi="Segoe Ul"/>
                <w:lang w:val="en-US"/>
              </w:rPr>
            </w:pPr>
            <w:r w:rsidRPr="000F3126">
              <w:rPr>
                <w:rFonts w:ascii="Segoe Ul" w:hAnsi="Segoe Ul"/>
                <w:lang w:val="en-US"/>
              </w:rPr>
              <w:t>Javni naručilac iz oblasti obrazovanja</w:t>
            </w:r>
          </w:p>
        </w:tc>
      </w:tr>
      <w:tr w:rsidR="0092572E" w14:paraId="6BA2EE0D"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36C32A7" w14:textId="164E6404" w:rsidR="0092572E" w:rsidRPr="00C35894" w:rsidRDefault="00C35894" w:rsidP="00602FDB">
            <w:pPr>
              <w:pStyle w:val="NormalWeb"/>
              <w:spacing w:line="276" w:lineRule="auto"/>
              <w:jc w:val="both"/>
              <w:rPr>
                <w:rFonts w:ascii="Segoe UI" w:hAnsi="Segoe UI" w:cs="Segoe UI"/>
                <w:color w:val="262626" w:themeColor="text1"/>
                <w:lang w:val="en-US"/>
              </w:rPr>
            </w:pPr>
            <w:r w:rsidRPr="00C35894">
              <w:rPr>
                <w:rFonts w:ascii="Segoe UI" w:hAnsi="Segoe UI" w:cs="Segoe UI"/>
                <w:color w:val="262626" w:themeColor="text1"/>
                <w:lang w:val="en-US"/>
              </w:rPr>
              <w:t xml:space="preserve">Predmet javne nabavke </w:t>
            </w:r>
          </w:p>
        </w:tc>
        <w:tc>
          <w:tcPr>
            <w:tcW w:w="4508" w:type="dxa"/>
          </w:tcPr>
          <w:p w14:paraId="18E03020" w14:textId="17083DEE" w:rsidR="0092572E" w:rsidRPr="00C35894" w:rsidRDefault="00C35894" w:rsidP="00602FDB">
            <w:pPr>
              <w:pStyle w:val="NormalWeb"/>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1E25A0" w:themeColor="accent1" w:themeShade="BF"/>
                <w:lang w:val="en-US"/>
              </w:rPr>
            </w:pPr>
            <w:r w:rsidRPr="00C35894">
              <w:rPr>
                <w:rFonts w:ascii="Segoe UI" w:hAnsi="Segoe UI" w:cs="Segoe UI"/>
                <w:color w:val="262626" w:themeColor="text1"/>
                <w:lang w:val="en-US"/>
              </w:rPr>
              <w:t>Nabavka računara</w:t>
            </w:r>
          </w:p>
        </w:tc>
      </w:tr>
      <w:tr w:rsidR="0092572E" w14:paraId="5769D445" w14:textId="77777777" w:rsidTr="000F3126">
        <w:tc>
          <w:tcPr>
            <w:cnfStyle w:val="001000000000" w:firstRow="0" w:lastRow="0" w:firstColumn="1" w:lastColumn="0" w:oddVBand="0" w:evenVBand="0" w:oddHBand="0" w:evenHBand="0" w:firstRowFirstColumn="0" w:firstRowLastColumn="0" w:lastRowFirstColumn="0" w:lastRowLastColumn="0"/>
            <w:tcW w:w="4508" w:type="dxa"/>
          </w:tcPr>
          <w:p w14:paraId="64934BED" w14:textId="0669552B" w:rsidR="0092572E" w:rsidRPr="00C35894" w:rsidRDefault="00C35894" w:rsidP="00602FDB">
            <w:pPr>
              <w:pStyle w:val="NormalWeb"/>
              <w:spacing w:line="276" w:lineRule="auto"/>
              <w:jc w:val="both"/>
              <w:rPr>
                <w:rFonts w:ascii="Segoe UI" w:hAnsi="Segoe UI" w:cs="Segoe UI"/>
                <w:color w:val="262626" w:themeColor="text1"/>
                <w:lang w:val="en-US"/>
              </w:rPr>
            </w:pPr>
            <w:r w:rsidRPr="00C35894">
              <w:rPr>
                <w:rFonts w:ascii="Segoe UI" w:hAnsi="Segoe UI" w:cs="Segoe UI"/>
                <w:color w:val="262626" w:themeColor="text1"/>
                <w:lang w:val="en-US"/>
              </w:rPr>
              <w:t>Vrsta postupka</w:t>
            </w:r>
            <w:r w:rsidR="00992A0B">
              <w:rPr>
                <w:rFonts w:ascii="Segoe UI" w:hAnsi="Segoe UI" w:cs="Segoe UI"/>
                <w:color w:val="262626" w:themeColor="text1"/>
                <w:lang w:val="en-US"/>
              </w:rPr>
              <w:t xml:space="preserve"> nabavke</w:t>
            </w:r>
          </w:p>
        </w:tc>
        <w:tc>
          <w:tcPr>
            <w:tcW w:w="4508" w:type="dxa"/>
          </w:tcPr>
          <w:p w14:paraId="01D4AFD3" w14:textId="1C691578" w:rsidR="0092572E" w:rsidRPr="00C35894" w:rsidRDefault="00C35894" w:rsidP="00602FDB">
            <w:pPr>
              <w:pStyle w:val="NormalWeb"/>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sidRPr="00C35894">
              <w:rPr>
                <w:rFonts w:ascii="Segoe UI" w:hAnsi="Segoe UI" w:cs="Segoe UI"/>
                <w:color w:val="262626" w:themeColor="text1"/>
                <w:lang w:val="en-US"/>
              </w:rPr>
              <w:t>Nabavk</w:t>
            </w:r>
            <w:r w:rsidR="00CE09C2">
              <w:rPr>
                <w:rFonts w:ascii="Segoe UI" w:hAnsi="Segoe UI" w:cs="Segoe UI"/>
                <w:color w:val="262626" w:themeColor="text1"/>
                <w:lang w:val="en-US"/>
              </w:rPr>
              <w:t>a</w:t>
            </w:r>
            <w:r w:rsidRPr="00C35894">
              <w:rPr>
                <w:rFonts w:ascii="Segoe UI" w:hAnsi="Segoe UI" w:cs="Segoe UI"/>
                <w:color w:val="262626" w:themeColor="text1"/>
                <w:lang w:val="en-US"/>
              </w:rPr>
              <w:t xml:space="preserve"> bez primene ZJN, po osnovu člana 27. ZJN</w:t>
            </w:r>
          </w:p>
        </w:tc>
      </w:tr>
      <w:tr w:rsidR="0092572E" w14:paraId="49D377EB"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20131C4" w14:textId="0FE21C12" w:rsidR="0092572E" w:rsidRPr="00C35894" w:rsidRDefault="007F1267" w:rsidP="00602FDB">
            <w:pPr>
              <w:pStyle w:val="NormalWeb"/>
              <w:spacing w:line="276" w:lineRule="auto"/>
              <w:jc w:val="both"/>
              <w:rPr>
                <w:rFonts w:ascii="Segoe UI" w:hAnsi="Segoe UI" w:cs="Segoe UI"/>
                <w:color w:val="262626" w:themeColor="text1"/>
                <w:lang w:val="en-US"/>
              </w:rPr>
            </w:pPr>
            <w:r>
              <w:rPr>
                <w:rFonts w:ascii="Segoe UI" w:hAnsi="Segoe UI" w:cs="Segoe UI"/>
                <w:color w:val="262626" w:themeColor="text1"/>
                <w:lang w:val="en-US"/>
              </w:rPr>
              <w:t>Opis nezakonitog postupanja naručioca</w:t>
            </w:r>
          </w:p>
        </w:tc>
        <w:tc>
          <w:tcPr>
            <w:tcW w:w="4508" w:type="dxa"/>
          </w:tcPr>
          <w:p w14:paraId="5AF19B64" w14:textId="03315E50" w:rsidR="0092572E" w:rsidRDefault="00C35894"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Naručilac je Planom nabavki na koje se ZJN ne primenjuje, između ostalog, predvideo 4 pozicije u okviru kojih nabavlja računare i rač</w:t>
            </w:r>
            <w:r w:rsidR="007F1267">
              <w:rPr>
                <w:rFonts w:ascii="Segoe UI" w:hAnsi="Segoe UI" w:cs="Segoe UI"/>
                <w:color w:val="262626" w:themeColor="text1"/>
                <w:lang w:val="en-US"/>
              </w:rPr>
              <w:t>u</w:t>
            </w:r>
            <w:r>
              <w:rPr>
                <w:rFonts w:ascii="Segoe UI" w:hAnsi="Segoe UI" w:cs="Segoe UI"/>
                <w:color w:val="262626" w:themeColor="text1"/>
                <w:lang w:val="en-US"/>
              </w:rPr>
              <w:t>narsku opremu i to na sledeći način:</w:t>
            </w:r>
          </w:p>
          <w:p w14:paraId="47542819" w14:textId="1D3871C7" w:rsidR="00C35894" w:rsidRDefault="00C35894" w:rsidP="00CE09C2">
            <w:pPr>
              <w:pStyle w:val="NormalWeb"/>
              <w:numPr>
                <w:ilvl w:val="0"/>
                <w:numId w:val="12"/>
              </w:numPr>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pozicija 01 – Računari, procenjene vrednosti 700,000 dinara – okvirno vreme pokretanja postupka januar 2025. godine;</w:t>
            </w:r>
          </w:p>
          <w:p w14:paraId="5A4D81F9" w14:textId="700014C1" w:rsidR="00C35894" w:rsidRDefault="00C35894" w:rsidP="00602FDB">
            <w:pPr>
              <w:pStyle w:val="NormalWeb"/>
              <w:numPr>
                <w:ilvl w:val="0"/>
                <w:numId w:val="12"/>
              </w:num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lastRenderedPageBreak/>
              <w:t>pozicija 02 – Računari, procenjene vrednosti 850,000 dinara – okvirno vreme pokretanja postupka april 2025. godine;</w:t>
            </w:r>
          </w:p>
          <w:p w14:paraId="373A4E4A" w14:textId="14EA0099" w:rsidR="00C35894" w:rsidRDefault="00C35894" w:rsidP="00602FDB">
            <w:pPr>
              <w:pStyle w:val="NormalWeb"/>
              <w:numPr>
                <w:ilvl w:val="0"/>
                <w:numId w:val="12"/>
              </w:num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pozicija 03 – Računari i računarska oprema, procenjene vrednosti 900,000 dinara – okvirno vreme pokretanja postupka jun 2025. godine;</w:t>
            </w:r>
          </w:p>
          <w:p w14:paraId="52DED663" w14:textId="36051B23" w:rsidR="00C35894" w:rsidRPr="00C35894" w:rsidRDefault="00C35894" w:rsidP="00602FDB">
            <w:pPr>
              <w:pStyle w:val="NormalWeb"/>
              <w:numPr>
                <w:ilvl w:val="0"/>
                <w:numId w:val="12"/>
              </w:numPr>
              <w:spacing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pozicija 04 – Laptop računari, procenjene vrednosti 600,000 dinara – okvirno vreme pokretanja postupka septembar 2025. godine.</w:t>
            </w:r>
          </w:p>
        </w:tc>
      </w:tr>
      <w:tr w:rsidR="0092572E" w14:paraId="5B1F9BFF" w14:textId="77777777" w:rsidTr="000F3126">
        <w:tc>
          <w:tcPr>
            <w:cnfStyle w:val="001000000000" w:firstRow="0" w:lastRow="0" w:firstColumn="1" w:lastColumn="0" w:oddVBand="0" w:evenVBand="0" w:oddHBand="0" w:evenHBand="0" w:firstRowFirstColumn="0" w:firstRowLastColumn="0" w:lastRowFirstColumn="0" w:lastRowLastColumn="0"/>
            <w:tcW w:w="4508" w:type="dxa"/>
          </w:tcPr>
          <w:p w14:paraId="50AC580C" w14:textId="53F03563" w:rsidR="0092572E" w:rsidRPr="001D3D48" w:rsidRDefault="00C35894" w:rsidP="00602FDB">
            <w:pPr>
              <w:pStyle w:val="NormalWeb"/>
              <w:spacing w:line="276" w:lineRule="auto"/>
              <w:jc w:val="both"/>
              <w:rPr>
                <w:rFonts w:ascii="Segoe UI" w:hAnsi="Segoe UI" w:cs="Segoe UI"/>
                <w:color w:val="262626" w:themeColor="text1"/>
                <w:lang w:val="en-US"/>
              </w:rPr>
            </w:pPr>
            <w:r w:rsidRPr="001D3D48">
              <w:rPr>
                <w:rFonts w:ascii="Segoe UI" w:hAnsi="Segoe UI" w:cs="Segoe UI"/>
                <w:color w:val="262626" w:themeColor="text1"/>
                <w:lang w:val="en-US"/>
              </w:rPr>
              <w:lastRenderedPageBreak/>
              <w:t>Ograničavajući fa</w:t>
            </w:r>
            <w:r w:rsidR="00DE288F">
              <w:rPr>
                <w:rFonts w:ascii="Segoe UI" w:hAnsi="Segoe UI" w:cs="Segoe UI"/>
                <w:color w:val="262626" w:themeColor="text1"/>
                <w:lang w:val="en-US"/>
              </w:rPr>
              <w:t>k</w:t>
            </w:r>
            <w:r w:rsidRPr="001D3D48">
              <w:rPr>
                <w:rFonts w:ascii="Segoe UI" w:hAnsi="Segoe UI" w:cs="Segoe UI"/>
                <w:color w:val="262626" w:themeColor="text1"/>
                <w:lang w:val="en-US"/>
              </w:rPr>
              <w:t>tor za učešće ponuđača</w:t>
            </w:r>
          </w:p>
        </w:tc>
        <w:tc>
          <w:tcPr>
            <w:tcW w:w="4508" w:type="dxa"/>
          </w:tcPr>
          <w:p w14:paraId="1F164843" w14:textId="77777777" w:rsidR="00E02860" w:rsidRDefault="00E02860"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Navedeno postupanje naručioca prilikom planiranja predmetnih nabavki je u suprotnosti sa članom 29. ZJN.</w:t>
            </w:r>
          </w:p>
          <w:p w14:paraId="37F6F56B" w14:textId="77777777" w:rsidR="00E02860" w:rsidRDefault="00E02860"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 xml:space="preserve">Naime, članom 29. stav 2. ZJN propisano je da određivanje procenjene vrednosti predmeta javne nabavke ne može da se vrši na način koji ima za cilj izbegavanje pimene ovog zakona, niti u tom cilju može da se vrši podela predmeta javne nabavke na više nabavki. </w:t>
            </w:r>
          </w:p>
          <w:p w14:paraId="7F9DD170" w14:textId="77777777" w:rsidR="00E02860" w:rsidRDefault="00E02860"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Stavom 3. navedenog člana ZJN propisano je da naručilac određuje predmet javne nabavke na način da predstavlja tehničku, tehnološku, funkvcionalnu i drugu objektivno odredivu celinu.</w:t>
            </w:r>
          </w:p>
          <w:p w14:paraId="727AA618" w14:textId="053A99F0" w:rsidR="005B5FDD" w:rsidRDefault="00E02860"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sidRPr="001D3D48">
              <w:rPr>
                <w:rFonts w:ascii="Segoe UI" w:hAnsi="Segoe UI" w:cs="Segoe UI"/>
                <w:color w:val="262626" w:themeColor="text1"/>
                <w:lang w:val="en-US"/>
              </w:rPr>
              <w:t xml:space="preserve">U konkretnom slučaju naručilac </w:t>
            </w:r>
            <w:r w:rsidR="005B5FDD">
              <w:rPr>
                <w:rFonts w:ascii="Segoe UI" w:hAnsi="Segoe UI" w:cs="Segoe UI"/>
                <w:color w:val="262626" w:themeColor="text1"/>
                <w:lang w:val="en-US"/>
              </w:rPr>
              <w:t xml:space="preserve">nabavlja dobra koja, shodno članu 29. ZJN, predstavljaju celinu i čija je ukupna procenjena vrednost iznad praga do kojeg se ZJN ne primenjuje. </w:t>
            </w:r>
          </w:p>
          <w:p w14:paraId="352A55EE" w14:textId="44ED1B40" w:rsidR="00E02860" w:rsidRDefault="005B5FDD"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 xml:space="preserve">Načinom na koji je naručilac planirao predmetne postupke izvršena je podela </w:t>
            </w:r>
            <w:r>
              <w:rPr>
                <w:rFonts w:ascii="Segoe UI" w:hAnsi="Segoe UI" w:cs="Segoe UI"/>
                <w:color w:val="262626" w:themeColor="text1"/>
                <w:lang w:val="en-US"/>
              </w:rPr>
              <w:lastRenderedPageBreak/>
              <w:t>predmeta nabavke na više nabavki i time</w:t>
            </w:r>
            <w:r w:rsidR="00E463D4">
              <w:rPr>
                <w:rFonts w:ascii="Segoe UI" w:hAnsi="Segoe UI" w:cs="Segoe UI"/>
                <w:color w:val="262626" w:themeColor="text1"/>
                <w:lang w:val="en-US"/>
              </w:rPr>
              <w:t xml:space="preserve"> je, primenom člana 29. ZJN,</w:t>
            </w:r>
            <w:r>
              <w:rPr>
                <w:rFonts w:ascii="Segoe UI" w:hAnsi="Segoe UI" w:cs="Segoe UI"/>
                <w:color w:val="262626" w:themeColor="text1"/>
                <w:lang w:val="en-US"/>
              </w:rPr>
              <w:t xml:space="preserve"> izbegnuta primena ZJN. </w:t>
            </w:r>
          </w:p>
          <w:p w14:paraId="7EBAB0DA" w14:textId="6C4E951F" w:rsidR="005B5FDD" w:rsidRPr="001D3D48" w:rsidRDefault="00992A0B"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Ovakvim postupanjem naručilac je onemogućio da svako zainteresovano lice učestvuje u postupku javne nabavke i podnese ponudu.</w:t>
            </w:r>
          </w:p>
        </w:tc>
      </w:tr>
      <w:tr w:rsidR="005B5FDD" w14:paraId="1F354D3A"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1880E4C" w14:textId="0E58DE27" w:rsidR="005B5FDD" w:rsidRPr="001D3D48" w:rsidRDefault="005B5FDD" w:rsidP="00602FDB">
            <w:pPr>
              <w:pStyle w:val="NormalWeb"/>
              <w:spacing w:line="276" w:lineRule="auto"/>
              <w:jc w:val="both"/>
              <w:rPr>
                <w:rFonts w:ascii="Segoe UI" w:hAnsi="Segoe UI" w:cs="Segoe UI"/>
                <w:color w:val="262626" w:themeColor="text1"/>
                <w:lang w:val="en-US"/>
              </w:rPr>
            </w:pPr>
            <w:r>
              <w:rPr>
                <w:rFonts w:ascii="Segoe UI" w:hAnsi="Segoe UI" w:cs="Segoe UI"/>
                <w:color w:val="262626" w:themeColor="text1"/>
                <w:lang w:val="en-US"/>
              </w:rPr>
              <w:lastRenderedPageBreak/>
              <w:t xml:space="preserve">Preporuke za otklanjanje </w:t>
            </w:r>
            <w:r w:rsidR="007F1267">
              <w:rPr>
                <w:rFonts w:ascii="Segoe UI" w:hAnsi="Segoe UI" w:cs="Segoe UI"/>
                <w:color w:val="262626" w:themeColor="text1"/>
                <w:lang w:val="en-US"/>
              </w:rPr>
              <w:t>nezakonitog</w:t>
            </w:r>
            <w:r>
              <w:rPr>
                <w:rFonts w:ascii="Segoe UI" w:hAnsi="Segoe UI" w:cs="Segoe UI"/>
                <w:color w:val="262626" w:themeColor="text1"/>
                <w:lang w:val="en-US"/>
              </w:rPr>
              <w:t xml:space="preserve"> postupanj</w:t>
            </w:r>
            <w:r w:rsidR="00770BF2">
              <w:rPr>
                <w:rFonts w:ascii="Segoe UI" w:hAnsi="Segoe UI" w:cs="Segoe UI"/>
                <w:color w:val="262626" w:themeColor="text1"/>
                <w:lang w:val="en-US"/>
              </w:rPr>
              <w:t>a</w:t>
            </w:r>
          </w:p>
        </w:tc>
        <w:tc>
          <w:tcPr>
            <w:tcW w:w="4508" w:type="dxa"/>
          </w:tcPr>
          <w:p w14:paraId="53A02CB6" w14:textId="77777777" w:rsidR="005B5FDD" w:rsidRDefault="005B5FDD"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Naručilac je u konkretnom slučaju bio u obavezi da prilikom određivanja vrste postupka uzme u obzir ukupnu procenjenu vrednost dobara koja nabavlja, a koja shodno članu 29. stav 3. predstavljaju celinu.</w:t>
            </w:r>
          </w:p>
          <w:p w14:paraId="448C1980" w14:textId="77777777" w:rsidR="005B5FDD" w:rsidRDefault="005B5FDD"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S obzirom da je ukupna procenjena vrednost računara i računarske opreme 3.050.000 dinara, naručilac navedena dobra nije mogao nabaviti po osnovu člana 27. ZJN, već isključivo u postupku javne nabavke primenom odredaba ZJN.</w:t>
            </w:r>
          </w:p>
          <w:p w14:paraId="4DBB2C40" w14:textId="77777777" w:rsidR="0056686E" w:rsidRDefault="0056686E"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 xml:space="preserve">Odredbama člana 236. stav 1. tačka 1) ZJN propisan je prekršaj za naručioca ako vrši podelu predmeta nabavke na više nabavki s ciljem izbegavanja primene odredaba ovog zakona ili odgovarajućih pravila postupka javne nabavke (čl. 29-35). </w:t>
            </w:r>
          </w:p>
          <w:p w14:paraId="5B99328E" w14:textId="209D6A8B" w:rsidR="0056686E" w:rsidRDefault="0056686E"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Takođe, članom 233. stav 1. tačka 6) ZJN propisan je osnov za poništenje ugovora ako je naručilac zaključio ugovor bez prethodno sprovedenog postupka javne nabavke, a koji je naručilac bio dužan da sprovede prema odredbama ovogg zakona.</w:t>
            </w:r>
          </w:p>
        </w:tc>
      </w:tr>
    </w:tbl>
    <w:p w14:paraId="21A156BD" w14:textId="77777777" w:rsidR="00CE09C2" w:rsidRDefault="00CE09C2" w:rsidP="00683DD7">
      <w:pPr>
        <w:pStyle w:val="NormalWeb"/>
        <w:spacing w:line="276" w:lineRule="auto"/>
        <w:jc w:val="both"/>
        <w:rPr>
          <w:rFonts w:ascii="Futura Light" w:hAnsi="Futura Light" w:cs="Segoe UI"/>
          <w:b/>
          <w:color w:val="1E25A0" w:themeColor="accent1" w:themeShade="BF"/>
          <w:sz w:val="48"/>
          <w:szCs w:val="48"/>
        </w:rPr>
      </w:pPr>
    </w:p>
    <w:p w14:paraId="0C596CD0" w14:textId="3BAE61C1" w:rsidR="00992A0B" w:rsidRPr="00CE09C2" w:rsidRDefault="00992A0B" w:rsidP="00602FDB">
      <w:pPr>
        <w:pStyle w:val="NormalWeb"/>
        <w:spacing w:line="276" w:lineRule="auto"/>
        <w:ind w:firstLine="708"/>
        <w:jc w:val="both"/>
        <w:rPr>
          <w:rFonts w:ascii="Futura PT Bold" w:hAnsi="Futura PT Bold" w:cs="Segoe UI"/>
          <w:b/>
          <w:color w:val="1E25A0" w:themeColor="accent1" w:themeShade="BF"/>
          <w:sz w:val="48"/>
          <w:szCs w:val="48"/>
        </w:rPr>
      </w:pPr>
      <w:r w:rsidRPr="00CE09C2">
        <w:rPr>
          <w:rFonts w:ascii="Futura PT Bold" w:hAnsi="Futura PT Bold" w:cs="Segoe UI"/>
          <w:b/>
          <w:color w:val="1E25A0" w:themeColor="accent1" w:themeShade="BF"/>
          <w:sz w:val="48"/>
          <w:szCs w:val="48"/>
        </w:rPr>
        <w:lastRenderedPageBreak/>
        <w:t>Ograničavajući faktori za učešće ponuđača u postupcima javnih nabavki u fazi sprovođenja postupaka javnih nabavki</w:t>
      </w:r>
    </w:p>
    <w:p w14:paraId="59F468CD" w14:textId="704752EB" w:rsidR="00060504" w:rsidRDefault="00060504" w:rsidP="00602FDB">
      <w:pPr>
        <w:pStyle w:val="NormalWeb"/>
        <w:spacing w:line="276" w:lineRule="auto"/>
        <w:jc w:val="center"/>
        <w:rPr>
          <w:rFonts w:ascii="Segoe UI" w:hAnsi="Segoe UI" w:cs="Segoe UI"/>
          <w:b/>
          <w:bCs/>
          <w:color w:val="6EDA69"/>
          <w:sz w:val="40"/>
          <w:szCs w:val="40"/>
        </w:rPr>
      </w:pPr>
      <w:r>
        <w:rPr>
          <w:rFonts w:ascii="Segoe UI" w:hAnsi="Segoe UI" w:cs="Segoe UI"/>
          <w:b/>
          <w:bCs/>
          <w:color w:val="6EDA69"/>
          <w:sz w:val="40"/>
          <w:szCs w:val="40"/>
        </w:rPr>
        <w:t>Ograničavajući faktori u tehničkoj specifikaciji</w:t>
      </w:r>
    </w:p>
    <w:tbl>
      <w:tblPr>
        <w:tblStyle w:val="GridTable4-Accent2"/>
        <w:tblW w:w="0" w:type="auto"/>
        <w:tblLook w:val="04A0" w:firstRow="1" w:lastRow="0" w:firstColumn="1" w:lastColumn="0" w:noHBand="0" w:noVBand="1"/>
      </w:tblPr>
      <w:tblGrid>
        <w:gridCol w:w="4508"/>
        <w:gridCol w:w="4508"/>
      </w:tblGrid>
      <w:tr w:rsidR="00992A0B" w14:paraId="08029C66" w14:textId="77777777" w:rsidTr="000F3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E9F0F9E" w14:textId="77777777" w:rsidR="00992A0B" w:rsidRPr="000F3126" w:rsidRDefault="00992A0B" w:rsidP="00602FDB">
            <w:pPr>
              <w:pStyle w:val="NormalWeb"/>
              <w:spacing w:line="276" w:lineRule="auto"/>
              <w:jc w:val="both"/>
              <w:rPr>
                <w:rFonts w:ascii="Segoe Ul" w:hAnsi="Segoe Ul"/>
                <w:lang w:val="en-US"/>
              </w:rPr>
            </w:pPr>
            <w:r w:rsidRPr="000F3126">
              <w:rPr>
                <w:rFonts w:ascii="Segoe Ul" w:hAnsi="Segoe Ul"/>
                <w:lang w:val="en-US"/>
              </w:rPr>
              <w:t xml:space="preserve">Vrsta naručioca </w:t>
            </w:r>
          </w:p>
        </w:tc>
        <w:tc>
          <w:tcPr>
            <w:tcW w:w="4508" w:type="dxa"/>
          </w:tcPr>
          <w:p w14:paraId="5726D693" w14:textId="433BCE35" w:rsidR="00992A0B" w:rsidRPr="000F3126" w:rsidRDefault="007F1267" w:rsidP="00602FDB">
            <w:pPr>
              <w:pStyle w:val="NormalWeb"/>
              <w:spacing w:line="276" w:lineRule="auto"/>
              <w:jc w:val="both"/>
              <w:cnfStyle w:val="100000000000" w:firstRow="1" w:lastRow="0" w:firstColumn="0" w:lastColumn="0" w:oddVBand="0" w:evenVBand="0" w:oddHBand="0" w:evenHBand="0" w:firstRowFirstColumn="0" w:firstRowLastColumn="0" w:lastRowFirstColumn="0" w:lastRowLastColumn="0"/>
              <w:rPr>
                <w:rFonts w:ascii="Segoe Ul" w:hAnsi="Segoe Ul"/>
                <w:lang w:val="en-US"/>
              </w:rPr>
            </w:pPr>
            <w:r w:rsidRPr="000F3126">
              <w:rPr>
                <w:rFonts w:ascii="Segoe Ul" w:hAnsi="Segoe Ul"/>
                <w:lang w:val="en-US"/>
              </w:rPr>
              <w:t>Sektorski naručilac iz oblasti vodoprivrede</w:t>
            </w:r>
          </w:p>
        </w:tc>
      </w:tr>
      <w:tr w:rsidR="00992A0B" w14:paraId="3568E01B"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736A41C" w14:textId="77777777" w:rsidR="00992A0B" w:rsidRPr="00C35894" w:rsidRDefault="00992A0B" w:rsidP="00602FDB">
            <w:pPr>
              <w:pStyle w:val="NormalWeb"/>
              <w:spacing w:line="276" w:lineRule="auto"/>
              <w:jc w:val="both"/>
              <w:rPr>
                <w:rFonts w:ascii="Segoe UI" w:hAnsi="Segoe UI" w:cs="Segoe UI"/>
                <w:color w:val="262626" w:themeColor="text1"/>
                <w:lang w:val="en-US"/>
              </w:rPr>
            </w:pPr>
            <w:r w:rsidRPr="00C35894">
              <w:rPr>
                <w:rFonts w:ascii="Segoe UI" w:hAnsi="Segoe UI" w:cs="Segoe UI"/>
                <w:color w:val="262626" w:themeColor="text1"/>
                <w:lang w:val="en-US"/>
              </w:rPr>
              <w:t xml:space="preserve">Predmet javne nabavke </w:t>
            </w:r>
          </w:p>
        </w:tc>
        <w:tc>
          <w:tcPr>
            <w:tcW w:w="4508" w:type="dxa"/>
          </w:tcPr>
          <w:p w14:paraId="3642A2B6" w14:textId="507D4AD5" w:rsidR="00992A0B" w:rsidRPr="00C35894" w:rsidRDefault="00DE288F" w:rsidP="00602FDB">
            <w:pPr>
              <w:pStyle w:val="NormalWeb"/>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1E25A0" w:themeColor="accent1" w:themeShade="BF"/>
                <w:lang w:val="en-US"/>
              </w:rPr>
            </w:pPr>
            <w:r>
              <w:rPr>
                <w:rFonts w:ascii="Segoe UI" w:hAnsi="Segoe UI" w:cs="Segoe UI"/>
                <w:color w:val="262626" w:themeColor="text1"/>
                <w:lang w:val="en-US"/>
              </w:rPr>
              <w:t>Zakup vozila</w:t>
            </w:r>
          </w:p>
        </w:tc>
      </w:tr>
      <w:tr w:rsidR="00992A0B" w14:paraId="73986F6E" w14:textId="77777777" w:rsidTr="000F3126">
        <w:tc>
          <w:tcPr>
            <w:cnfStyle w:val="001000000000" w:firstRow="0" w:lastRow="0" w:firstColumn="1" w:lastColumn="0" w:oddVBand="0" w:evenVBand="0" w:oddHBand="0" w:evenHBand="0" w:firstRowFirstColumn="0" w:firstRowLastColumn="0" w:lastRowFirstColumn="0" w:lastRowLastColumn="0"/>
            <w:tcW w:w="4508" w:type="dxa"/>
          </w:tcPr>
          <w:p w14:paraId="136A4A4C" w14:textId="77777777" w:rsidR="00992A0B" w:rsidRPr="00C35894" w:rsidRDefault="00992A0B" w:rsidP="00602FDB">
            <w:pPr>
              <w:pStyle w:val="NormalWeb"/>
              <w:spacing w:line="276" w:lineRule="auto"/>
              <w:jc w:val="both"/>
              <w:rPr>
                <w:rFonts w:ascii="Segoe UI" w:hAnsi="Segoe UI" w:cs="Segoe UI"/>
                <w:color w:val="262626" w:themeColor="text1"/>
                <w:lang w:val="en-US"/>
              </w:rPr>
            </w:pPr>
            <w:r w:rsidRPr="00C35894">
              <w:rPr>
                <w:rFonts w:ascii="Segoe UI" w:hAnsi="Segoe UI" w:cs="Segoe UI"/>
                <w:color w:val="262626" w:themeColor="text1"/>
                <w:lang w:val="en-US"/>
              </w:rPr>
              <w:t xml:space="preserve">Vrsta postupka </w:t>
            </w:r>
            <w:r>
              <w:rPr>
                <w:rFonts w:ascii="Segoe UI" w:hAnsi="Segoe UI" w:cs="Segoe UI"/>
                <w:color w:val="262626" w:themeColor="text1"/>
                <w:lang w:val="en-US"/>
              </w:rPr>
              <w:t>javne nabavke</w:t>
            </w:r>
          </w:p>
        </w:tc>
        <w:tc>
          <w:tcPr>
            <w:tcW w:w="4508" w:type="dxa"/>
          </w:tcPr>
          <w:p w14:paraId="6FB0FAF5" w14:textId="5D5B3C98" w:rsidR="00992A0B" w:rsidRPr="00C35894" w:rsidRDefault="00DE288F" w:rsidP="00602FDB">
            <w:pPr>
              <w:pStyle w:val="NormalWeb"/>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Otvoreni postupak</w:t>
            </w:r>
          </w:p>
        </w:tc>
      </w:tr>
      <w:tr w:rsidR="00992A0B" w14:paraId="6C4E0FAC"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9F7B47D" w14:textId="7A2FDC08" w:rsidR="00992A0B" w:rsidRPr="00C35894" w:rsidRDefault="007F1267" w:rsidP="00602FDB">
            <w:pPr>
              <w:pStyle w:val="NormalWeb"/>
              <w:spacing w:line="276" w:lineRule="auto"/>
              <w:jc w:val="both"/>
              <w:rPr>
                <w:rFonts w:ascii="Segoe UI" w:hAnsi="Segoe UI" w:cs="Segoe UI"/>
                <w:color w:val="262626" w:themeColor="text1"/>
                <w:lang w:val="en-US"/>
              </w:rPr>
            </w:pPr>
            <w:r>
              <w:rPr>
                <w:rFonts w:ascii="Segoe UI" w:hAnsi="Segoe UI" w:cs="Segoe UI"/>
                <w:color w:val="262626" w:themeColor="text1"/>
                <w:lang w:val="en-US"/>
              </w:rPr>
              <w:t>Opis nezakonitog postupanja naručioca</w:t>
            </w:r>
          </w:p>
        </w:tc>
        <w:tc>
          <w:tcPr>
            <w:tcW w:w="4508" w:type="dxa"/>
          </w:tcPr>
          <w:p w14:paraId="03B9F4C1" w14:textId="6C0012B7" w:rsidR="00992A0B" w:rsidRDefault="00DE288F"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 xml:space="preserve">Naručilac je pokrenuo otvoreni postupak javne nabavke koji za predmet ima zakup vozila. </w:t>
            </w:r>
          </w:p>
          <w:p w14:paraId="29DFB64A" w14:textId="77777777" w:rsidR="007F1267" w:rsidRDefault="00DE288F"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U okviru tehničkih specifikacija naručilac je predvideo minimalne zahteve koje ponuđeno dobro mora da poseduje, a koji se odnose na</w:t>
            </w:r>
            <w:r w:rsidR="007F1267">
              <w:rPr>
                <w:rFonts w:ascii="Segoe UI" w:hAnsi="Segoe UI" w:cs="Segoe UI"/>
                <w:color w:val="262626" w:themeColor="text1"/>
                <w:lang w:val="en-US"/>
              </w:rPr>
              <w:t>:</w:t>
            </w:r>
          </w:p>
          <w:p w14:paraId="3159E995" w14:textId="77777777" w:rsidR="007F1267" w:rsidRPr="007F1267" w:rsidRDefault="00DE288F" w:rsidP="00CE09C2">
            <w:pPr>
              <w:pStyle w:val="NormalWeb"/>
              <w:numPr>
                <w:ilvl w:val="0"/>
                <w:numId w:val="12"/>
              </w:numPr>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lang w:val="en-US"/>
              </w:rPr>
              <w:t>dimenzije vozila (dužina i širina vozila, međuosovinsko rastojanje, zapremina prtljažnika, oblik karoserije, broj vrata, broj sedišta)</w:t>
            </w:r>
            <w:r w:rsidR="007F1267">
              <w:rPr>
                <w:rFonts w:ascii="Segoe UI" w:hAnsi="Segoe UI" w:cs="Segoe UI"/>
                <w:color w:val="262626" w:themeColor="text1"/>
                <w:lang w:val="en-US"/>
              </w:rPr>
              <w:t>;</w:t>
            </w:r>
          </w:p>
          <w:p w14:paraId="38297F4B" w14:textId="77777777" w:rsidR="007F1267" w:rsidRPr="007F1267" w:rsidRDefault="00DE288F" w:rsidP="00CE09C2">
            <w:pPr>
              <w:pStyle w:val="NormalWeb"/>
              <w:numPr>
                <w:ilvl w:val="0"/>
                <w:numId w:val="12"/>
              </w:numPr>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lang w:val="en-US"/>
              </w:rPr>
              <w:t>karakteristike motora (zapremina motora, pogon, gorivo, snaga motora)</w:t>
            </w:r>
            <w:r w:rsidR="007F1267">
              <w:rPr>
                <w:rFonts w:ascii="Segoe UI" w:hAnsi="Segoe UI" w:cs="Segoe UI"/>
                <w:color w:val="262626" w:themeColor="text1"/>
                <w:lang w:val="en-US"/>
              </w:rPr>
              <w:t>,</w:t>
            </w:r>
          </w:p>
          <w:p w14:paraId="316E3759" w14:textId="32988245" w:rsidR="00DE288F" w:rsidRPr="00DE288F" w:rsidRDefault="00DE288F" w:rsidP="00CE09C2">
            <w:pPr>
              <w:pStyle w:val="NormalWeb"/>
              <w:numPr>
                <w:ilvl w:val="0"/>
                <w:numId w:val="12"/>
              </w:numPr>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lang w:val="en-US"/>
              </w:rPr>
              <w:t xml:space="preserve">kao i obaveznu minimalnu opremu u okviru čega je naručilac pod stavkom </w:t>
            </w:r>
            <w:r>
              <w:rPr>
                <w:rFonts w:ascii="Segoe UI" w:hAnsi="Segoe UI" w:cs="Segoe UI"/>
                <w:color w:val="262626" w:themeColor="text1"/>
                <w:lang w:val="sr-Cyrl-RS"/>
              </w:rPr>
              <w:t>„</w:t>
            </w:r>
            <w:r>
              <w:rPr>
                <w:rFonts w:ascii="Segoe UI" w:hAnsi="Segoe UI" w:cs="Segoe UI"/>
                <w:color w:val="262626" w:themeColor="text1"/>
                <w:lang w:val="en-US"/>
              </w:rPr>
              <w:t>boja vozila” pr</w:t>
            </w:r>
            <w:r>
              <w:rPr>
                <w:rFonts w:ascii="Segoe UI" w:hAnsi="Segoe UI" w:cs="Segoe UI"/>
                <w:color w:val="262626" w:themeColor="text1"/>
              </w:rPr>
              <w:t xml:space="preserve">edvideo </w:t>
            </w:r>
            <w:r w:rsidR="00770BF2">
              <w:rPr>
                <w:rFonts w:ascii="Segoe UI" w:hAnsi="Segoe UI" w:cs="Segoe UI"/>
                <w:color w:val="262626" w:themeColor="text1"/>
              </w:rPr>
              <w:t xml:space="preserve">boju </w:t>
            </w:r>
            <w:r w:rsidRPr="00DE288F">
              <w:rPr>
                <w:rFonts w:ascii="Segoe UI" w:hAnsi="Segoe UI" w:cs="Segoe UI"/>
                <w:color w:val="262626" w:themeColor="text1"/>
              </w:rPr>
              <w:t>„</w:t>
            </w:r>
            <w:r w:rsidRPr="00DE288F">
              <w:rPr>
                <w:rFonts w:ascii="Segoe UI" w:hAnsi="Segoe UI" w:cs="Segoe UI"/>
                <w:color w:val="000000"/>
              </w:rPr>
              <w:t xml:space="preserve">Mythos black </w:t>
            </w:r>
            <w:proofErr w:type="gramStart"/>
            <w:r w:rsidRPr="00DE288F">
              <w:rPr>
                <w:rFonts w:ascii="Segoe UI" w:hAnsi="Segoe UI" w:cs="Segoe UI"/>
                <w:color w:val="000000"/>
              </w:rPr>
              <w:t>metalic</w:t>
            </w:r>
            <w:r>
              <w:rPr>
                <w:rFonts w:ascii="Segoe UI" w:hAnsi="Segoe UI" w:cs="Segoe UI"/>
                <w:color w:val="000000"/>
              </w:rPr>
              <w:t>“</w:t>
            </w:r>
            <w:proofErr w:type="gramEnd"/>
            <w:r>
              <w:rPr>
                <w:rFonts w:ascii="Segoe UI" w:hAnsi="Segoe UI" w:cs="Segoe UI"/>
                <w:color w:val="000000"/>
              </w:rPr>
              <w:t>.</w:t>
            </w:r>
          </w:p>
        </w:tc>
      </w:tr>
      <w:tr w:rsidR="00992A0B" w14:paraId="6720ABA6" w14:textId="77777777" w:rsidTr="000F3126">
        <w:tc>
          <w:tcPr>
            <w:cnfStyle w:val="001000000000" w:firstRow="0" w:lastRow="0" w:firstColumn="1" w:lastColumn="0" w:oddVBand="0" w:evenVBand="0" w:oddHBand="0" w:evenHBand="0" w:firstRowFirstColumn="0" w:firstRowLastColumn="0" w:lastRowFirstColumn="0" w:lastRowLastColumn="0"/>
            <w:tcW w:w="4508" w:type="dxa"/>
          </w:tcPr>
          <w:p w14:paraId="09BC181F" w14:textId="63AA96AC" w:rsidR="00992A0B" w:rsidRPr="001D3D48" w:rsidRDefault="00992A0B" w:rsidP="00602FDB">
            <w:pPr>
              <w:pStyle w:val="NormalWeb"/>
              <w:spacing w:line="276" w:lineRule="auto"/>
              <w:jc w:val="both"/>
              <w:rPr>
                <w:rFonts w:ascii="Segoe UI" w:hAnsi="Segoe UI" w:cs="Segoe UI"/>
                <w:color w:val="262626" w:themeColor="text1"/>
                <w:lang w:val="en-US"/>
              </w:rPr>
            </w:pPr>
            <w:r w:rsidRPr="001D3D48">
              <w:rPr>
                <w:rFonts w:ascii="Segoe UI" w:hAnsi="Segoe UI" w:cs="Segoe UI"/>
                <w:color w:val="262626" w:themeColor="text1"/>
                <w:lang w:val="en-US"/>
              </w:rPr>
              <w:t>Ograničavajući fa</w:t>
            </w:r>
            <w:r w:rsidR="00DE288F">
              <w:rPr>
                <w:rFonts w:ascii="Segoe UI" w:hAnsi="Segoe UI" w:cs="Segoe UI"/>
                <w:color w:val="262626" w:themeColor="text1"/>
                <w:lang w:val="en-US"/>
              </w:rPr>
              <w:t>k</w:t>
            </w:r>
            <w:r w:rsidRPr="001D3D48">
              <w:rPr>
                <w:rFonts w:ascii="Segoe UI" w:hAnsi="Segoe UI" w:cs="Segoe UI"/>
                <w:color w:val="262626" w:themeColor="text1"/>
                <w:lang w:val="en-US"/>
              </w:rPr>
              <w:t>tor za učešće ponuđača</w:t>
            </w:r>
          </w:p>
        </w:tc>
        <w:tc>
          <w:tcPr>
            <w:tcW w:w="4508" w:type="dxa"/>
          </w:tcPr>
          <w:p w14:paraId="6AA9EADF" w14:textId="6BC7CAF0" w:rsidR="00992A0B" w:rsidRDefault="00C0629C"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 xml:space="preserve">Način na koji je naručilac odredio zahtev u pogledu boje vozila je u suprotnosti sa </w:t>
            </w:r>
            <w:r w:rsidR="007C105B">
              <w:rPr>
                <w:rFonts w:ascii="Segoe UI" w:hAnsi="Segoe UI" w:cs="Segoe UI"/>
                <w:color w:val="262626" w:themeColor="text1"/>
                <w:lang w:val="en-US"/>
              </w:rPr>
              <w:t xml:space="preserve">odredbama </w:t>
            </w:r>
            <w:r>
              <w:rPr>
                <w:rFonts w:ascii="Segoe UI" w:hAnsi="Segoe UI" w:cs="Segoe UI"/>
                <w:color w:val="262626" w:themeColor="text1"/>
                <w:lang w:val="en-US"/>
              </w:rPr>
              <w:t xml:space="preserve">ZJN. </w:t>
            </w:r>
          </w:p>
          <w:p w14:paraId="06FC463A" w14:textId="3BD69148" w:rsidR="00C0629C" w:rsidRDefault="00C0629C"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lang w:val="sr-Cyrl-RS"/>
              </w:rPr>
            </w:pPr>
            <w:r w:rsidRPr="00C0629C">
              <w:rPr>
                <w:rFonts w:ascii="Segoe UI" w:hAnsi="Segoe UI" w:cs="Segoe UI"/>
                <w:color w:val="262626" w:themeColor="text1"/>
                <w:lang w:val="en-US"/>
              </w:rPr>
              <w:lastRenderedPageBreak/>
              <w:t xml:space="preserve">Naime, članom </w:t>
            </w:r>
            <w:r w:rsidR="007C105B">
              <w:rPr>
                <w:rFonts w:ascii="Segoe UI" w:hAnsi="Segoe UI" w:cs="Segoe UI"/>
                <w:color w:val="262626" w:themeColor="text1"/>
                <w:lang w:val="en-US"/>
              </w:rPr>
              <w:t xml:space="preserve">100. stav 1. </w:t>
            </w:r>
            <w:r w:rsidRPr="00C0629C">
              <w:rPr>
                <w:rFonts w:ascii="Segoe UI" w:hAnsi="Segoe UI" w:cs="Segoe UI"/>
                <w:color w:val="262626" w:themeColor="text1"/>
                <w:lang w:val="en-US"/>
              </w:rPr>
              <w:t xml:space="preserve">ZJN propisano </w:t>
            </w:r>
            <w:r w:rsidR="007C105B" w:rsidRPr="00C0629C">
              <w:rPr>
                <w:rFonts w:ascii="Segoe UI" w:hAnsi="Segoe UI" w:cs="Segoe UI"/>
                <w:color w:val="262626" w:themeColor="text1"/>
                <w:lang w:val="en-US"/>
              </w:rPr>
              <w:t xml:space="preserve">je </w:t>
            </w:r>
            <w:r w:rsidRPr="00C0629C">
              <w:rPr>
                <w:rFonts w:ascii="Segoe UI" w:hAnsi="Segoe UI" w:cs="Segoe UI"/>
                <w:color w:val="262626" w:themeColor="text1"/>
                <w:lang w:val="en-US"/>
              </w:rPr>
              <w:t xml:space="preserve">da </w:t>
            </w:r>
            <w:r w:rsidRPr="00C0629C">
              <w:rPr>
                <w:rFonts w:ascii="Segoe UI" w:hAnsi="Segoe UI" w:cs="Segoe UI"/>
                <w:lang w:val="sr-Cyrl-RS"/>
              </w:rPr>
              <w:t>tehničke specifikacije</w:t>
            </w:r>
            <w:r w:rsidR="00E463D4">
              <w:rPr>
                <w:rFonts w:ascii="Segoe UI" w:hAnsi="Segoe UI" w:cs="Segoe UI"/>
              </w:rPr>
              <w:t>, između ostalog,</w:t>
            </w:r>
            <w:r w:rsidRPr="00C0629C">
              <w:rPr>
                <w:rFonts w:ascii="Segoe UI" w:hAnsi="Segoe UI" w:cs="Segoe UI"/>
                <w:lang w:val="sr-Cyrl-RS"/>
              </w:rPr>
              <w:t xml:space="preserve"> ne mogu da upućuju na posebnu marku</w:t>
            </w:r>
            <w:r w:rsidR="00E463D4">
              <w:rPr>
                <w:rFonts w:ascii="Segoe UI" w:hAnsi="Segoe UI" w:cs="Segoe UI"/>
              </w:rPr>
              <w:t xml:space="preserve">, </w:t>
            </w:r>
            <w:r w:rsidRPr="00C0629C">
              <w:rPr>
                <w:rFonts w:ascii="Segoe UI" w:hAnsi="Segoe UI" w:cs="Segoe UI"/>
                <w:lang w:val="sr-Cyrl-RS"/>
              </w:rPr>
              <w:t>koj</w:t>
            </w:r>
            <w:r w:rsidR="00E463D4">
              <w:rPr>
                <w:rFonts w:ascii="Segoe UI" w:hAnsi="Segoe UI" w:cs="Segoe UI"/>
              </w:rPr>
              <w:t>a</w:t>
            </w:r>
            <w:r w:rsidRPr="00C0629C">
              <w:rPr>
                <w:rFonts w:ascii="Segoe UI" w:hAnsi="Segoe UI" w:cs="Segoe UI"/>
                <w:lang w:val="sr-Cyrl-RS"/>
              </w:rPr>
              <w:t xml:space="preserve"> bi za posledicu imal</w:t>
            </w:r>
            <w:r w:rsidR="00E463D4">
              <w:rPr>
                <w:rFonts w:ascii="Segoe UI" w:hAnsi="Segoe UI" w:cs="Segoe UI"/>
              </w:rPr>
              <w:t>a</w:t>
            </w:r>
            <w:r w:rsidRPr="00C0629C">
              <w:rPr>
                <w:rFonts w:ascii="Segoe UI" w:hAnsi="Segoe UI" w:cs="Segoe UI"/>
                <w:lang w:val="sr-Cyrl-RS"/>
              </w:rPr>
              <w:t xml:space="preserve"> davanje prednosti ili eliminisanje određenih privrednih subjekata ili određenih proizvoda, osim ako predmet ugovora to opravdava. Izuzetno, upućivanje na način iz stava 1. ovog člana je dozvoljeno ako predmet nabavke ne može dovoljno precizno i razumljivo da se opiše, u skladu sa članom 99. ovog zakona, pri čemu takvo upućivanje mora da bude praćeno rečima „ili odgovarajuće”.</w:t>
            </w:r>
          </w:p>
          <w:p w14:paraId="3CEE738C" w14:textId="321EEDC7" w:rsidR="007C105B" w:rsidRPr="007C105B" w:rsidRDefault="007C105B"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 xml:space="preserve">Takođe, članom 10. ZJN propisano je da naručilac ne može onemogućavati bilo kojeg privrednog subjekta da učestvuje u postupku javne nabavke korišćenjem </w:t>
            </w:r>
            <w:r w:rsidR="008055A3">
              <w:rPr>
                <w:rFonts w:ascii="Segoe UI" w:hAnsi="Segoe UI" w:cs="Segoe UI"/>
              </w:rPr>
              <w:t>diskriminatorskih tehničkih specifikacija.</w:t>
            </w:r>
            <w:r>
              <w:rPr>
                <w:rFonts w:ascii="Segoe UI" w:hAnsi="Segoe UI" w:cs="Segoe UI"/>
              </w:rPr>
              <w:t xml:space="preserve"> </w:t>
            </w:r>
          </w:p>
          <w:p w14:paraId="2653A55C" w14:textId="344E8E20" w:rsidR="00C0629C" w:rsidRDefault="00C0629C"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color w:val="262626" w:themeColor="text1"/>
                <w:lang w:val="en-US"/>
              </w:rPr>
              <w:t>U konkretnom slučaju naručilac je zahtevao da vozilo bude u boji koju koristi jedino proizvođač automobil</w:t>
            </w:r>
            <w:r w:rsidR="00770BF2">
              <w:rPr>
                <w:rFonts w:ascii="Segoe UI" w:hAnsi="Segoe UI" w:cs="Segoe UI"/>
                <w:color w:val="262626" w:themeColor="text1"/>
                <w:lang w:val="en-US"/>
              </w:rPr>
              <w:t>a</w:t>
            </w:r>
            <w:r>
              <w:rPr>
                <w:rFonts w:ascii="Segoe UI" w:hAnsi="Segoe UI" w:cs="Segoe UI"/>
                <w:color w:val="262626" w:themeColor="text1"/>
                <w:lang w:val="en-US"/>
              </w:rPr>
              <w:t xml:space="preserve"> </w:t>
            </w:r>
            <w:r w:rsidRPr="00C0629C">
              <w:rPr>
                <w:rFonts w:ascii="Segoe UI" w:hAnsi="Segoe UI" w:cs="Segoe UI"/>
                <w:lang w:val="sr-Cyrl-RS"/>
              </w:rPr>
              <w:t>„</w:t>
            </w:r>
            <w:proofErr w:type="gramStart"/>
            <w:r>
              <w:rPr>
                <w:rFonts w:ascii="Segoe UI" w:hAnsi="Segoe UI" w:cs="Segoe UI"/>
              </w:rPr>
              <w:t>Audi“</w:t>
            </w:r>
            <w:proofErr w:type="gramEnd"/>
            <w:r>
              <w:rPr>
                <w:rFonts w:ascii="Segoe UI" w:hAnsi="Segoe UI" w:cs="Segoe UI"/>
              </w:rPr>
              <w:t>.</w:t>
            </w:r>
          </w:p>
          <w:p w14:paraId="18E01209" w14:textId="715EC890" w:rsidR="00630124" w:rsidRPr="004266F8" w:rsidRDefault="00C0629C"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rPr>
            </w:pPr>
            <w:r>
              <w:rPr>
                <w:rFonts w:ascii="Segoe UI" w:hAnsi="Segoe UI" w:cs="Segoe UI"/>
                <w:color w:val="262626" w:themeColor="text1"/>
              </w:rPr>
              <w:t xml:space="preserve">Ovakvim postupanjem naručilac je onemogućio drugim privrednim subjektima koji nude vozila u odgovarajućoj crnoj boji, a koja ne nosi naziv </w:t>
            </w:r>
            <w:r w:rsidRPr="00DE288F">
              <w:rPr>
                <w:rFonts w:ascii="Segoe UI" w:hAnsi="Segoe UI" w:cs="Segoe UI"/>
                <w:color w:val="262626" w:themeColor="text1"/>
              </w:rPr>
              <w:t>„</w:t>
            </w:r>
            <w:r w:rsidRPr="00DE288F">
              <w:rPr>
                <w:rFonts w:ascii="Segoe UI" w:hAnsi="Segoe UI" w:cs="Segoe UI"/>
                <w:color w:val="000000"/>
              </w:rPr>
              <w:t>Mythos black metalic</w:t>
            </w:r>
            <w:r>
              <w:rPr>
                <w:rFonts w:ascii="Segoe UI" w:hAnsi="Segoe UI" w:cs="Segoe UI"/>
                <w:color w:val="000000"/>
              </w:rPr>
              <w:t>“, da podnesu ponudu u predmetnom postupku javne nabavke.</w:t>
            </w:r>
          </w:p>
        </w:tc>
      </w:tr>
      <w:tr w:rsidR="00992A0B" w14:paraId="4740F195"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B65EAF9" w14:textId="75A00975" w:rsidR="00992A0B" w:rsidRPr="001D3D48" w:rsidRDefault="00992A0B" w:rsidP="00602FDB">
            <w:pPr>
              <w:pStyle w:val="NormalWeb"/>
              <w:spacing w:line="276" w:lineRule="auto"/>
              <w:jc w:val="both"/>
              <w:rPr>
                <w:rFonts w:ascii="Segoe UI" w:hAnsi="Segoe UI" w:cs="Segoe UI"/>
                <w:color w:val="262626" w:themeColor="text1"/>
                <w:lang w:val="en-US"/>
              </w:rPr>
            </w:pPr>
            <w:r>
              <w:rPr>
                <w:rFonts w:ascii="Segoe UI" w:hAnsi="Segoe UI" w:cs="Segoe UI"/>
                <w:color w:val="262626" w:themeColor="text1"/>
                <w:lang w:val="en-US"/>
              </w:rPr>
              <w:lastRenderedPageBreak/>
              <w:t xml:space="preserve">Preporuke za otklanjanje </w:t>
            </w:r>
            <w:r w:rsidR="00770BF2">
              <w:rPr>
                <w:rFonts w:ascii="Segoe UI" w:hAnsi="Segoe UI" w:cs="Segoe UI"/>
                <w:color w:val="262626" w:themeColor="text1"/>
                <w:lang w:val="en-US"/>
              </w:rPr>
              <w:t>nezakonitog</w:t>
            </w:r>
            <w:r>
              <w:rPr>
                <w:rFonts w:ascii="Segoe UI" w:hAnsi="Segoe UI" w:cs="Segoe UI"/>
                <w:color w:val="262626" w:themeColor="text1"/>
                <w:lang w:val="en-US"/>
              </w:rPr>
              <w:t xml:space="preserve"> postupanj</w:t>
            </w:r>
            <w:r w:rsidR="00770BF2">
              <w:rPr>
                <w:rFonts w:ascii="Segoe UI" w:hAnsi="Segoe UI" w:cs="Segoe UI"/>
                <w:color w:val="262626" w:themeColor="text1"/>
                <w:lang w:val="en-US"/>
              </w:rPr>
              <w:t>a</w:t>
            </w:r>
          </w:p>
        </w:tc>
        <w:tc>
          <w:tcPr>
            <w:tcW w:w="4508" w:type="dxa"/>
          </w:tcPr>
          <w:p w14:paraId="649EDF63" w14:textId="77777777" w:rsidR="00992A0B" w:rsidRDefault="004266F8"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 xml:space="preserve">U skadu sa članom 98. stav 7. ZJN, tehničke specifikacije moraju svim privrednim subjektima da omoguće jednak pristup </w:t>
            </w:r>
            <w:r w:rsidR="00630124">
              <w:rPr>
                <w:rFonts w:ascii="Segoe UI" w:hAnsi="Segoe UI" w:cs="Segoe UI"/>
                <w:color w:val="262626" w:themeColor="text1"/>
                <w:lang w:val="en-US"/>
              </w:rPr>
              <w:t>i</w:t>
            </w:r>
            <w:r>
              <w:rPr>
                <w:rFonts w:ascii="Segoe UI" w:hAnsi="Segoe UI" w:cs="Segoe UI"/>
                <w:color w:val="262626" w:themeColor="text1"/>
                <w:lang w:val="en-US"/>
              </w:rPr>
              <w:t xml:space="preserve"> ne smeju da neopravdano ograničavaju konkurenciju</w:t>
            </w:r>
            <w:r w:rsidR="00630124">
              <w:rPr>
                <w:rFonts w:ascii="Segoe UI" w:hAnsi="Segoe UI" w:cs="Segoe UI"/>
                <w:color w:val="262626" w:themeColor="text1"/>
                <w:lang w:val="en-US"/>
              </w:rPr>
              <w:t xml:space="preserve"> u postupku javne nabavke.</w:t>
            </w:r>
          </w:p>
          <w:p w14:paraId="1B2DCDE8" w14:textId="2E38B07A" w:rsidR="00630124" w:rsidRPr="008E76D7" w:rsidRDefault="00630124"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lang w:val="en-US"/>
              </w:rPr>
              <w:lastRenderedPageBreak/>
              <w:t xml:space="preserve">U konkretnom slučaju, naručilac je bio u obavezi da u </w:t>
            </w:r>
            <w:r w:rsidR="008E76D7">
              <w:rPr>
                <w:rFonts w:ascii="Segoe UI" w:hAnsi="Segoe UI" w:cs="Segoe UI"/>
                <w:color w:val="262626" w:themeColor="text1"/>
                <w:lang w:val="en-US"/>
              </w:rPr>
              <w:t>k</w:t>
            </w:r>
            <w:r>
              <w:rPr>
                <w:rFonts w:ascii="Segoe UI" w:hAnsi="Segoe UI" w:cs="Segoe UI"/>
                <w:color w:val="262626" w:themeColor="text1"/>
                <w:lang w:val="en-US"/>
              </w:rPr>
              <w:t xml:space="preserve">onkursnoj dokumentaciji, prilikom navođenja zahteva koji se odnosi na boju vozila, predvidi reči </w:t>
            </w:r>
            <w:r w:rsidRPr="00C0629C">
              <w:rPr>
                <w:rFonts w:ascii="Segoe UI" w:hAnsi="Segoe UI" w:cs="Segoe UI"/>
                <w:lang w:val="sr-Cyrl-RS"/>
              </w:rPr>
              <w:t>„ili odgovarajuće”</w:t>
            </w:r>
            <w:r w:rsidR="008E76D7">
              <w:rPr>
                <w:rFonts w:ascii="Segoe UI" w:hAnsi="Segoe UI" w:cs="Segoe UI"/>
              </w:rPr>
              <w:t xml:space="preserve"> i da na taj način omogući i drugim privrednim subjektima koji nude vozila u odgovarajućoj crnoj boji da učestvuju u postupku.</w:t>
            </w:r>
            <w:r w:rsidR="00CF1705">
              <w:rPr>
                <w:rFonts w:ascii="Segoe UI" w:hAnsi="Segoe UI" w:cs="Segoe UI"/>
              </w:rPr>
              <w:t xml:space="preserve"> Takođe, ponuđači su imali mogućnost</w:t>
            </w:r>
            <w:r w:rsidR="005A427B">
              <w:rPr>
                <w:rFonts w:ascii="Segoe UI" w:hAnsi="Segoe UI" w:cs="Segoe UI"/>
              </w:rPr>
              <w:t xml:space="preserve"> da naručiocu </w:t>
            </w:r>
            <w:r w:rsidR="006704CC">
              <w:rPr>
                <w:rFonts w:ascii="Segoe UI" w:hAnsi="Segoe UI" w:cs="Segoe UI"/>
              </w:rPr>
              <w:t xml:space="preserve">ukažu na ovu nepravilnosti na način propisan članom 97. ZJN, te da u slučaju da naručilac istu ne otkloni, podnese zahtev za zaštitu prava.  </w:t>
            </w:r>
          </w:p>
        </w:tc>
      </w:tr>
    </w:tbl>
    <w:p w14:paraId="7B44E70C" w14:textId="68E189FA" w:rsidR="00060504" w:rsidRDefault="00060504" w:rsidP="00602FDB">
      <w:pPr>
        <w:pStyle w:val="NormalWeb"/>
        <w:spacing w:line="276" w:lineRule="auto"/>
        <w:jc w:val="center"/>
        <w:rPr>
          <w:rFonts w:ascii="Segoe UI" w:hAnsi="Segoe UI" w:cs="Segoe UI"/>
          <w:b/>
          <w:bCs/>
          <w:color w:val="6EDA69"/>
          <w:sz w:val="40"/>
          <w:szCs w:val="40"/>
        </w:rPr>
      </w:pPr>
      <w:r>
        <w:rPr>
          <w:rFonts w:ascii="Segoe UI" w:hAnsi="Segoe UI" w:cs="Segoe UI"/>
          <w:b/>
          <w:bCs/>
          <w:color w:val="6EDA69"/>
          <w:sz w:val="40"/>
          <w:szCs w:val="40"/>
        </w:rPr>
        <w:lastRenderedPageBreak/>
        <w:t>Ograničavajući faktori u kriterijumima za izbor privrednog subjekta</w:t>
      </w:r>
    </w:p>
    <w:p w14:paraId="2F773BE0" w14:textId="21B0C928" w:rsidR="00992ECA" w:rsidRPr="00992ECA" w:rsidRDefault="00992ECA" w:rsidP="00992ECA">
      <w:pPr>
        <w:pStyle w:val="NormalWeb"/>
        <w:spacing w:line="276" w:lineRule="auto"/>
        <w:rPr>
          <w:rFonts w:ascii="Segoe UI" w:hAnsi="Segoe UI" w:cs="Segoe UI"/>
          <w:b/>
          <w:bCs/>
          <w:color w:val="262626" w:themeColor="text1"/>
        </w:rPr>
      </w:pPr>
      <w:r w:rsidRPr="00992ECA">
        <w:rPr>
          <w:rFonts w:ascii="Segoe UI" w:hAnsi="Segoe UI" w:cs="Segoe UI"/>
          <w:b/>
          <w:bCs/>
          <w:color w:val="262626" w:themeColor="text1"/>
        </w:rPr>
        <w:t>Primer 1</w:t>
      </w:r>
    </w:p>
    <w:tbl>
      <w:tblPr>
        <w:tblStyle w:val="GridTable4-Accent2"/>
        <w:tblW w:w="0" w:type="auto"/>
        <w:tblLook w:val="04A0" w:firstRow="1" w:lastRow="0" w:firstColumn="1" w:lastColumn="0" w:noHBand="0" w:noVBand="1"/>
      </w:tblPr>
      <w:tblGrid>
        <w:gridCol w:w="4508"/>
        <w:gridCol w:w="4508"/>
      </w:tblGrid>
      <w:tr w:rsidR="00060504" w14:paraId="2BE33F2A" w14:textId="77777777" w:rsidTr="000F3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D605305" w14:textId="77777777" w:rsidR="00060504" w:rsidRPr="000F3126" w:rsidRDefault="00060504" w:rsidP="00602FDB">
            <w:pPr>
              <w:pStyle w:val="NormalWeb"/>
              <w:spacing w:line="276" w:lineRule="auto"/>
              <w:jc w:val="both"/>
              <w:rPr>
                <w:rFonts w:ascii="Segoe Ul" w:hAnsi="Segoe Ul"/>
                <w:lang w:val="en-US"/>
              </w:rPr>
            </w:pPr>
            <w:r w:rsidRPr="000F3126">
              <w:rPr>
                <w:rFonts w:ascii="Segoe Ul" w:hAnsi="Segoe Ul"/>
                <w:lang w:val="en-US"/>
              </w:rPr>
              <w:t xml:space="preserve">Vrsta naručioca </w:t>
            </w:r>
          </w:p>
        </w:tc>
        <w:tc>
          <w:tcPr>
            <w:tcW w:w="4508" w:type="dxa"/>
          </w:tcPr>
          <w:p w14:paraId="335DADD9" w14:textId="77777777" w:rsidR="00060504" w:rsidRPr="000F3126" w:rsidRDefault="00060504" w:rsidP="00602FDB">
            <w:pPr>
              <w:pStyle w:val="NormalWeb"/>
              <w:spacing w:line="276" w:lineRule="auto"/>
              <w:jc w:val="both"/>
              <w:cnfStyle w:val="100000000000" w:firstRow="1" w:lastRow="0" w:firstColumn="0" w:lastColumn="0" w:oddVBand="0" w:evenVBand="0" w:oddHBand="0" w:evenHBand="0" w:firstRowFirstColumn="0" w:firstRowLastColumn="0" w:lastRowFirstColumn="0" w:lastRowLastColumn="0"/>
              <w:rPr>
                <w:rFonts w:ascii="Segoe Ul" w:hAnsi="Segoe Ul"/>
                <w:lang w:val="en-US"/>
              </w:rPr>
            </w:pPr>
            <w:r w:rsidRPr="000F3126">
              <w:rPr>
                <w:rFonts w:ascii="Segoe Ul" w:hAnsi="Segoe Ul"/>
                <w:lang w:val="en-US"/>
              </w:rPr>
              <w:t>Javni naručilac iz oblasti lokalne samouprave</w:t>
            </w:r>
          </w:p>
        </w:tc>
      </w:tr>
      <w:tr w:rsidR="00060504" w14:paraId="71AF063C"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7FB0639" w14:textId="77777777" w:rsidR="00060504" w:rsidRPr="00C35894" w:rsidRDefault="00060504" w:rsidP="00602FDB">
            <w:pPr>
              <w:pStyle w:val="NormalWeb"/>
              <w:spacing w:line="276" w:lineRule="auto"/>
              <w:jc w:val="both"/>
              <w:rPr>
                <w:rFonts w:ascii="Segoe UI" w:hAnsi="Segoe UI" w:cs="Segoe UI"/>
                <w:color w:val="262626" w:themeColor="text1"/>
                <w:lang w:val="en-US"/>
              </w:rPr>
            </w:pPr>
            <w:r w:rsidRPr="00C35894">
              <w:rPr>
                <w:rFonts w:ascii="Segoe UI" w:hAnsi="Segoe UI" w:cs="Segoe UI"/>
                <w:color w:val="262626" w:themeColor="text1"/>
                <w:lang w:val="en-US"/>
              </w:rPr>
              <w:t xml:space="preserve">Predmet javne nabavke </w:t>
            </w:r>
          </w:p>
        </w:tc>
        <w:tc>
          <w:tcPr>
            <w:tcW w:w="4508" w:type="dxa"/>
          </w:tcPr>
          <w:p w14:paraId="042A9BFE" w14:textId="2CD9CA43" w:rsidR="00060504" w:rsidRPr="00A816EA" w:rsidRDefault="00A816EA" w:rsidP="00602FDB">
            <w:pPr>
              <w:pStyle w:val="NormalWeb"/>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1E25A0" w:themeColor="accent1" w:themeShade="BF"/>
              </w:rPr>
            </w:pPr>
            <w:r w:rsidRPr="00A816EA">
              <w:rPr>
                <w:rFonts w:ascii="Segoe UI" w:hAnsi="Segoe UI" w:cs="Segoe UI"/>
                <w:color w:val="262626" w:themeColor="text1"/>
              </w:rPr>
              <w:t>Usluge dezinsekcije i deratizacije</w:t>
            </w:r>
          </w:p>
        </w:tc>
      </w:tr>
      <w:tr w:rsidR="00060504" w14:paraId="22B9275C" w14:textId="77777777" w:rsidTr="000F3126">
        <w:tc>
          <w:tcPr>
            <w:cnfStyle w:val="001000000000" w:firstRow="0" w:lastRow="0" w:firstColumn="1" w:lastColumn="0" w:oddVBand="0" w:evenVBand="0" w:oddHBand="0" w:evenHBand="0" w:firstRowFirstColumn="0" w:firstRowLastColumn="0" w:lastRowFirstColumn="0" w:lastRowLastColumn="0"/>
            <w:tcW w:w="4508" w:type="dxa"/>
          </w:tcPr>
          <w:p w14:paraId="628F1704" w14:textId="77777777" w:rsidR="00060504" w:rsidRPr="00C35894" w:rsidRDefault="00060504" w:rsidP="00602FDB">
            <w:pPr>
              <w:pStyle w:val="NormalWeb"/>
              <w:spacing w:line="276" w:lineRule="auto"/>
              <w:jc w:val="both"/>
              <w:rPr>
                <w:rFonts w:ascii="Segoe UI" w:hAnsi="Segoe UI" w:cs="Segoe UI"/>
                <w:color w:val="262626" w:themeColor="text1"/>
                <w:lang w:val="en-US"/>
              </w:rPr>
            </w:pPr>
            <w:r w:rsidRPr="00C35894">
              <w:rPr>
                <w:rFonts w:ascii="Segoe UI" w:hAnsi="Segoe UI" w:cs="Segoe UI"/>
                <w:color w:val="262626" w:themeColor="text1"/>
                <w:lang w:val="en-US"/>
              </w:rPr>
              <w:t xml:space="preserve">Vrsta postupka </w:t>
            </w:r>
            <w:r>
              <w:rPr>
                <w:rFonts w:ascii="Segoe UI" w:hAnsi="Segoe UI" w:cs="Segoe UI"/>
                <w:color w:val="262626" w:themeColor="text1"/>
                <w:lang w:val="en-US"/>
              </w:rPr>
              <w:t>javne nabavke</w:t>
            </w:r>
          </w:p>
        </w:tc>
        <w:tc>
          <w:tcPr>
            <w:tcW w:w="4508" w:type="dxa"/>
          </w:tcPr>
          <w:p w14:paraId="2672F1F6" w14:textId="77777777" w:rsidR="00060504" w:rsidRPr="00C35894" w:rsidRDefault="00060504" w:rsidP="00602FDB">
            <w:pPr>
              <w:pStyle w:val="NormalWeb"/>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Otvoreni postupak</w:t>
            </w:r>
          </w:p>
        </w:tc>
      </w:tr>
      <w:tr w:rsidR="00060504" w14:paraId="25426BFB" w14:textId="77777777" w:rsidTr="000F3126">
        <w:trPr>
          <w:cnfStyle w:val="000000100000" w:firstRow="0" w:lastRow="0" w:firstColumn="0" w:lastColumn="0" w:oddVBand="0" w:evenVBand="0" w:oddHBand="1" w:evenHBand="0" w:firstRowFirstColumn="0" w:firstRowLastColumn="0" w:lastRowFirstColumn="0" w:lastRowLastColumn="0"/>
          <w:trHeight w:val="4274"/>
        </w:trPr>
        <w:tc>
          <w:tcPr>
            <w:cnfStyle w:val="001000000000" w:firstRow="0" w:lastRow="0" w:firstColumn="1" w:lastColumn="0" w:oddVBand="0" w:evenVBand="0" w:oddHBand="0" w:evenHBand="0" w:firstRowFirstColumn="0" w:firstRowLastColumn="0" w:lastRowFirstColumn="0" w:lastRowLastColumn="0"/>
            <w:tcW w:w="4508" w:type="dxa"/>
          </w:tcPr>
          <w:p w14:paraId="3427C8B8" w14:textId="44B6F745" w:rsidR="00060504" w:rsidRPr="00C35894" w:rsidRDefault="00770BF2" w:rsidP="00602FDB">
            <w:pPr>
              <w:pStyle w:val="NormalWeb"/>
              <w:spacing w:line="276" w:lineRule="auto"/>
              <w:jc w:val="both"/>
              <w:rPr>
                <w:rFonts w:ascii="Segoe UI" w:hAnsi="Segoe UI" w:cs="Segoe UI"/>
                <w:color w:val="262626" w:themeColor="text1"/>
                <w:lang w:val="en-US"/>
              </w:rPr>
            </w:pPr>
            <w:r>
              <w:rPr>
                <w:rFonts w:ascii="Segoe UI" w:hAnsi="Segoe UI" w:cs="Segoe UI"/>
                <w:color w:val="262626" w:themeColor="text1"/>
                <w:lang w:val="en-US"/>
              </w:rPr>
              <w:t xml:space="preserve">Opis nezakonitog postupanja naručioca </w:t>
            </w:r>
          </w:p>
        </w:tc>
        <w:tc>
          <w:tcPr>
            <w:tcW w:w="4508" w:type="dxa"/>
          </w:tcPr>
          <w:p w14:paraId="754BFB94" w14:textId="5A32A290" w:rsidR="00060504" w:rsidRDefault="00060504"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 xml:space="preserve">Naručilac je pokrenuo otvoreni postupak javne nabavke koji za predmet ima </w:t>
            </w:r>
            <w:r w:rsidR="00A816EA">
              <w:rPr>
                <w:rFonts w:ascii="Segoe UI" w:hAnsi="Segoe UI" w:cs="Segoe UI"/>
                <w:color w:val="262626" w:themeColor="text1"/>
                <w:lang w:val="en-US"/>
              </w:rPr>
              <w:t>pružanje usluga dezinsekcije i deratizacije</w:t>
            </w:r>
            <w:r>
              <w:rPr>
                <w:rFonts w:ascii="Segoe UI" w:hAnsi="Segoe UI" w:cs="Segoe UI"/>
                <w:color w:val="262626" w:themeColor="text1"/>
                <w:lang w:val="en-US"/>
              </w:rPr>
              <w:t xml:space="preserve">. </w:t>
            </w:r>
          </w:p>
          <w:p w14:paraId="7EFF5A91" w14:textId="5DADC5DF" w:rsidR="00060504" w:rsidRPr="00DE288F" w:rsidRDefault="00060504"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lang w:val="en-US"/>
              </w:rPr>
              <w:t xml:space="preserve">U okviru </w:t>
            </w:r>
            <w:r w:rsidR="00A816EA">
              <w:rPr>
                <w:rFonts w:ascii="Segoe UI" w:hAnsi="Segoe UI" w:cs="Segoe UI"/>
                <w:color w:val="262626" w:themeColor="text1"/>
                <w:lang w:val="en-US"/>
              </w:rPr>
              <w:t xml:space="preserve">kriterijuma za izbor privrednog subjekta naručilac je kao zahtev tehničkog i stručnog kapaciteta predvideo da je ponuđač u prethodne </w:t>
            </w:r>
            <w:r w:rsidR="008055A3">
              <w:rPr>
                <w:rFonts w:ascii="Segoe UI" w:hAnsi="Segoe UI" w:cs="Segoe UI"/>
                <w:color w:val="262626" w:themeColor="text1"/>
                <w:lang w:val="en-US"/>
              </w:rPr>
              <w:t>tri</w:t>
            </w:r>
            <w:r w:rsidR="00A816EA">
              <w:rPr>
                <w:rFonts w:ascii="Segoe UI" w:hAnsi="Segoe UI" w:cs="Segoe UI"/>
                <w:color w:val="262626" w:themeColor="text1"/>
                <w:lang w:val="en-US"/>
              </w:rPr>
              <w:t xml:space="preserve"> godine (2022, 2023. i 2024. godin</w:t>
            </w:r>
            <w:r w:rsidR="004467EE">
              <w:rPr>
                <w:rFonts w:ascii="Segoe UI" w:hAnsi="Segoe UI" w:cs="Segoe UI"/>
                <w:color w:val="262626" w:themeColor="text1"/>
                <w:lang w:val="en-US"/>
              </w:rPr>
              <w:t>i</w:t>
            </w:r>
            <w:r w:rsidR="00A816EA">
              <w:rPr>
                <w:rFonts w:ascii="Segoe UI" w:hAnsi="Segoe UI" w:cs="Segoe UI"/>
                <w:color w:val="262626" w:themeColor="text1"/>
                <w:lang w:val="en-US"/>
              </w:rPr>
              <w:t>) pru</w:t>
            </w:r>
            <w:r w:rsidR="007C105B">
              <w:rPr>
                <w:rFonts w:ascii="Segoe UI" w:hAnsi="Segoe UI" w:cs="Segoe UI"/>
                <w:color w:val="262626" w:themeColor="text1"/>
                <w:lang w:val="en-US"/>
              </w:rPr>
              <w:t>ž</w:t>
            </w:r>
            <w:r w:rsidR="00A816EA">
              <w:rPr>
                <w:rFonts w:ascii="Segoe UI" w:hAnsi="Segoe UI" w:cs="Segoe UI"/>
                <w:color w:val="262626" w:themeColor="text1"/>
                <w:lang w:val="en-US"/>
              </w:rPr>
              <w:t>io usluge koje su predmet javne nabavke</w:t>
            </w:r>
            <w:r w:rsidR="008055A3">
              <w:rPr>
                <w:rFonts w:ascii="Segoe UI" w:hAnsi="Segoe UI" w:cs="Segoe UI"/>
                <w:color w:val="262626" w:themeColor="text1"/>
                <w:lang w:val="en-US"/>
              </w:rPr>
              <w:t xml:space="preserve"> </w:t>
            </w:r>
            <w:r w:rsidR="007C105B">
              <w:rPr>
                <w:rFonts w:ascii="Segoe UI" w:hAnsi="Segoe UI" w:cs="Segoe UI"/>
                <w:color w:val="262626" w:themeColor="text1"/>
                <w:lang w:val="en-US"/>
              </w:rPr>
              <w:t>i to u minimum 10 različitih gradova ili opština.</w:t>
            </w:r>
          </w:p>
        </w:tc>
      </w:tr>
      <w:tr w:rsidR="00060504" w14:paraId="41568BD3" w14:textId="77777777" w:rsidTr="000F3126">
        <w:tc>
          <w:tcPr>
            <w:cnfStyle w:val="001000000000" w:firstRow="0" w:lastRow="0" w:firstColumn="1" w:lastColumn="0" w:oddVBand="0" w:evenVBand="0" w:oddHBand="0" w:evenHBand="0" w:firstRowFirstColumn="0" w:firstRowLastColumn="0" w:lastRowFirstColumn="0" w:lastRowLastColumn="0"/>
            <w:tcW w:w="4508" w:type="dxa"/>
          </w:tcPr>
          <w:p w14:paraId="0035470B" w14:textId="77777777" w:rsidR="00060504" w:rsidRPr="001D3D48" w:rsidRDefault="00060504" w:rsidP="00602FDB">
            <w:pPr>
              <w:pStyle w:val="NormalWeb"/>
              <w:spacing w:line="276" w:lineRule="auto"/>
              <w:jc w:val="both"/>
              <w:rPr>
                <w:rFonts w:ascii="Segoe UI" w:hAnsi="Segoe UI" w:cs="Segoe UI"/>
                <w:color w:val="262626" w:themeColor="text1"/>
                <w:lang w:val="en-US"/>
              </w:rPr>
            </w:pPr>
            <w:r w:rsidRPr="001D3D48">
              <w:rPr>
                <w:rFonts w:ascii="Segoe UI" w:hAnsi="Segoe UI" w:cs="Segoe UI"/>
                <w:color w:val="262626" w:themeColor="text1"/>
                <w:lang w:val="en-US"/>
              </w:rPr>
              <w:t>Ograničavajući fa</w:t>
            </w:r>
            <w:r>
              <w:rPr>
                <w:rFonts w:ascii="Segoe UI" w:hAnsi="Segoe UI" w:cs="Segoe UI"/>
                <w:color w:val="262626" w:themeColor="text1"/>
                <w:lang w:val="en-US"/>
              </w:rPr>
              <w:t>k</w:t>
            </w:r>
            <w:r w:rsidRPr="001D3D48">
              <w:rPr>
                <w:rFonts w:ascii="Segoe UI" w:hAnsi="Segoe UI" w:cs="Segoe UI"/>
                <w:color w:val="262626" w:themeColor="text1"/>
                <w:lang w:val="en-US"/>
              </w:rPr>
              <w:t>tor za učešće ponuđača</w:t>
            </w:r>
          </w:p>
        </w:tc>
        <w:tc>
          <w:tcPr>
            <w:tcW w:w="4508" w:type="dxa"/>
          </w:tcPr>
          <w:p w14:paraId="5D5C6CAE" w14:textId="77777777" w:rsidR="00060504" w:rsidRDefault="007C105B"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rPr>
            </w:pPr>
            <w:r>
              <w:rPr>
                <w:rFonts w:ascii="Segoe UI" w:hAnsi="Segoe UI" w:cs="Segoe UI"/>
                <w:color w:val="000000"/>
              </w:rPr>
              <w:t xml:space="preserve">Način na koji je naručilac definisao navedeni kriterijum za izbor privrednog </w:t>
            </w:r>
            <w:r>
              <w:rPr>
                <w:rFonts w:ascii="Segoe UI" w:hAnsi="Segoe UI" w:cs="Segoe UI"/>
                <w:color w:val="000000"/>
              </w:rPr>
              <w:lastRenderedPageBreak/>
              <w:t xml:space="preserve">subjekta je u suprotnosti sa odredbama ZJN. </w:t>
            </w:r>
          </w:p>
          <w:p w14:paraId="4FB4C989" w14:textId="50E38805" w:rsidR="007C105B" w:rsidRDefault="007C105B"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rPr>
            </w:pPr>
            <w:r>
              <w:rPr>
                <w:rFonts w:ascii="Segoe UI" w:hAnsi="Segoe UI" w:cs="Segoe UI"/>
                <w:color w:val="000000"/>
              </w:rPr>
              <w:t>Naime, članom 117. ZJN propisano je da naručilac može da odredi uslove u pogledu tehničkog i stručnog kapaciteta kojima obezbeđuje da privredni subjekt ima potrebne kadrovske i tehničke resurse i iskustvo potrebno za izvršenje ugovora o javnoj nabavci sa odgovarajućim nivoom kvaliteta, a naročito može da zahteva da privredni subjekt ima dovoljno iskustva u pogledu ranije izvršenih ugovora.</w:t>
            </w:r>
            <w:r w:rsidR="008055A3">
              <w:rPr>
                <w:rFonts w:ascii="Segoe UI" w:hAnsi="Segoe UI" w:cs="Segoe UI"/>
                <w:color w:val="000000"/>
              </w:rPr>
              <w:t xml:space="preserve"> Dakle, smisao određivanja kriterijuma za izbor privrednog subjekta je da naručilac bude siguran da će dodeliti ugovor ponuđaču koji je sposoban </w:t>
            </w:r>
            <w:r w:rsidR="00770BF2">
              <w:rPr>
                <w:rFonts w:ascii="Segoe UI" w:hAnsi="Segoe UI" w:cs="Segoe UI"/>
                <w:color w:val="000000"/>
              </w:rPr>
              <w:t xml:space="preserve">da </w:t>
            </w:r>
            <w:r w:rsidR="008055A3">
              <w:rPr>
                <w:rFonts w:ascii="Segoe UI" w:hAnsi="Segoe UI" w:cs="Segoe UI"/>
                <w:color w:val="000000"/>
              </w:rPr>
              <w:t>isti realizuje.</w:t>
            </w:r>
            <w:r w:rsidR="00770BF2">
              <w:rPr>
                <w:rFonts w:ascii="Segoe UI" w:hAnsi="Segoe UI" w:cs="Segoe UI"/>
                <w:color w:val="000000"/>
              </w:rPr>
              <w:t xml:space="preserve"> </w:t>
            </w:r>
          </w:p>
          <w:p w14:paraId="02C3B625" w14:textId="77777777" w:rsidR="008055A3" w:rsidRDefault="008055A3"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rPr>
            </w:pPr>
            <w:r>
              <w:rPr>
                <w:rFonts w:ascii="Segoe UI" w:hAnsi="Segoe UI" w:cs="Segoe UI"/>
                <w:color w:val="000000"/>
              </w:rPr>
              <w:t>Članom 124. stav 1. tačka 2. ZJN propisano je da se tehnički i stručni kapacitet dokazuje dostavljanjem jednog ili više dokaza i to spiska pruženih usluga tokom perioda od najviše tri poslednje godine pre isteka roka za podnošenje ponuda, a ako je potrebno da bi se obezbedio odgovarajući nivo konkurencije, naručioci mogu da naznače da će uzeti u obzir dokaz o uslugama pruženim u periodu dužem od tri godine.</w:t>
            </w:r>
          </w:p>
          <w:p w14:paraId="292F590E" w14:textId="7D09D307" w:rsidR="008055A3" w:rsidRDefault="008055A3"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 xml:space="preserve">Takođe, članom 10. ZJN propisano je da naručilac ne može onemogućavati bilo kojeg privrednog subjekta da učestvuje u postupku javne nabavke korišćenjem diskriminatorskih kriterijuma za kvalitativni izbor privrednog subjekta. </w:t>
            </w:r>
          </w:p>
          <w:p w14:paraId="7CF1C054" w14:textId="305E8A64" w:rsidR="008055A3" w:rsidRDefault="008055A3"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 xml:space="preserve">U konkretnom slučaju naručilac najpre nije na pravilan način odredio vremenski </w:t>
            </w:r>
            <w:r>
              <w:rPr>
                <w:rFonts w:ascii="Segoe UI" w:hAnsi="Segoe UI" w:cs="Segoe UI"/>
              </w:rPr>
              <w:lastRenderedPageBreak/>
              <w:t>period u kojem su ponuđači stekli tražene reference. Naime, naručilac nije predvideo da se tri godine računaju pre isteka roka za podnošenje ponuda, već je odredio prethodne tri godine. Na ovaj način ponuđačima koji su predmetne usluge pružali do momenta isteka roka za podnošenje ponuda (</w:t>
            </w:r>
            <w:r w:rsidR="008665FC">
              <w:rPr>
                <w:rFonts w:ascii="Segoe UI" w:hAnsi="Segoe UI" w:cs="Segoe UI"/>
              </w:rPr>
              <w:t xml:space="preserve">npr. </w:t>
            </w:r>
            <w:r>
              <w:rPr>
                <w:rFonts w:ascii="Segoe UI" w:hAnsi="Segoe UI" w:cs="Segoe UI"/>
              </w:rPr>
              <w:t>oktobar 2025. godine) onemoguć</w:t>
            </w:r>
            <w:r w:rsidR="000B0389">
              <w:rPr>
                <w:rFonts w:ascii="Segoe UI" w:hAnsi="Segoe UI" w:cs="Segoe UI"/>
              </w:rPr>
              <w:t>eno</w:t>
            </w:r>
            <w:r>
              <w:rPr>
                <w:rFonts w:ascii="Segoe UI" w:hAnsi="Segoe UI" w:cs="Segoe UI"/>
              </w:rPr>
              <w:t xml:space="preserve"> </w:t>
            </w:r>
            <w:r w:rsidR="00770BF2">
              <w:rPr>
                <w:rFonts w:ascii="Segoe UI" w:hAnsi="Segoe UI" w:cs="Segoe UI"/>
              </w:rPr>
              <w:t xml:space="preserve">je </w:t>
            </w:r>
            <w:r>
              <w:rPr>
                <w:rFonts w:ascii="Segoe UI" w:hAnsi="Segoe UI" w:cs="Segoe UI"/>
              </w:rPr>
              <w:t>da reference stečene u 2025. godini koriste kao dokaz o ispunjenosti kriterijuma.</w:t>
            </w:r>
            <w:r w:rsidR="00CA7253">
              <w:rPr>
                <w:rFonts w:ascii="Segoe UI" w:hAnsi="Segoe UI" w:cs="Segoe UI"/>
              </w:rPr>
              <w:t xml:space="preserve"> </w:t>
            </w:r>
            <w:r w:rsidR="00770BF2">
              <w:rPr>
                <w:rFonts w:ascii="Segoe UI" w:hAnsi="Segoe UI" w:cs="Segoe UI"/>
              </w:rPr>
              <w:t xml:space="preserve"> </w:t>
            </w:r>
          </w:p>
          <w:p w14:paraId="69BAE0FF" w14:textId="4F8107E6" w:rsidR="008055A3" w:rsidRPr="004266F8" w:rsidRDefault="008055A3"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rPr>
            </w:pPr>
            <w:r>
              <w:rPr>
                <w:rFonts w:ascii="Segoe UI" w:hAnsi="Segoe UI" w:cs="Segoe UI"/>
              </w:rPr>
              <w:t xml:space="preserve">Takođe, zahtev da je ponuđač predmetne usluge pružio u minimum </w:t>
            </w:r>
            <w:r>
              <w:rPr>
                <w:rFonts w:ascii="Segoe UI" w:hAnsi="Segoe UI" w:cs="Segoe UI"/>
                <w:color w:val="262626" w:themeColor="text1"/>
                <w:lang w:val="en-US"/>
              </w:rPr>
              <w:t xml:space="preserve">10 različitih gradova ili opština </w:t>
            </w:r>
            <w:r w:rsidR="000E2572">
              <w:rPr>
                <w:rFonts w:ascii="Segoe UI" w:hAnsi="Segoe UI" w:cs="Segoe UI"/>
                <w:color w:val="262626" w:themeColor="text1"/>
              </w:rPr>
              <w:t xml:space="preserve">mogao </w:t>
            </w:r>
            <w:r w:rsidR="00770BF2">
              <w:rPr>
                <w:rFonts w:ascii="Segoe UI" w:hAnsi="Segoe UI" w:cs="Segoe UI"/>
                <w:color w:val="262626" w:themeColor="text1"/>
              </w:rPr>
              <w:t xml:space="preserve">je </w:t>
            </w:r>
            <w:r w:rsidR="000E2572">
              <w:rPr>
                <w:rFonts w:ascii="Segoe UI" w:hAnsi="Segoe UI" w:cs="Segoe UI"/>
                <w:color w:val="262626" w:themeColor="text1"/>
              </w:rPr>
              <w:t>uticati na obezbeđivanje k</w:t>
            </w:r>
            <w:r w:rsidR="00770BF2">
              <w:rPr>
                <w:rFonts w:ascii="Segoe UI" w:hAnsi="Segoe UI" w:cs="Segoe UI"/>
                <w:color w:val="262626" w:themeColor="text1"/>
              </w:rPr>
              <w:t>o</w:t>
            </w:r>
            <w:r w:rsidR="000E2572">
              <w:rPr>
                <w:rFonts w:ascii="Segoe UI" w:hAnsi="Segoe UI" w:cs="Segoe UI"/>
                <w:color w:val="262626" w:themeColor="text1"/>
              </w:rPr>
              <w:t xml:space="preserve">nkurencije u postupku, </w:t>
            </w:r>
            <w:r>
              <w:rPr>
                <w:rFonts w:ascii="Segoe UI" w:hAnsi="Segoe UI" w:cs="Segoe UI"/>
                <w:color w:val="262626" w:themeColor="text1"/>
                <w:lang w:val="en-US"/>
              </w:rPr>
              <w:t xml:space="preserve">s obzirom da za izvršenje usluge dezinsekcije </w:t>
            </w:r>
            <w:r w:rsidR="00344453">
              <w:rPr>
                <w:rFonts w:ascii="Segoe UI" w:hAnsi="Segoe UI" w:cs="Segoe UI"/>
                <w:color w:val="262626" w:themeColor="text1"/>
                <w:lang w:val="en-US"/>
              </w:rPr>
              <w:t>i</w:t>
            </w:r>
            <w:r>
              <w:rPr>
                <w:rFonts w:ascii="Segoe UI" w:hAnsi="Segoe UI" w:cs="Segoe UI"/>
                <w:color w:val="262626" w:themeColor="text1"/>
                <w:lang w:val="en-US"/>
              </w:rPr>
              <w:t xml:space="preserve"> deratizacije nije od značaja </w:t>
            </w:r>
            <w:r w:rsidR="00344453">
              <w:rPr>
                <w:rFonts w:ascii="Segoe UI" w:hAnsi="Segoe UI" w:cs="Segoe UI"/>
                <w:color w:val="262626" w:themeColor="text1"/>
                <w:lang w:val="en-US"/>
              </w:rPr>
              <w:t>da li su iste pružene u jednom ili više gradova, odnosno opština. Na ovaj način ponuđač koji je pružio</w:t>
            </w:r>
            <w:r w:rsidR="00770BF2">
              <w:rPr>
                <w:rFonts w:ascii="Segoe UI" w:hAnsi="Segoe UI" w:cs="Segoe UI"/>
                <w:color w:val="262626" w:themeColor="text1"/>
                <w:lang w:val="en-US"/>
              </w:rPr>
              <w:t xml:space="preserve"> </w:t>
            </w:r>
            <w:r w:rsidR="00344453">
              <w:rPr>
                <w:rFonts w:ascii="Segoe UI" w:hAnsi="Segoe UI" w:cs="Segoe UI"/>
                <w:color w:val="262626" w:themeColor="text1"/>
                <w:lang w:val="en-US"/>
              </w:rPr>
              <w:t xml:space="preserve">usluge dezinsekcije i deratizacije </w:t>
            </w:r>
            <w:r w:rsidR="00770BF2">
              <w:rPr>
                <w:rFonts w:ascii="Segoe UI" w:hAnsi="Segoe UI" w:cs="Segoe UI"/>
                <w:color w:val="262626" w:themeColor="text1"/>
                <w:lang w:val="en-US"/>
              </w:rPr>
              <w:t xml:space="preserve">u većem obimu od potrebnog, ali u manjem broju gradova, tj. </w:t>
            </w:r>
            <w:r w:rsidR="00CE09C2">
              <w:rPr>
                <w:rFonts w:ascii="Segoe UI" w:hAnsi="Segoe UI" w:cs="Segoe UI"/>
                <w:color w:val="262626" w:themeColor="text1"/>
                <w:lang w:val="en-US"/>
              </w:rPr>
              <w:t>o</w:t>
            </w:r>
            <w:r w:rsidR="00770BF2">
              <w:rPr>
                <w:rFonts w:ascii="Segoe UI" w:hAnsi="Segoe UI" w:cs="Segoe UI"/>
                <w:color w:val="262626" w:themeColor="text1"/>
                <w:lang w:val="en-US"/>
              </w:rPr>
              <w:t xml:space="preserve">pština od predviđenog, </w:t>
            </w:r>
            <w:r w:rsidR="00344453">
              <w:rPr>
                <w:rFonts w:ascii="Segoe UI" w:hAnsi="Segoe UI" w:cs="Segoe UI"/>
                <w:color w:val="262626" w:themeColor="text1"/>
                <w:lang w:val="en-US"/>
              </w:rPr>
              <w:t>ne bi mogao da podnese prihvatljivu ponudu, iako je sposoban da ugovor uspešno realizuje.</w:t>
            </w:r>
          </w:p>
        </w:tc>
      </w:tr>
      <w:tr w:rsidR="00060504" w14:paraId="6EBA4A0E"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03EFACA" w14:textId="71AF6AA7" w:rsidR="00060504" w:rsidRPr="001D3D48" w:rsidRDefault="00060504" w:rsidP="00602FDB">
            <w:pPr>
              <w:pStyle w:val="NormalWeb"/>
              <w:spacing w:line="276" w:lineRule="auto"/>
              <w:jc w:val="both"/>
              <w:rPr>
                <w:rFonts w:ascii="Segoe UI" w:hAnsi="Segoe UI" w:cs="Segoe UI"/>
                <w:color w:val="262626" w:themeColor="text1"/>
                <w:lang w:val="en-US"/>
              </w:rPr>
            </w:pPr>
            <w:r>
              <w:rPr>
                <w:rFonts w:ascii="Segoe UI" w:hAnsi="Segoe UI" w:cs="Segoe UI"/>
                <w:color w:val="262626" w:themeColor="text1"/>
                <w:lang w:val="en-US"/>
              </w:rPr>
              <w:lastRenderedPageBreak/>
              <w:t xml:space="preserve">Preporuke za otklanjanje </w:t>
            </w:r>
            <w:r w:rsidR="00770BF2">
              <w:rPr>
                <w:rFonts w:ascii="Segoe UI" w:hAnsi="Segoe UI" w:cs="Segoe UI"/>
                <w:color w:val="262626" w:themeColor="text1"/>
                <w:lang w:val="en-US"/>
              </w:rPr>
              <w:t>nezakonitog</w:t>
            </w:r>
            <w:r>
              <w:rPr>
                <w:rFonts w:ascii="Segoe UI" w:hAnsi="Segoe UI" w:cs="Segoe UI"/>
                <w:color w:val="262626" w:themeColor="text1"/>
                <w:lang w:val="en-US"/>
              </w:rPr>
              <w:t xml:space="preserve"> postupanj</w:t>
            </w:r>
            <w:r w:rsidR="00770BF2">
              <w:rPr>
                <w:rFonts w:ascii="Segoe UI" w:hAnsi="Segoe UI" w:cs="Segoe UI"/>
                <w:color w:val="262626" w:themeColor="text1"/>
                <w:lang w:val="en-US"/>
              </w:rPr>
              <w:t>a</w:t>
            </w:r>
          </w:p>
        </w:tc>
        <w:tc>
          <w:tcPr>
            <w:tcW w:w="4508" w:type="dxa"/>
          </w:tcPr>
          <w:p w14:paraId="65E7DA4B" w14:textId="77777777" w:rsidR="00060504" w:rsidRDefault="000E2572"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 xml:space="preserve">Ukoliko je naručilac smatrao da je za izvršenje predmetne usluge neophodno da ponuđač dokaže ranije stečeno iskustvo u pružanju ovih usluga, kriterijum za izbor je trebalo da definiše na način da omogući što većem broju privrednih subjekata koji se bave ovim delatnošću da učestvuju u postupku javne nabavke. </w:t>
            </w:r>
          </w:p>
          <w:p w14:paraId="7A5685E3" w14:textId="77777777" w:rsidR="000E2572" w:rsidRDefault="000E2572"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 xml:space="preserve">U tom smislu, u okviru kriterijuma je prvenstveno trebalo predvideti </w:t>
            </w:r>
            <w:r>
              <w:rPr>
                <w:rFonts w:ascii="Segoe UI" w:hAnsi="Segoe UI" w:cs="Segoe UI"/>
                <w:color w:val="262626" w:themeColor="text1"/>
              </w:rPr>
              <w:lastRenderedPageBreak/>
              <w:t xml:space="preserve">vremenski period u kojem su stečene reference u trajanju od tri godine pre isteka roka za podnošenje ponuda (ili u dužem vremenskom periodu u cilju obezbeđivanja konkurencije). </w:t>
            </w:r>
          </w:p>
          <w:p w14:paraId="451917FE" w14:textId="3ADCAA9A" w:rsidR="006D0F0B" w:rsidRPr="008E76D7" w:rsidRDefault="006D0F0B"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Kao pokazatelj da je ponuđač sposoban da realizuje predmetni ugovor o javnoj nabavci, naručilac je u okviru kriterijuma mogao da predvidi, primera radi, minimalnu ukupnu površinu na kojoj je vršena usluga, a koja je u srazmeri sa potrebama naručioca, odnosno sa površinom predviđenom u konkursnoj dokumentaciji.</w:t>
            </w:r>
          </w:p>
        </w:tc>
      </w:tr>
    </w:tbl>
    <w:p w14:paraId="4D0BC6F8" w14:textId="0F7DDD68" w:rsidR="00FA1F28" w:rsidRPr="00992ECA" w:rsidRDefault="00992ECA" w:rsidP="00992ECA">
      <w:pPr>
        <w:pStyle w:val="NormalWeb"/>
        <w:spacing w:line="276" w:lineRule="auto"/>
        <w:rPr>
          <w:rFonts w:ascii="Segoe UI" w:hAnsi="Segoe UI" w:cs="Segoe UI"/>
          <w:b/>
          <w:bCs/>
          <w:color w:val="262626" w:themeColor="text1"/>
        </w:rPr>
      </w:pPr>
      <w:r w:rsidRPr="00992ECA">
        <w:rPr>
          <w:rFonts w:ascii="Segoe UI" w:hAnsi="Segoe UI" w:cs="Segoe UI"/>
          <w:b/>
          <w:bCs/>
          <w:color w:val="262626" w:themeColor="text1"/>
        </w:rPr>
        <w:lastRenderedPageBreak/>
        <w:t xml:space="preserve">Primer </w:t>
      </w:r>
      <w:r>
        <w:rPr>
          <w:rFonts w:ascii="Segoe UI" w:hAnsi="Segoe UI" w:cs="Segoe UI"/>
          <w:b/>
          <w:bCs/>
          <w:color w:val="262626" w:themeColor="text1"/>
        </w:rPr>
        <w:t>2</w:t>
      </w:r>
    </w:p>
    <w:tbl>
      <w:tblPr>
        <w:tblStyle w:val="GridTable4-Accent2"/>
        <w:tblW w:w="0" w:type="auto"/>
        <w:tblLook w:val="04A0" w:firstRow="1" w:lastRow="0" w:firstColumn="1" w:lastColumn="0" w:noHBand="0" w:noVBand="1"/>
      </w:tblPr>
      <w:tblGrid>
        <w:gridCol w:w="4508"/>
        <w:gridCol w:w="4508"/>
      </w:tblGrid>
      <w:tr w:rsidR="00156744" w14:paraId="3E43C9E4" w14:textId="77777777" w:rsidTr="000F3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7F4B73F" w14:textId="77777777" w:rsidR="00156744" w:rsidRPr="000F3126" w:rsidRDefault="00156744" w:rsidP="00602FDB">
            <w:pPr>
              <w:pStyle w:val="NormalWeb"/>
              <w:spacing w:line="276" w:lineRule="auto"/>
              <w:jc w:val="both"/>
              <w:rPr>
                <w:rFonts w:ascii="Segoe Ul" w:hAnsi="Segoe Ul"/>
                <w:lang w:val="en-US"/>
              </w:rPr>
            </w:pPr>
            <w:r w:rsidRPr="000F3126">
              <w:rPr>
                <w:rFonts w:ascii="Segoe Ul" w:hAnsi="Segoe Ul"/>
                <w:lang w:val="en-US"/>
              </w:rPr>
              <w:t xml:space="preserve">Vrsta naručioca </w:t>
            </w:r>
          </w:p>
        </w:tc>
        <w:tc>
          <w:tcPr>
            <w:tcW w:w="4508" w:type="dxa"/>
          </w:tcPr>
          <w:p w14:paraId="22269C38" w14:textId="06CC6396" w:rsidR="00156744" w:rsidRPr="000F3126" w:rsidRDefault="00C22D0B" w:rsidP="00602FDB">
            <w:pPr>
              <w:pStyle w:val="NormalWeb"/>
              <w:spacing w:line="276" w:lineRule="auto"/>
              <w:jc w:val="both"/>
              <w:cnfStyle w:val="100000000000" w:firstRow="1" w:lastRow="0" w:firstColumn="0" w:lastColumn="0" w:oddVBand="0" w:evenVBand="0" w:oddHBand="0" w:evenHBand="0" w:firstRowFirstColumn="0" w:firstRowLastColumn="0" w:lastRowFirstColumn="0" w:lastRowLastColumn="0"/>
              <w:rPr>
                <w:rFonts w:ascii="Segoe Ul" w:hAnsi="Segoe Ul"/>
                <w:lang w:val="en-US"/>
              </w:rPr>
            </w:pPr>
            <w:r w:rsidRPr="000F3126">
              <w:rPr>
                <w:rFonts w:ascii="Segoe Ul" w:hAnsi="Segoe Ul"/>
                <w:lang w:val="en-US"/>
              </w:rPr>
              <w:t>Javni naručilac iz oblasti zdravstva</w:t>
            </w:r>
          </w:p>
        </w:tc>
      </w:tr>
      <w:tr w:rsidR="00156744" w14:paraId="47B77F20"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9A4F67C" w14:textId="77777777" w:rsidR="00156744" w:rsidRPr="00C35894" w:rsidRDefault="00156744" w:rsidP="00602FDB">
            <w:pPr>
              <w:pStyle w:val="NormalWeb"/>
              <w:spacing w:line="276" w:lineRule="auto"/>
              <w:jc w:val="both"/>
              <w:rPr>
                <w:rFonts w:ascii="Segoe UI" w:hAnsi="Segoe UI" w:cs="Segoe UI"/>
                <w:color w:val="262626" w:themeColor="text1"/>
                <w:lang w:val="en-US"/>
              </w:rPr>
            </w:pPr>
            <w:r w:rsidRPr="00C35894">
              <w:rPr>
                <w:rFonts w:ascii="Segoe UI" w:hAnsi="Segoe UI" w:cs="Segoe UI"/>
                <w:color w:val="262626" w:themeColor="text1"/>
                <w:lang w:val="en-US"/>
              </w:rPr>
              <w:t xml:space="preserve">Predmet javne nabavke </w:t>
            </w:r>
          </w:p>
        </w:tc>
        <w:tc>
          <w:tcPr>
            <w:tcW w:w="4508" w:type="dxa"/>
          </w:tcPr>
          <w:p w14:paraId="5890D7E6" w14:textId="1E399772" w:rsidR="00156744" w:rsidRPr="00A816EA" w:rsidRDefault="00C22D0B" w:rsidP="00602FDB">
            <w:pPr>
              <w:pStyle w:val="NormalWeb"/>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1E25A0" w:themeColor="accent1" w:themeShade="BF"/>
              </w:rPr>
            </w:pPr>
            <w:r w:rsidRPr="00C22D0B">
              <w:rPr>
                <w:rFonts w:ascii="Segoe UI" w:hAnsi="Segoe UI" w:cs="Segoe UI"/>
                <w:color w:val="262626" w:themeColor="text1"/>
              </w:rPr>
              <w:t>Sanacija dela</w:t>
            </w:r>
            <w:r>
              <w:rPr>
                <w:rFonts w:ascii="Segoe UI" w:hAnsi="Segoe UI" w:cs="Segoe UI"/>
                <w:color w:val="262626" w:themeColor="text1"/>
              </w:rPr>
              <w:t xml:space="preserve"> objekta doma zdravlja</w:t>
            </w:r>
          </w:p>
        </w:tc>
      </w:tr>
      <w:tr w:rsidR="00156744" w14:paraId="55369443" w14:textId="77777777" w:rsidTr="000F3126">
        <w:tc>
          <w:tcPr>
            <w:cnfStyle w:val="001000000000" w:firstRow="0" w:lastRow="0" w:firstColumn="1" w:lastColumn="0" w:oddVBand="0" w:evenVBand="0" w:oddHBand="0" w:evenHBand="0" w:firstRowFirstColumn="0" w:firstRowLastColumn="0" w:lastRowFirstColumn="0" w:lastRowLastColumn="0"/>
            <w:tcW w:w="4508" w:type="dxa"/>
          </w:tcPr>
          <w:p w14:paraId="6594D008" w14:textId="77777777" w:rsidR="00156744" w:rsidRPr="00C35894" w:rsidRDefault="00156744" w:rsidP="00602FDB">
            <w:pPr>
              <w:pStyle w:val="NormalWeb"/>
              <w:spacing w:line="276" w:lineRule="auto"/>
              <w:jc w:val="both"/>
              <w:rPr>
                <w:rFonts w:ascii="Segoe UI" w:hAnsi="Segoe UI" w:cs="Segoe UI"/>
                <w:color w:val="262626" w:themeColor="text1"/>
                <w:lang w:val="en-US"/>
              </w:rPr>
            </w:pPr>
            <w:r w:rsidRPr="00C35894">
              <w:rPr>
                <w:rFonts w:ascii="Segoe UI" w:hAnsi="Segoe UI" w:cs="Segoe UI"/>
                <w:color w:val="262626" w:themeColor="text1"/>
                <w:lang w:val="en-US"/>
              </w:rPr>
              <w:t xml:space="preserve">Vrsta postupka </w:t>
            </w:r>
            <w:r>
              <w:rPr>
                <w:rFonts w:ascii="Segoe UI" w:hAnsi="Segoe UI" w:cs="Segoe UI"/>
                <w:color w:val="262626" w:themeColor="text1"/>
                <w:lang w:val="en-US"/>
              </w:rPr>
              <w:t>javne nabavke</w:t>
            </w:r>
          </w:p>
        </w:tc>
        <w:tc>
          <w:tcPr>
            <w:tcW w:w="4508" w:type="dxa"/>
          </w:tcPr>
          <w:p w14:paraId="18FDA1D8" w14:textId="77777777" w:rsidR="00156744" w:rsidRPr="00C35894" w:rsidRDefault="00156744" w:rsidP="00602FDB">
            <w:pPr>
              <w:pStyle w:val="NormalWeb"/>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Otvoreni postupak</w:t>
            </w:r>
          </w:p>
        </w:tc>
      </w:tr>
      <w:tr w:rsidR="00156744" w14:paraId="033E1B8C"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9E2C268" w14:textId="3AC991E3" w:rsidR="00156744" w:rsidRPr="00C35894" w:rsidRDefault="00770BF2" w:rsidP="00602FDB">
            <w:pPr>
              <w:pStyle w:val="NormalWeb"/>
              <w:spacing w:line="276" w:lineRule="auto"/>
              <w:jc w:val="both"/>
              <w:rPr>
                <w:rFonts w:ascii="Segoe UI" w:hAnsi="Segoe UI" w:cs="Segoe UI"/>
                <w:color w:val="262626" w:themeColor="text1"/>
                <w:lang w:val="en-US"/>
              </w:rPr>
            </w:pPr>
            <w:r>
              <w:rPr>
                <w:rFonts w:ascii="Segoe UI" w:hAnsi="Segoe UI" w:cs="Segoe UI"/>
                <w:color w:val="262626" w:themeColor="text1"/>
                <w:lang w:val="en-US"/>
              </w:rPr>
              <w:t xml:space="preserve">Opis nezakonitog postupanja naručioca </w:t>
            </w:r>
          </w:p>
        </w:tc>
        <w:tc>
          <w:tcPr>
            <w:tcW w:w="4508" w:type="dxa"/>
          </w:tcPr>
          <w:p w14:paraId="727144FF" w14:textId="77777777" w:rsidR="00770BF2" w:rsidRDefault="00C22D0B"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rPr>
              <w:t>Naručilac</w:t>
            </w:r>
            <w:r>
              <w:rPr>
                <w:rFonts w:ascii="Segoe UI" w:hAnsi="Segoe UI" w:cs="Segoe UI"/>
                <w:color w:val="262626" w:themeColor="text1"/>
                <w:lang w:val="en-US"/>
              </w:rPr>
              <w:t xml:space="preserve"> je pokrenuo otvoreni postupak javne nabavke koji za predmet ima izvođenje radova na sanaciji dela doma zdravlja. </w:t>
            </w:r>
          </w:p>
          <w:p w14:paraId="2993D3DB" w14:textId="0E782D0D" w:rsidR="00C22D0B" w:rsidRDefault="00C22D0B"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 xml:space="preserve">Predmetni radovi obuhvataju izvođenje građevinsko-zanatskih radova, sanaciju zidova, podova i plafona, zamenu i popravku stolarije, kao </w:t>
            </w:r>
            <w:r w:rsidR="00770BF2">
              <w:rPr>
                <w:rFonts w:ascii="Segoe UI" w:hAnsi="Segoe UI" w:cs="Segoe UI"/>
                <w:color w:val="262626" w:themeColor="text1"/>
                <w:lang w:val="en-US"/>
              </w:rPr>
              <w:t>i</w:t>
            </w:r>
            <w:r>
              <w:rPr>
                <w:rFonts w:ascii="Segoe UI" w:hAnsi="Segoe UI" w:cs="Segoe UI"/>
                <w:color w:val="262626" w:themeColor="text1"/>
                <w:lang w:val="en-US"/>
              </w:rPr>
              <w:t xml:space="preserve"> radove na p</w:t>
            </w:r>
            <w:r w:rsidR="00770BF2">
              <w:rPr>
                <w:rFonts w:ascii="Segoe UI" w:hAnsi="Segoe UI" w:cs="Segoe UI"/>
                <w:color w:val="262626" w:themeColor="text1"/>
                <w:lang w:val="en-US"/>
              </w:rPr>
              <w:t>o</w:t>
            </w:r>
            <w:r>
              <w:rPr>
                <w:rFonts w:ascii="Segoe UI" w:hAnsi="Segoe UI" w:cs="Segoe UI"/>
                <w:color w:val="262626" w:themeColor="text1"/>
                <w:lang w:val="en-US"/>
              </w:rPr>
              <w:t xml:space="preserve">stojećim instalacijama (elektro, vodovod </w:t>
            </w:r>
            <w:r w:rsidR="00770BF2">
              <w:rPr>
                <w:rFonts w:ascii="Segoe UI" w:hAnsi="Segoe UI" w:cs="Segoe UI"/>
                <w:color w:val="262626" w:themeColor="text1"/>
                <w:lang w:val="en-US"/>
              </w:rPr>
              <w:t>i</w:t>
            </w:r>
            <w:r>
              <w:rPr>
                <w:rFonts w:ascii="Segoe UI" w:hAnsi="Segoe UI" w:cs="Segoe UI"/>
                <w:color w:val="262626" w:themeColor="text1"/>
                <w:lang w:val="en-US"/>
              </w:rPr>
              <w:t xml:space="preserve"> kanalizacija).</w:t>
            </w:r>
          </w:p>
          <w:p w14:paraId="338B54B9" w14:textId="2B76D32B" w:rsidR="00156744" w:rsidRPr="00DE288F" w:rsidRDefault="00C22D0B"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lang w:val="en-US"/>
              </w:rPr>
              <w:t>U okviru kriterijuma za izbor privrednog subjekta naručilac je kao zahtev tehničkog i stručnog kapaciteta predvideo da je ponuđač u period</w:t>
            </w:r>
            <w:r w:rsidR="009E33D5">
              <w:rPr>
                <w:rFonts w:ascii="Segoe UI" w:hAnsi="Segoe UI" w:cs="Segoe UI"/>
                <w:color w:val="262626" w:themeColor="text1"/>
                <w:lang w:val="en-US"/>
              </w:rPr>
              <w:t>u</w:t>
            </w:r>
            <w:r>
              <w:rPr>
                <w:rFonts w:ascii="Segoe UI" w:hAnsi="Segoe UI" w:cs="Segoe UI"/>
                <w:color w:val="262626" w:themeColor="text1"/>
                <w:lang w:val="en-US"/>
              </w:rPr>
              <w:t xml:space="preserve"> od godinu dana pre isteka roka za podnošenje ponuda izveo radove na sanaciji </w:t>
            </w:r>
            <w:r w:rsidR="00100E75">
              <w:rPr>
                <w:rFonts w:ascii="Segoe UI" w:hAnsi="Segoe UI" w:cs="Segoe UI"/>
                <w:color w:val="262626" w:themeColor="text1"/>
                <w:lang w:val="en-US"/>
              </w:rPr>
              <w:t xml:space="preserve">objekata </w:t>
            </w:r>
            <w:r>
              <w:rPr>
                <w:rFonts w:ascii="Segoe UI" w:hAnsi="Segoe UI" w:cs="Segoe UI"/>
                <w:color w:val="262626" w:themeColor="text1"/>
                <w:lang w:val="en-US"/>
              </w:rPr>
              <w:t xml:space="preserve">ustanova zdravstvene </w:t>
            </w:r>
            <w:r>
              <w:rPr>
                <w:rFonts w:ascii="Segoe UI" w:hAnsi="Segoe UI" w:cs="Segoe UI"/>
                <w:color w:val="262626" w:themeColor="text1"/>
                <w:lang w:val="en-US"/>
              </w:rPr>
              <w:lastRenderedPageBreak/>
              <w:t xml:space="preserve">zaštite u ukupnoj </w:t>
            </w:r>
            <w:r w:rsidR="00770BF2">
              <w:rPr>
                <w:rFonts w:ascii="Segoe UI" w:hAnsi="Segoe UI" w:cs="Segoe UI"/>
                <w:color w:val="262626" w:themeColor="text1"/>
                <w:lang w:val="en-US"/>
              </w:rPr>
              <w:t xml:space="preserve">određenoj </w:t>
            </w:r>
            <w:r>
              <w:rPr>
                <w:rFonts w:ascii="Segoe UI" w:hAnsi="Segoe UI" w:cs="Segoe UI"/>
                <w:color w:val="262626" w:themeColor="text1"/>
                <w:lang w:val="en-US"/>
              </w:rPr>
              <w:t>minimalnoj vrednosti.</w:t>
            </w:r>
          </w:p>
        </w:tc>
      </w:tr>
      <w:tr w:rsidR="00156744" w14:paraId="7F383718" w14:textId="77777777" w:rsidTr="000F3126">
        <w:tc>
          <w:tcPr>
            <w:cnfStyle w:val="001000000000" w:firstRow="0" w:lastRow="0" w:firstColumn="1" w:lastColumn="0" w:oddVBand="0" w:evenVBand="0" w:oddHBand="0" w:evenHBand="0" w:firstRowFirstColumn="0" w:firstRowLastColumn="0" w:lastRowFirstColumn="0" w:lastRowLastColumn="0"/>
            <w:tcW w:w="4508" w:type="dxa"/>
          </w:tcPr>
          <w:p w14:paraId="00B37147" w14:textId="77777777" w:rsidR="00156744" w:rsidRPr="001D3D48" w:rsidRDefault="00156744" w:rsidP="00602FDB">
            <w:pPr>
              <w:pStyle w:val="NormalWeb"/>
              <w:spacing w:line="276" w:lineRule="auto"/>
              <w:jc w:val="both"/>
              <w:rPr>
                <w:rFonts w:ascii="Segoe UI" w:hAnsi="Segoe UI" w:cs="Segoe UI"/>
                <w:color w:val="262626" w:themeColor="text1"/>
                <w:lang w:val="en-US"/>
              </w:rPr>
            </w:pPr>
            <w:r w:rsidRPr="001D3D48">
              <w:rPr>
                <w:rFonts w:ascii="Segoe UI" w:hAnsi="Segoe UI" w:cs="Segoe UI"/>
                <w:color w:val="262626" w:themeColor="text1"/>
                <w:lang w:val="en-US"/>
              </w:rPr>
              <w:lastRenderedPageBreak/>
              <w:t>Ograničavajući fa</w:t>
            </w:r>
            <w:r>
              <w:rPr>
                <w:rFonts w:ascii="Segoe UI" w:hAnsi="Segoe UI" w:cs="Segoe UI"/>
                <w:color w:val="262626" w:themeColor="text1"/>
                <w:lang w:val="en-US"/>
              </w:rPr>
              <w:t>k</w:t>
            </w:r>
            <w:r w:rsidRPr="001D3D48">
              <w:rPr>
                <w:rFonts w:ascii="Segoe UI" w:hAnsi="Segoe UI" w:cs="Segoe UI"/>
                <w:color w:val="262626" w:themeColor="text1"/>
                <w:lang w:val="en-US"/>
              </w:rPr>
              <w:t>tor za učešće ponuđača</w:t>
            </w:r>
          </w:p>
        </w:tc>
        <w:tc>
          <w:tcPr>
            <w:tcW w:w="4508" w:type="dxa"/>
          </w:tcPr>
          <w:p w14:paraId="695F645F" w14:textId="77777777" w:rsidR="00156744" w:rsidRDefault="00C22D0B"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rPr>
            </w:pPr>
            <w:r>
              <w:rPr>
                <w:rFonts w:ascii="Segoe UI" w:hAnsi="Segoe UI" w:cs="Segoe UI"/>
                <w:color w:val="000000"/>
              </w:rPr>
              <w:t>Navedeni kriterijum za izbor nije definisan u skladu sa odredbama ZJN i isti je mogao da utiče na obezbeđivanje konkurencije u postupku.</w:t>
            </w:r>
          </w:p>
          <w:p w14:paraId="55C11D42" w14:textId="5DE474EF" w:rsidR="00C22D0B" w:rsidRDefault="00C22D0B"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rPr>
            </w:pPr>
            <w:r>
              <w:rPr>
                <w:rFonts w:ascii="Segoe UI" w:hAnsi="Segoe UI" w:cs="Segoe UI"/>
                <w:color w:val="000000"/>
              </w:rPr>
              <w:t xml:space="preserve">Naime, </w:t>
            </w:r>
            <w:r w:rsidR="00100E75">
              <w:rPr>
                <w:rFonts w:ascii="Segoe UI" w:hAnsi="Segoe UI" w:cs="Segoe UI"/>
                <w:color w:val="000000"/>
              </w:rPr>
              <w:t>propisivanjem uslova</w:t>
            </w:r>
            <w:r>
              <w:rPr>
                <w:rFonts w:ascii="Segoe UI" w:hAnsi="Segoe UI" w:cs="Segoe UI"/>
                <w:color w:val="000000"/>
              </w:rPr>
              <w:t xml:space="preserve"> da je ponuđač u </w:t>
            </w:r>
            <w:r w:rsidR="00100E75">
              <w:rPr>
                <w:rFonts w:ascii="Segoe UI" w:hAnsi="Segoe UI" w:cs="Segoe UI"/>
                <w:color w:val="000000"/>
              </w:rPr>
              <w:t xml:space="preserve">periodu od jedne </w:t>
            </w:r>
            <w:r>
              <w:rPr>
                <w:rFonts w:ascii="Segoe UI" w:hAnsi="Segoe UI" w:cs="Segoe UI"/>
                <w:color w:val="000000"/>
              </w:rPr>
              <w:t>godin</w:t>
            </w:r>
            <w:r w:rsidR="00100E75">
              <w:rPr>
                <w:rFonts w:ascii="Segoe UI" w:hAnsi="Segoe UI" w:cs="Segoe UI"/>
                <w:color w:val="000000"/>
              </w:rPr>
              <w:t>e pre isteka roka za podnošenje ponuda stekao tražene refer</w:t>
            </w:r>
            <w:r w:rsidR="00351922">
              <w:rPr>
                <w:rFonts w:ascii="Segoe UI" w:hAnsi="Segoe UI" w:cs="Segoe UI"/>
                <w:color w:val="000000"/>
              </w:rPr>
              <w:t>e</w:t>
            </w:r>
            <w:r w:rsidR="00100E75">
              <w:rPr>
                <w:rFonts w:ascii="Segoe UI" w:hAnsi="Segoe UI" w:cs="Segoe UI"/>
                <w:color w:val="000000"/>
              </w:rPr>
              <w:t>nce</w:t>
            </w:r>
            <w:r w:rsidR="00351922">
              <w:rPr>
                <w:rFonts w:ascii="Segoe UI" w:hAnsi="Segoe UI" w:cs="Segoe UI"/>
                <w:color w:val="000000"/>
              </w:rPr>
              <w:t xml:space="preserve"> onemogućava ponuđače koji su predmetne radove izveli u prethodnom periodu koji je duži od jedne godine da učestvuju u postupku javne nabavke. </w:t>
            </w:r>
            <w:r w:rsidR="008665FC">
              <w:rPr>
                <w:rFonts w:ascii="Segoe UI" w:hAnsi="Segoe UI" w:cs="Segoe UI"/>
                <w:color w:val="000000"/>
              </w:rPr>
              <w:t>Č</w:t>
            </w:r>
            <w:r w:rsidR="00100E75">
              <w:rPr>
                <w:rFonts w:ascii="Segoe UI" w:hAnsi="Segoe UI" w:cs="Segoe UI"/>
                <w:color w:val="000000"/>
              </w:rPr>
              <w:t xml:space="preserve">lanom 124. stav 1. tačka 1) ZJN propisano </w:t>
            </w:r>
            <w:r w:rsidR="008665FC">
              <w:rPr>
                <w:rFonts w:ascii="Segoe UI" w:hAnsi="Segoe UI" w:cs="Segoe UI"/>
                <w:color w:val="000000"/>
              </w:rPr>
              <w:t xml:space="preserve">je </w:t>
            </w:r>
            <w:r w:rsidR="00100E75">
              <w:rPr>
                <w:rFonts w:ascii="Segoe UI" w:hAnsi="Segoe UI" w:cs="Segoe UI"/>
                <w:color w:val="000000"/>
              </w:rPr>
              <w:t xml:space="preserve">da se tehnički i stručni kapacitet dokazuje dostavljanjem jednog ili više dokaza i to spiska radova izvedenih tokom perioda od najviše pet godina pre isteka roka za podnošenje ponuda (ili u dužem periodu ako je isto neophodno zbog obezbeđivanja konkurencije). </w:t>
            </w:r>
          </w:p>
          <w:p w14:paraId="498AB4A6" w14:textId="60C166CC" w:rsidR="00100E75" w:rsidRDefault="00100E75"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rPr>
            </w:pPr>
            <w:r>
              <w:rPr>
                <w:rFonts w:ascii="Segoe UI" w:hAnsi="Segoe UI" w:cs="Segoe UI"/>
                <w:color w:val="000000"/>
              </w:rPr>
              <w:t xml:space="preserve">Pored navedenog, naručilac je potrebno iskustvo ponuđača </w:t>
            </w:r>
            <w:r w:rsidR="00351922">
              <w:rPr>
                <w:rFonts w:ascii="Segoe UI" w:hAnsi="Segoe UI" w:cs="Segoe UI"/>
                <w:color w:val="000000"/>
              </w:rPr>
              <w:t>ograničio</w:t>
            </w:r>
            <w:r>
              <w:rPr>
                <w:rFonts w:ascii="Segoe UI" w:hAnsi="Segoe UI" w:cs="Segoe UI"/>
                <w:color w:val="000000"/>
              </w:rPr>
              <w:t xml:space="preserve"> na konkretnu vrstu radova (sanacija), kao i na konkretnu </w:t>
            </w:r>
            <w:r w:rsidR="00351922">
              <w:rPr>
                <w:rFonts w:ascii="Segoe UI" w:hAnsi="Segoe UI" w:cs="Segoe UI"/>
                <w:color w:val="000000"/>
              </w:rPr>
              <w:t xml:space="preserve">kategoriju objekta </w:t>
            </w:r>
            <w:r>
              <w:rPr>
                <w:rFonts w:ascii="Segoe UI" w:hAnsi="Segoe UI" w:cs="Segoe UI"/>
                <w:color w:val="000000"/>
              </w:rPr>
              <w:t xml:space="preserve">(objekti ustanova zdravstvene zaštite). Iz navedenog kriterijuma proizlazi da ponuđač koji je izveo radove na izgradnji stambene </w:t>
            </w:r>
            <w:r w:rsidR="008665FC">
              <w:rPr>
                <w:rFonts w:ascii="Segoe UI" w:hAnsi="Segoe UI" w:cs="Segoe UI"/>
                <w:color w:val="000000"/>
              </w:rPr>
              <w:t xml:space="preserve">ili poslovne </w:t>
            </w:r>
            <w:r>
              <w:rPr>
                <w:rFonts w:ascii="Segoe UI" w:hAnsi="Segoe UI" w:cs="Segoe UI"/>
                <w:color w:val="000000"/>
              </w:rPr>
              <w:t>zgrade ne bi mogao da učestvuje u postupku javne nabavke</w:t>
            </w:r>
            <w:r w:rsidR="008665FC">
              <w:rPr>
                <w:rFonts w:ascii="Segoe UI" w:hAnsi="Segoe UI" w:cs="Segoe UI"/>
                <w:color w:val="000000"/>
              </w:rPr>
              <w:t>.</w:t>
            </w:r>
            <w:r>
              <w:rPr>
                <w:rFonts w:ascii="Segoe UI" w:hAnsi="Segoe UI" w:cs="Segoe UI"/>
                <w:color w:val="000000"/>
              </w:rPr>
              <w:t xml:space="preserve"> </w:t>
            </w:r>
          </w:p>
          <w:p w14:paraId="620F4789" w14:textId="533224A7" w:rsidR="00100E75" w:rsidRPr="004266F8" w:rsidRDefault="00100E75" w:rsidP="00CE09C2">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rPr>
            </w:pPr>
            <w:r>
              <w:rPr>
                <w:rFonts w:ascii="Segoe UI" w:hAnsi="Segoe UI" w:cs="Segoe UI"/>
                <w:color w:val="000000"/>
              </w:rPr>
              <w:t>Takođe, uslov da je ponuđač izveo radove u ukupnom minimalnom iznosu za p</w:t>
            </w:r>
            <w:r w:rsidR="00F233D4">
              <w:rPr>
                <w:rFonts w:ascii="Segoe UI" w:hAnsi="Segoe UI" w:cs="Segoe UI"/>
                <w:color w:val="000000"/>
              </w:rPr>
              <w:t>o</w:t>
            </w:r>
            <w:r>
              <w:rPr>
                <w:rFonts w:ascii="Segoe UI" w:hAnsi="Segoe UI" w:cs="Segoe UI"/>
                <w:color w:val="000000"/>
              </w:rPr>
              <w:t xml:space="preserve">sledicu može imati </w:t>
            </w:r>
            <w:r w:rsidR="00F233D4">
              <w:rPr>
                <w:rFonts w:ascii="Segoe UI" w:hAnsi="Segoe UI" w:cs="Segoe UI"/>
                <w:color w:val="000000"/>
              </w:rPr>
              <w:t xml:space="preserve">to </w:t>
            </w:r>
            <w:r>
              <w:rPr>
                <w:rFonts w:ascii="Segoe UI" w:hAnsi="Segoe UI" w:cs="Segoe UI"/>
                <w:color w:val="000000"/>
              </w:rPr>
              <w:t xml:space="preserve">da ugovor bude dodeljen ponuđaču koji je </w:t>
            </w:r>
            <w:r w:rsidR="00F233D4">
              <w:rPr>
                <w:rFonts w:ascii="Segoe UI" w:hAnsi="Segoe UI" w:cs="Segoe UI"/>
                <w:color w:val="000000"/>
              </w:rPr>
              <w:t xml:space="preserve">ranije ugovore realizovao po višim cenama. </w:t>
            </w:r>
          </w:p>
        </w:tc>
      </w:tr>
      <w:tr w:rsidR="00156744" w14:paraId="71AD08BB"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AA69C3D" w14:textId="23DADCFA" w:rsidR="00156744" w:rsidRPr="001D3D48" w:rsidRDefault="00156744" w:rsidP="00602FDB">
            <w:pPr>
              <w:pStyle w:val="NormalWeb"/>
              <w:spacing w:line="276" w:lineRule="auto"/>
              <w:jc w:val="both"/>
              <w:rPr>
                <w:rFonts w:ascii="Segoe UI" w:hAnsi="Segoe UI" w:cs="Segoe UI"/>
                <w:color w:val="262626" w:themeColor="text1"/>
                <w:lang w:val="en-US"/>
              </w:rPr>
            </w:pPr>
            <w:r>
              <w:rPr>
                <w:rFonts w:ascii="Segoe UI" w:hAnsi="Segoe UI" w:cs="Segoe UI"/>
                <w:color w:val="262626" w:themeColor="text1"/>
                <w:lang w:val="en-US"/>
              </w:rPr>
              <w:lastRenderedPageBreak/>
              <w:t xml:space="preserve">Preporuke za otklanjanje </w:t>
            </w:r>
            <w:r w:rsidR="00C55074">
              <w:rPr>
                <w:rFonts w:ascii="Segoe UI" w:hAnsi="Segoe UI" w:cs="Segoe UI"/>
                <w:color w:val="262626" w:themeColor="text1"/>
                <w:lang w:val="en-US"/>
              </w:rPr>
              <w:t>nezakonitog</w:t>
            </w:r>
            <w:r>
              <w:rPr>
                <w:rFonts w:ascii="Segoe UI" w:hAnsi="Segoe UI" w:cs="Segoe UI"/>
                <w:color w:val="262626" w:themeColor="text1"/>
                <w:lang w:val="en-US"/>
              </w:rPr>
              <w:t xml:space="preserve"> postupanj</w:t>
            </w:r>
            <w:r w:rsidR="00C55074">
              <w:rPr>
                <w:rFonts w:ascii="Segoe UI" w:hAnsi="Segoe UI" w:cs="Segoe UI"/>
                <w:color w:val="262626" w:themeColor="text1"/>
                <w:lang w:val="en-US"/>
              </w:rPr>
              <w:t>a</w:t>
            </w:r>
          </w:p>
        </w:tc>
        <w:tc>
          <w:tcPr>
            <w:tcW w:w="4508" w:type="dxa"/>
          </w:tcPr>
          <w:p w14:paraId="2EDE8A1C" w14:textId="3716500C" w:rsidR="00156744" w:rsidRDefault="00E043FA"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Kako bi omogućio što je moguće veću konkurenciju u postupku javne nabavke naručilac je najpre u okviru uslova trebalo da predvidi duži vremenski period u kojem su ponuđači stekli traženo iskustvo, a sve u skladu sa članom 124. ZJN.</w:t>
            </w:r>
          </w:p>
          <w:p w14:paraId="4B29AD96" w14:textId="542C1E80" w:rsidR="00E47DE7" w:rsidRDefault="00E043FA"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U cilju obezbeđivanja da ugovor o javnoj nabavci bude dodeljen ponuđaču koji je sposoban da isti realizuje, naručilac je navedeni kriterijum trebalo da definiše na način koji će omogućiti objektivnu proveru kompetentnosti ponuđača. S tim u vezi, pored činjenice da predmet javne nabavke predstavljaju radovi na sanaciji dela objekta doma zdravlja, naručilac je u okviru kriterijuma trebalo da predvidi kako druge vrste radova (rekonstrukcij</w:t>
            </w:r>
            <w:r w:rsidR="00C55074">
              <w:rPr>
                <w:rFonts w:ascii="Segoe UI" w:hAnsi="Segoe UI" w:cs="Segoe UI"/>
                <w:color w:val="262626" w:themeColor="text1"/>
              </w:rPr>
              <w:t>u</w:t>
            </w:r>
            <w:r>
              <w:rPr>
                <w:rFonts w:ascii="Segoe UI" w:hAnsi="Segoe UI" w:cs="Segoe UI"/>
                <w:color w:val="262626" w:themeColor="text1"/>
              </w:rPr>
              <w:t>, izgradnj</w:t>
            </w:r>
            <w:r w:rsidR="00C55074">
              <w:rPr>
                <w:rFonts w:ascii="Segoe UI" w:hAnsi="Segoe UI" w:cs="Segoe UI"/>
                <w:color w:val="262626" w:themeColor="text1"/>
              </w:rPr>
              <w:t>u</w:t>
            </w:r>
            <w:r>
              <w:rPr>
                <w:rFonts w:ascii="Segoe UI" w:hAnsi="Segoe UI" w:cs="Segoe UI"/>
                <w:color w:val="262626" w:themeColor="text1"/>
              </w:rPr>
              <w:t xml:space="preserve">), tako i mogućnost da je ponuđač navedene radove izveo na objektima druge namene (stambene zgrade, ustanove obrazovanja i dr.) </w:t>
            </w:r>
            <w:r w:rsidR="00C55074">
              <w:rPr>
                <w:rFonts w:ascii="Segoe UI" w:hAnsi="Segoe UI" w:cs="Segoe UI"/>
                <w:color w:val="262626" w:themeColor="text1"/>
              </w:rPr>
              <w:t>N</w:t>
            </w:r>
            <w:r>
              <w:rPr>
                <w:rFonts w:ascii="Segoe UI" w:hAnsi="Segoe UI" w:cs="Segoe UI"/>
                <w:color w:val="262626" w:themeColor="text1"/>
              </w:rPr>
              <w:t xml:space="preserve">a ovaj način bi se omogućilo ponuđačima koji su u prethodnom periodu izvodili kompleksnije radove od onih koji su predmet ove javne nabavke </w:t>
            </w:r>
            <w:r w:rsidR="00E47DE7">
              <w:rPr>
                <w:rFonts w:ascii="Segoe UI" w:hAnsi="Segoe UI" w:cs="Segoe UI"/>
                <w:color w:val="262626" w:themeColor="text1"/>
              </w:rPr>
              <w:t xml:space="preserve">(te su samim tim sposobni da realizuju i predmetni ugovor) da učestvuju u postupku. </w:t>
            </w:r>
          </w:p>
          <w:p w14:paraId="15261980" w14:textId="5F28DC8C" w:rsidR="00E043FA" w:rsidRPr="008E76D7" w:rsidRDefault="00E47DE7" w:rsidP="00CE09C2">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U vezi sa zahtevom koji se odnosi na ukupnu minimalnu vrednost radova, ista nije od značaja za izvršenje ugovora o javnoj nabavci, te je umesto navedenog uslova trebalo predvideti neki drugi objektivan parametar na osnovu kojeg bi se cenilo iskustvo ponuđača (primera radi, propisivanje minimalne površine objekta na kojoj su izvođeni radovi).</w:t>
            </w:r>
          </w:p>
        </w:tc>
      </w:tr>
    </w:tbl>
    <w:p w14:paraId="49841B99" w14:textId="251C3BD0" w:rsidR="000864E4" w:rsidRDefault="000864E4" w:rsidP="00602FDB">
      <w:pPr>
        <w:pStyle w:val="NormalWeb"/>
        <w:spacing w:line="276" w:lineRule="auto"/>
        <w:jc w:val="center"/>
        <w:rPr>
          <w:rFonts w:ascii="Segoe UI" w:hAnsi="Segoe UI" w:cs="Segoe UI"/>
          <w:b/>
          <w:bCs/>
          <w:color w:val="6EDA69"/>
          <w:sz w:val="40"/>
          <w:szCs w:val="40"/>
        </w:rPr>
      </w:pPr>
      <w:r>
        <w:rPr>
          <w:rFonts w:ascii="Segoe UI" w:hAnsi="Segoe UI" w:cs="Segoe UI"/>
          <w:b/>
          <w:bCs/>
          <w:color w:val="6EDA69"/>
          <w:sz w:val="40"/>
          <w:szCs w:val="40"/>
        </w:rPr>
        <w:lastRenderedPageBreak/>
        <w:t>Ograničavajući faktori u kriterijumima za dodelu ugovora</w:t>
      </w:r>
    </w:p>
    <w:tbl>
      <w:tblPr>
        <w:tblStyle w:val="GridTable4-Accent2"/>
        <w:tblW w:w="0" w:type="auto"/>
        <w:tblLook w:val="04A0" w:firstRow="1" w:lastRow="0" w:firstColumn="1" w:lastColumn="0" w:noHBand="0" w:noVBand="1"/>
      </w:tblPr>
      <w:tblGrid>
        <w:gridCol w:w="4508"/>
        <w:gridCol w:w="4508"/>
      </w:tblGrid>
      <w:tr w:rsidR="000864E4" w14:paraId="64538BCF" w14:textId="77777777" w:rsidTr="000F3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6C55FE" w14:textId="77777777" w:rsidR="000864E4" w:rsidRPr="000F3126" w:rsidRDefault="000864E4" w:rsidP="00602FDB">
            <w:pPr>
              <w:pStyle w:val="NormalWeb"/>
              <w:spacing w:line="276" w:lineRule="auto"/>
              <w:jc w:val="both"/>
              <w:rPr>
                <w:rFonts w:ascii="Segoe Ul" w:hAnsi="Segoe Ul"/>
                <w:lang w:val="en-US"/>
              </w:rPr>
            </w:pPr>
            <w:r w:rsidRPr="000F3126">
              <w:rPr>
                <w:rFonts w:ascii="Segoe Ul" w:hAnsi="Segoe Ul"/>
                <w:lang w:val="en-US"/>
              </w:rPr>
              <w:t xml:space="preserve">Vrsta naručioca </w:t>
            </w:r>
          </w:p>
        </w:tc>
        <w:tc>
          <w:tcPr>
            <w:tcW w:w="4508" w:type="dxa"/>
          </w:tcPr>
          <w:p w14:paraId="4B2BA486" w14:textId="0DADBFC7" w:rsidR="000864E4" w:rsidRPr="000F3126" w:rsidRDefault="00602FDB" w:rsidP="00602FDB">
            <w:pPr>
              <w:pStyle w:val="NormalWeb"/>
              <w:spacing w:line="276" w:lineRule="auto"/>
              <w:jc w:val="both"/>
              <w:cnfStyle w:val="100000000000" w:firstRow="1" w:lastRow="0" w:firstColumn="0" w:lastColumn="0" w:oddVBand="0" w:evenVBand="0" w:oddHBand="0" w:evenHBand="0" w:firstRowFirstColumn="0" w:firstRowLastColumn="0" w:lastRowFirstColumn="0" w:lastRowLastColumn="0"/>
              <w:rPr>
                <w:rFonts w:ascii="Segoe Ul" w:hAnsi="Segoe Ul"/>
                <w:lang w:val="en-US"/>
              </w:rPr>
            </w:pPr>
            <w:r w:rsidRPr="000F3126">
              <w:rPr>
                <w:rFonts w:ascii="Segoe Ul" w:hAnsi="Segoe Ul"/>
                <w:lang w:val="en-US"/>
              </w:rPr>
              <w:t>Javni naručilac iz oblasti komunalne delatnosti</w:t>
            </w:r>
          </w:p>
        </w:tc>
      </w:tr>
      <w:tr w:rsidR="000864E4" w14:paraId="725C896A"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42769F3" w14:textId="77777777" w:rsidR="000864E4" w:rsidRPr="00C35894" w:rsidRDefault="000864E4" w:rsidP="00602FDB">
            <w:pPr>
              <w:pStyle w:val="NormalWeb"/>
              <w:spacing w:line="276" w:lineRule="auto"/>
              <w:jc w:val="both"/>
              <w:rPr>
                <w:rFonts w:ascii="Segoe UI" w:hAnsi="Segoe UI" w:cs="Segoe UI"/>
                <w:color w:val="262626" w:themeColor="text1"/>
                <w:lang w:val="en-US"/>
              </w:rPr>
            </w:pPr>
            <w:r w:rsidRPr="00C35894">
              <w:rPr>
                <w:rFonts w:ascii="Segoe UI" w:hAnsi="Segoe UI" w:cs="Segoe UI"/>
                <w:color w:val="262626" w:themeColor="text1"/>
                <w:lang w:val="en-US"/>
              </w:rPr>
              <w:t xml:space="preserve">Predmet javne nabavke </w:t>
            </w:r>
          </w:p>
        </w:tc>
        <w:tc>
          <w:tcPr>
            <w:tcW w:w="4508" w:type="dxa"/>
          </w:tcPr>
          <w:p w14:paraId="271882BE" w14:textId="3383283E" w:rsidR="000864E4" w:rsidRPr="00A816EA" w:rsidRDefault="00602FDB" w:rsidP="00602FDB">
            <w:pPr>
              <w:pStyle w:val="NormalWeb"/>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1E25A0" w:themeColor="accent1" w:themeShade="BF"/>
              </w:rPr>
            </w:pPr>
            <w:r w:rsidRPr="00602FDB">
              <w:rPr>
                <w:rFonts w:ascii="Segoe UI" w:hAnsi="Segoe UI" w:cs="Segoe UI"/>
              </w:rPr>
              <w:t>Nabavka IT opreme</w:t>
            </w:r>
          </w:p>
        </w:tc>
      </w:tr>
      <w:tr w:rsidR="000864E4" w14:paraId="3E793A97" w14:textId="77777777" w:rsidTr="000F3126">
        <w:tc>
          <w:tcPr>
            <w:cnfStyle w:val="001000000000" w:firstRow="0" w:lastRow="0" w:firstColumn="1" w:lastColumn="0" w:oddVBand="0" w:evenVBand="0" w:oddHBand="0" w:evenHBand="0" w:firstRowFirstColumn="0" w:firstRowLastColumn="0" w:lastRowFirstColumn="0" w:lastRowLastColumn="0"/>
            <w:tcW w:w="4508" w:type="dxa"/>
          </w:tcPr>
          <w:p w14:paraId="631091E7" w14:textId="77777777" w:rsidR="000864E4" w:rsidRPr="00C35894" w:rsidRDefault="000864E4" w:rsidP="00602FDB">
            <w:pPr>
              <w:pStyle w:val="NormalWeb"/>
              <w:spacing w:line="276" w:lineRule="auto"/>
              <w:jc w:val="both"/>
              <w:rPr>
                <w:rFonts w:ascii="Segoe UI" w:hAnsi="Segoe UI" w:cs="Segoe UI"/>
                <w:color w:val="262626" w:themeColor="text1"/>
                <w:lang w:val="en-US"/>
              </w:rPr>
            </w:pPr>
            <w:r w:rsidRPr="00C35894">
              <w:rPr>
                <w:rFonts w:ascii="Segoe UI" w:hAnsi="Segoe UI" w:cs="Segoe UI"/>
                <w:color w:val="262626" w:themeColor="text1"/>
                <w:lang w:val="en-US"/>
              </w:rPr>
              <w:t xml:space="preserve">Vrsta postupka </w:t>
            </w:r>
            <w:r>
              <w:rPr>
                <w:rFonts w:ascii="Segoe UI" w:hAnsi="Segoe UI" w:cs="Segoe UI"/>
                <w:color w:val="262626" w:themeColor="text1"/>
                <w:lang w:val="en-US"/>
              </w:rPr>
              <w:t>javne nabavke</w:t>
            </w:r>
          </w:p>
        </w:tc>
        <w:tc>
          <w:tcPr>
            <w:tcW w:w="4508" w:type="dxa"/>
          </w:tcPr>
          <w:p w14:paraId="0DBA486D" w14:textId="63B033E1" w:rsidR="000864E4" w:rsidRPr="00C35894" w:rsidRDefault="00602FDB" w:rsidP="00602FDB">
            <w:pPr>
              <w:pStyle w:val="NormalWeb"/>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Otvoreni postupak</w:t>
            </w:r>
          </w:p>
        </w:tc>
      </w:tr>
      <w:tr w:rsidR="000864E4" w14:paraId="21AEDC13"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BC98726" w14:textId="14B5617F" w:rsidR="000864E4" w:rsidRPr="00C35894" w:rsidRDefault="00EF6AAD" w:rsidP="00602FDB">
            <w:pPr>
              <w:pStyle w:val="NormalWeb"/>
              <w:spacing w:line="276" w:lineRule="auto"/>
              <w:jc w:val="both"/>
              <w:rPr>
                <w:rFonts w:ascii="Segoe UI" w:hAnsi="Segoe UI" w:cs="Segoe UI"/>
                <w:color w:val="262626" w:themeColor="text1"/>
                <w:lang w:val="en-US"/>
              </w:rPr>
            </w:pPr>
            <w:r>
              <w:rPr>
                <w:rFonts w:ascii="Segoe UI" w:hAnsi="Segoe UI" w:cs="Segoe UI"/>
                <w:color w:val="262626" w:themeColor="text1"/>
                <w:lang w:val="en-US"/>
              </w:rPr>
              <w:t>Opis nezakonitog postupanja naručioca</w:t>
            </w:r>
          </w:p>
        </w:tc>
        <w:tc>
          <w:tcPr>
            <w:tcW w:w="4508" w:type="dxa"/>
          </w:tcPr>
          <w:p w14:paraId="090B0ABC" w14:textId="77777777" w:rsidR="000864E4" w:rsidRDefault="00602FDB"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 xml:space="preserve">Naručilac sprovodi otvoreni postupak javne nabavke koji za predmet ima nabavku It opreme </w:t>
            </w:r>
            <w:r w:rsidR="00E340EF">
              <w:rPr>
                <w:rFonts w:ascii="Segoe UI" w:hAnsi="Segoe UI" w:cs="Segoe UI"/>
                <w:color w:val="262626" w:themeColor="text1"/>
              </w:rPr>
              <w:t>– monitora i laptop računara.</w:t>
            </w:r>
          </w:p>
          <w:p w14:paraId="5B224916" w14:textId="77777777" w:rsidR="00E340EF" w:rsidRDefault="00E340EF"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Tehničkom specifikacijom naručilac je predvideo minimalne tehničke zahteve koje predmetna dobra treba da poseduju (u pogledu veličine ekrana, rezolucije, grafičke kartice, procesora, skladišnog prostora i dr.).</w:t>
            </w:r>
          </w:p>
          <w:p w14:paraId="3A6E6B5F" w14:textId="2552F98B" w:rsidR="00E340EF" w:rsidRDefault="00E340EF"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U pogledu kriterijuma za dodelu ugovora naručilac je predvideo da će ugovor o javnoj nabavci biti dodeljen ekonomski najpovoljnijoj ponudi na osnovu odnosa cene i kvaliteta i to na sledeći način:</w:t>
            </w:r>
          </w:p>
          <w:p w14:paraId="500BF0CF" w14:textId="77777777" w:rsidR="00E340EF" w:rsidRDefault="00E340EF" w:rsidP="009E33D5">
            <w:pPr>
              <w:pStyle w:val="NormalWeb"/>
              <w:numPr>
                <w:ilvl w:val="0"/>
                <w:numId w:val="12"/>
              </w:numPr>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cena 70 pondera;</w:t>
            </w:r>
          </w:p>
          <w:p w14:paraId="31F6138A" w14:textId="77777777" w:rsidR="00E340EF" w:rsidRDefault="00E340EF" w:rsidP="009E33D5">
            <w:pPr>
              <w:pStyle w:val="NormalWeb"/>
              <w:numPr>
                <w:ilvl w:val="0"/>
                <w:numId w:val="12"/>
              </w:numPr>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tipizacija 30 pondera.</w:t>
            </w:r>
          </w:p>
          <w:p w14:paraId="3666D2B9" w14:textId="54F66FF8" w:rsidR="00E340EF" w:rsidRPr="00DE288F" w:rsidRDefault="00E340EF"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U pogledu kriterijuma „tipizacija“ naručilac je obrazložio da će pondere dodeliti onom ponuđaču koji ponudi monitore i laptopove proizvođača „Lenovo“.</w:t>
            </w:r>
          </w:p>
        </w:tc>
      </w:tr>
      <w:tr w:rsidR="000864E4" w14:paraId="1EF50674" w14:textId="77777777" w:rsidTr="000F3126">
        <w:tc>
          <w:tcPr>
            <w:cnfStyle w:val="001000000000" w:firstRow="0" w:lastRow="0" w:firstColumn="1" w:lastColumn="0" w:oddVBand="0" w:evenVBand="0" w:oddHBand="0" w:evenHBand="0" w:firstRowFirstColumn="0" w:firstRowLastColumn="0" w:lastRowFirstColumn="0" w:lastRowLastColumn="0"/>
            <w:tcW w:w="4508" w:type="dxa"/>
          </w:tcPr>
          <w:p w14:paraId="4C3D88B6" w14:textId="77777777" w:rsidR="000864E4" w:rsidRPr="001D3D48" w:rsidRDefault="000864E4" w:rsidP="00602FDB">
            <w:pPr>
              <w:pStyle w:val="NormalWeb"/>
              <w:spacing w:line="276" w:lineRule="auto"/>
              <w:jc w:val="both"/>
              <w:rPr>
                <w:rFonts w:ascii="Segoe UI" w:hAnsi="Segoe UI" w:cs="Segoe UI"/>
                <w:color w:val="262626" w:themeColor="text1"/>
                <w:lang w:val="en-US"/>
              </w:rPr>
            </w:pPr>
            <w:r w:rsidRPr="001D3D48">
              <w:rPr>
                <w:rFonts w:ascii="Segoe UI" w:hAnsi="Segoe UI" w:cs="Segoe UI"/>
                <w:color w:val="262626" w:themeColor="text1"/>
                <w:lang w:val="en-US"/>
              </w:rPr>
              <w:t>Ograničavajući fa</w:t>
            </w:r>
            <w:r>
              <w:rPr>
                <w:rFonts w:ascii="Segoe UI" w:hAnsi="Segoe UI" w:cs="Segoe UI"/>
                <w:color w:val="262626" w:themeColor="text1"/>
                <w:lang w:val="en-US"/>
              </w:rPr>
              <w:t>k</w:t>
            </w:r>
            <w:r w:rsidRPr="001D3D48">
              <w:rPr>
                <w:rFonts w:ascii="Segoe UI" w:hAnsi="Segoe UI" w:cs="Segoe UI"/>
                <w:color w:val="262626" w:themeColor="text1"/>
                <w:lang w:val="en-US"/>
              </w:rPr>
              <w:t>tor za učešće ponuđača</w:t>
            </w:r>
          </w:p>
        </w:tc>
        <w:tc>
          <w:tcPr>
            <w:tcW w:w="4508" w:type="dxa"/>
          </w:tcPr>
          <w:p w14:paraId="12589210" w14:textId="7D15FD65" w:rsidR="00125068" w:rsidRDefault="00E340EF" w:rsidP="009E33D5">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4"/>
                <w:szCs w:val="24"/>
                <w:lang w:val="sr-Cyrl-RS"/>
              </w:rPr>
            </w:pPr>
            <w:r w:rsidRPr="00125068">
              <w:rPr>
                <w:rFonts w:ascii="Segoe UI" w:eastAsia="Times New Roman" w:hAnsi="Segoe UI" w:cs="Segoe UI"/>
                <w:color w:val="000000"/>
                <w:sz w:val="24"/>
                <w:szCs w:val="24"/>
                <w:lang w:val="sr-Cyrl-RS"/>
              </w:rPr>
              <w:t>Č</w:t>
            </w:r>
            <w:r w:rsidRPr="00125068">
              <w:rPr>
                <w:rFonts w:ascii="Segoe UI" w:eastAsia="Times New Roman" w:hAnsi="Segoe UI" w:cs="Segoe UI"/>
                <w:color w:val="000000"/>
                <w:sz w:val="24"/>
                <w:szCs w:val="24"/>
              </w:rPr>
              <w:t xml:space="preserve">lanom 7. stav 2. ZJN propisano je da naručilac ne može da ograniči konkurenciju sa namerom da određene privredne subjekte neopravdano dovede u povoljniji ili nepovoljniji položaj, a naročito ne može onemogućavati bilo kojeg privrednog subjekta da učestvuje u </w:t>
            </w:r>
            <w:r w:rsidRPr="00125068">
              <w:rPr>
                <w:rFonts w:ascii="Segoe UI" w:eastAsia="Times New Roman" w:hAnsi="Segoe UI" w:cs="Segoe UI"/>
                <w:color w:val="000000"/>
                <w:sz w:val="24"/>
                <w:szCs w:val="24"/>
              </w:rPr>
              <w:lastRenderedPageBreak/>
              <w:t>postupku javne nabavke korišćenjem diskriminatorskih kriterijuma za dodelu ugovora</w:t>
            </w:r>
            <w:r w:rsidRPr="00125068">
              <w:rPr>
                <w:rFonts w:ascii="Segoe UI" w:eastAsia="Times New Roman" w:hAnsi="Segoe UI" w:cs="Segoe UI"/>
                <w:color w:val="000000"/>
                <w:sz w:val="24"/>
                <w:szCs w:val="24"/>
                <w:lang w:val="sr-Cyrl-RS"/>
              </w:rPr>
              <w:t xml:space="preserve">. </w:t>
            </w:r>
          </w:p>
          <w:p w14:paraId="5CDE5C73" w14:textId="4FA7054D" w:rsidR="00125068" w:rsidRDefault="00E340EF" w:rsidP="009E33D5">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4"/>
                <w:szCs w:val="24"/>
              </w:rPr>
            </w:pPr>
            <w:r w:rsidRPr="00125068">
              <w:rPr>
                <w:rFonts w:ascii="Segoe UI" w:eastAsia="Times New Roman" w:hAnsi="Segoe UI" w:cs="Segoe UI"/>
                <w:color w:val="000000"/>
                <w:sz w:val="24"/>
                <w:szCs w:val="24"/>
                <w:lang w:val="sr-Cyrl-RS"/>
              </w:rPr>
              <w:t>Č</w:t>
            </w:r>
            <w:r w:rsidRPr="00125068">
              <w:rPr>
                <w:rFonts w:ascii="Segoe UI" w:eastAsia="Times New Roman" w:hAnsi="Segoe UI" w:cs="Segoe UI"/>
                <w:color w:val="000000"/>
                <w:sz w:val="24"/>
                <w:szCs w:val="24"/>
              </w:rPr>
              <w:t>lanom 133. stav 2. ZJN propisano</w:t>
            </w:r>
            <w:r w:rsidRPr="00125068">
              <w:rPr>
                <w:rFonts w:ascii="Segoe UI" w:eastAsia="Times New Roman" w:hAnsi="Segoe UI" w:cs="Segoe UI"/>
                <w:color w:val="000000"/>
                <w:sz w:val="24"/>
                <w:szCs w:val="24"/>
                <w:lang w:val="sr-Cyrl-RS"/>
              </w:rPr>
              <w:t xml:space="preserve"> je</w:t>
            </w:r>
            <w:r w:rsidRPr="00125068">
              <w:rPr>
                <w:rFonts w:ascii="Segoe UI" w:eastAsia="Times New Roman" w:hAnsi="Segoe UI" w:cs="Segoe UI"/>
                <w:color w:val="000000"/>
                <w:sz w:val="24"/>
                <w:szCs w:val="24"/>
              </w:rPr>
              <w:t xml:space="preserve"> da kriterijumi za dodelu ugovora ne smeju da budu diskriminatorski i ne smeju da ograničavaju efektivnu konkurenciju. </w:t>
            </w:r>
          </w:p>
          <w:p w14:paraId="138CE334" w14:textId="1D3970DA" w:rsidR="000864E4" w:rsidRPr="00125068" w:rsidRDefault="00E340EF" w:rsidP="009E33D5">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lang w:val="sr-Cyrl-RS"/>
              </w:rPr>
            </w:pPr>
            <w:r w:rsidRPr="00125068">
              <w:rPr>
                <w:rFonts w:ascii="Segoe UI" w:eastAsia="Times New Roman" w:hAnsi="Segoe UI" w:cs="Segoe UI"/>
                <w:color w:val="000000"/>
                <w:sz w:val="24"/>
                <w:szCs w:val="24"/>
              </w:rPr>
              <w:t xml:space="preserve">U konkretnom slučaju, </w:t>
            </w:r>
            <w:r w:rsidRPr="00125068">
              <w:rPr>
                <w:rFonts w:ascii="Segoe UI" w:eastAsia="Times New Roman" w:hAnsi="Segoe UI" w:cs="Segoe UI"/>
                <w:color w:val="000000"/>
                <w:sz w:val="24"/>
                <w:szCs w:val="24"/>
                <w:lang w:val="sr-Cyrl-RS"/>
              </w:rPr>
              <w:t xml:space="preserve">naručilac nije na zakonit način odredio kriterijum za dodelu ugovora, s obzirom da se na ovaj način daje prednost </w:t>
            </w:r>
            <w:r w:rsidRPr="00125068">
              <w:rPr>
                <w:rFonts w:ascii="Segoe UI" w:eastAsia="Times New Roman" w:hAnsi="Segoe UI" w:cs="Segoe UI"/>
                <w:color w:val="000000"/>
                <w:sz w:val="24"/>
                <w:szCs w:val="24"/>
              </w:rPr>
              <w:t>ponuđač</w:t>
            </w:r>
            <w:r w:rsidRPr="00125068">
              <w:rPr>
                <w:rFonts w:ascii="Segoe UI" w:eastAsia="Times New Roman" w:hAnsi="Segoe UI" w:cs="Segoe UI"/>
                <w:color w:val="000000"/>
                <w:sz w:val="24"/>
                <w:szCs w:val="24"/>
                <w:lang w:val="sr-Cyrl-RS"/>
              </w:rPr>
              <w:t>u</w:t>
            </w:r>
            <w:r w:rsidRPr="00125068">
              <w:rPr>
                <w:rFonts w:ascii="Segoe UI" w:eastAsia="Times New Roman" w:hAnsi="Segoe UI" w:cs="Segoe UI"/>
                <w:color w:val="000000"/>
                <w:sz w:val="24"/>
                <w:szCs w:val="24"/>
              </w:rPr>
              <w:t xml:space="preserve"> koji nud</w:t>
            </w:r>
            <w:r w:rsidR="00125068">
              <w:rPr>
                <w:rFonts w:ascii="Segoe UI" w:eastAsia="Times New Roman" w:hAnsi="Segoe UI" w:cs="Segoe UI"/>
                <w:color w:val="000000"/>
                <w:sz w:val="24"/>
                <w:szCs w:val="24"/>
              </w:rPr>
              <w:t>i</w:t>
            </w:r>
            <w:r w:rsidRPr="00125068">
              <w:rPr>
                <w:rFonts w:ascii="Segoe UI" w:eastAsia="Times New Roman" w:hAnsi="Segoe UI" w:cs="Segoe UI"/>
                <w:color w:val="000000"/>
                <w:sz w:val="24"/>
                <w:szCs w:val="24"/>
              </w:rPr>
              <w:t xml:space="preserve"> proizvode </w:t>
            </w:r>
            <w:r w:rsidRPr="00125068">
              <w:rPr>
                <w:rFonts w:ascii="Segoe UI" w:eastAsia="Times New Roman" w:hAnsi="Segoe UI" w:cs="Segoe UI"/>
                <w:color w:val="000000"/>
                <w:sz w:val="24"/>
                <w:szCs w:val="24"/>
                <w:lang w:val="sr-Cyrl-RS"/>
              </w:rPr>
              <w:t>tačno određenih</w:t>
            </w:r>
            <w:r w:rsidRPr="00125068">
              <w:rPr>
                <w:rFonts w:ascii="Segoe UI" w:eastAsia="Times New Roman" w:hAnsi="Segoe UI" w:cs="Segoe UI"/>
                <w:color w:val="000000"/>
                <w:sz w:val="24"/>
                <w:szCs w:val="24"/>
              </w:rPr>
              <w:t xml:space="preserve"> proizvođača.</w:t>
            </w:r>
          </w:p>
        </w:tc>
      </w:tr>
      <w:tr w:rsidR="000864E4" w14:paraId="094BBBB3"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9054B56" w14:textId="7474B93C" w:rsidR="000864E4" w:rsidRPr="001D3D48" w:rsidRDefault="000864E4" w:rsidP="00602FDB">
            <w:pPr>
              <w:pStyle w:val="NormalWeb"/>
              <w:spacing w:line="276" w:lineRule="auto"/>
              <w:jc w:val="both"/>
              <w:rPr>
                <w:rFonts w:ascii="Segoe UI" w:hAnsi="Segoe UI" w:cs="Segoe UI"/>
                <w:color w:val="262626" w:themeColor="text1"/>
                <w:lang w:val="en-US"/>
              </w:rPr>
            </w:pPr>
            <w:r>
              <w:rPr>
                <w:rFonts w:ascii="Segoe UI" w:hAnsi="Segoe UI" w:cs="Segoe UI"/>
                <w:color w:val="262626" w:themeColor="text1"/>
                <w:lang w:val="en-US"/>
              </w:rPr>
              <w:lastRenderedPageBreak/>
              <w:t xml:space="preserve">Preporuke za otklanjanje </w:t>
            </w:r>
            <w:r w:rsidR="00EF6AAD">
              <w:rPr>
                <w:rFonts w:ascii="Segoe UI" w:hAnsi="Segoe UI" w:cs="Segoe UI"/>
                <w:color w:val="262626" w:themeColor="text1"/>
                <w:lang w:val="en-US"/>
              </w:rPr>
              <w:t>nezakonitog</w:t>
            </w:r>
            <w:r>
              <w:rPr>
                <w:rFonts w:ascii="Segoe UI" w:hAnsi="Segoe UI" w:cs="Segoe UI"/>
                <w:color w:val="262626" w:themeColor="text1"/>
                <w:lang w:val="en-US"/>
              </w:rPr>
              <w:t xml:space="preserve"> postupanj</w:t>
            </w:r>
            <w:r w:rsidR="00EF6AAD">
              <w:rPr>
                <w:rFonts w:ascii="Segoe UI" w:hAnsi="Segoe UI" w:cs="Segoe UI"/>
                <w:color w:val="262626" w:themeColor="text1"/>
                <w:lang w:val="en-US"/>
              </w:rPr>
              <w:t>a</w:t>
            </w:r>
          </w:p>
        </w:tc>
        <w:tc>
          <w:tcPr>
            <w:tcW w:w="4508" w:type="dxa"/>
          </w:tcPr>
          <w:p w14:paraId="2451A38C" w14:textId="77777777" w:rsidR="000864E4" w:rsidRDefault="00125068"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Prilikom definisanja kriterijuma za dodelu ugovora naručilac je dužan da vodi računa da isti budu opisani i vrednovani, da ne smeju da budu diskriminatorski, da moraju da budu povezani sa predmetom ugovora o javnoj nabavci i da moraju da omoguće efektivnu konkurenciju.</w:t>
            </w:r>
          </w:p>
          <w:p w14:paraId="0988E700" w14:textId="77777777" w:rsidR="00125068" w:rsidRDefault="00125068"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Članom 132. ZJN propisani su kriterijumi kvaliteta koji naročito mogu da obuhvate tehničke odlike, estetske i funkcionalne karakteristike</w:t>
            </w:r>
            <w:r w:rsidR="006D2FF4">
              <w:rPr>
                <w:rFonts w:ascii="Segoe UI" w:hAnsi="Segoe UI" w:cs="Segoe UI"/>
                <w:color w:val="262626" w:themeColor="text1"/>
              </w:rPr>
              <w:t>, socijalne, ekološke i inovativne karakteristike, uslugu nakon prodaje i tehničku pomoć, uslove isporuke i dr.</w:t>
            </w:r>
          </w:p>
          <w:p w14:paraId="07094293" w14:textId="522CABBB" w:rsidR="006D2FF4" w:rsidRPr="008E76D7" w:rsidRDefault="006D2FF4"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U tom smislu, ukoliko je naručiocu bilo od važnosti da prilikom nabavke IT opreme, pored cene, uzme u obzir i kvalitet predmetnih dobara, isti je trebalo odrediti u skladu sa čl. 132.  i 133. ZJN</w:t>
            </w:r>
            <w:r w:rsidR="00430C80">
              <w:rPr>
                <w:rFonts w:ascii="Segoe UI" w:hAnsi="Segoe UI" w:cs="Segoe UI"/>
                <w:color w:val="262626" w:themeColor="text1"/>
              </w:rPr>
              <w:t xml:space="preserve"> i predvideti, primera radi, za koje tehničke karakteristike, standarde ili funkcionalne zahteve koje dobro ispunjava ponuđač dobija dodatne pondere. </w:t>
            </w:r>
          </w:p>
        </w:tc>
      </w:tr>
    </w:tbl>
    <w:p w14:paraId="6CF1D4B4" w14:textId="0D84447C" w:rsidR="002672BA" w:rsidRPr="004467EE" w:rsidRDefault="004467EE" w:rsidP="00602FDB">
      <w:pPr>
        <w:pStyle w:val="NormalWeb"/>
        <w:spacing w:line="276" w:lineRule="auto"/>
        <w:jc w:val="center"/>
        <w:rPr>
          <w:rFonts w:ascii="Segoe UI" w:hAnsi="Segoe UI" w:cs="Segoe UI"/>
          <w:b/>
          <w:bCs/>
          <w:color w:val="6EDA69"/>
          <w:sz w:val="40"/>
          <w:szCs w:val="40"/>
        </w:rPr>
      </w:pPr>
      <w:r>
        <w:rPr>
          <w:rFonts w:ascii="Segoe UI" w:hAnsi="Segoe UI" w:cs="Segoe UI"/>
          <w:b/>
          <w:bCs/>
          <w:color w:val="6EDA69"/>
          <w:sz w:val="40"/>
          <w:szCs w:val="40"/>
        </w:rPr>
        <w:lastRenderedPageBreak/>
        <w:t>Ograničavajući faktori u fazi pregleda i stručne ocene ponuda</w:t>
      </w:r>
    </w:p>
    <w:tbl>
      <w:tblPr>
        <w:tblStyle w:val="GridTable4-Accent2"/>
        <w:tblW w:w="0" w:type="auto"/>
        <w:tblLook w:val="04A0" w:firstRow="1" w:lastRow="0" w:firstColumn="1" w:lastColumn="0" w:noHBand="0" w:noVBand="1"/>
      </w:tblPr>
      <w:tblGrid>
        <w:gridCol w:w="4508"/>
        <w:gridCol w:w="4508"/>
      </w:tblGrid>
      <w:tr w:rsidR="004467EE" w14:paraId="26CDF781" w14:textId="77777777" w:rsidTr="000F3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96DAAD5" w14:textId="77777777" w:rsidR="004467EE" w:rsidRPr="000F3126" w:rsidRDefault="004467EE" w:rsidP="00602FDB">
            <w:pPr>
              <w:pStyle w:val="NormalWeb"/>
              <w:spacing w:line="276" w:lineRule="auto"/>
              <w:jc w:val="both"/>
              <w:rPr>
                <w:rFonts w:ascii="Segoe Ul" w:hAnsi="Segoe Ul"/>
                <w:lang w:val="en-US"/>
              </w:rPr>
            </w:pPr>
            <w:bookmarkStart w:id="15" w:name="_Hlk227146211"/>
            <w:r w:rsidRPr="000F3126">
              <w:rPr>
                <w:rFonts w:ascii="Segoe Ul" w:hAnsi="Segoe Ul"/>
                <w:lang w:val="en-US"/>
              </w:rPr>
              <w:t xml:space="preserve">Vrsta naručioca </w:t>
            </w:r>
          </w:p>
        </w:tc>
        <w:tc>
          <w:tcPr>
            <w:tcW w:w="4508" w:type="dxa"/>
          </w:tcPr>
          <w:p w14:paraId="5F3F9F45" w14:textId="34CD9294" w:rsidR="004467EE" w:rsidRPr="000F3126" w:rsidRDefault="004467EE" w:rsidP="00602FDB">
            <w:pPr>
              <w:pStyle w:val="NormalWeb"/>
              <w:spacing w:line="276" w:lineRule="auto"/>
              <w:jc w:val="both"/>
              <w:cnfStyle w:val="100000000000" w:firstRow="1" w:lastRow="0" w:firstColumn="0" w:lastColumn="0" w:oddVBand="0" w:evenVBand="0" w:oddHBand="0" w:evenHBand="0" w:firstRowFirstColumn="0" w:firstRowLastColumn="0" w:lastRowFirstColumn="0" w:lastRowLastColumn="0"/>
              <w:rPr>
                <w:rFonts w:ascii="Segoe Ul" w:hAnsi="Segoe Ul"/>
                <w:lang w:val="en-US"/>
              </w:rPr>
            </w:pPr>
            <w:r w:rsidRPr="000F3126">
              <w:rPr>
                <w:rFonts w:ascii="Segoe Ul" w:hAnsi="Segoe Ul"/>
                <w:lang w:val="en-US"/>
              </w:rPr>
              <w:t>Javni naručilac iz oblasti kulture</w:t>
            </w:r>
          </w:p>
        </w:tc>
      </w:tr>
      <w:tr w:rsidR="004467EE" w14:paraId="054748DE"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69CD6BF" w14:textId="77777777" w:rsidR="004467EE" w:rsidRPr="00C35894" w:rsidRDefault="004467EE" w:rsidP="00602FDB">
            <w:pPr>
              <w:pStyle w:val="NormalWeb"/>
              <w:spacing w:line="276" w:lineRule="auto"/>
              <w:jc w:val="both"/>
              <w:rPr>
                <w:rFonts w:ascii="Segoe UI" w:hAnsi="Segoe UI" w:cs="Segoe UI"/>
                <w:color w:val="262626" w:themeColor="text1"/>
                <w:lang w:val="en-US"/>
              </w:rPr>
            </w:pPr>
            <w:r w:rsidRPr="00C35894">
              <w:rPr>
                <w:rFonts w:ascii="Segoe UI" w:hAnsi="Segoe UI" w:cs="Segoe UI"/>
                <w:color w:val="262626" w:themeColor="text1"/>
                <w:lang w:val="en-US"/>
              </w:rPr>
              <w:t xml:space="preserve">Predmet javne nabavke </w:t>
            </w:r>
          </w:p>
        </w:tc>
        <w:tc>
          <w:tcPr>
            <w:tcW w:w="4508" w:type="dxa"/>
          </w:tcPr>
          <w:p w14:paraId="09E730C9" w14:textId="2BAA1637" w:rsidR="004467EE" w:rsidRPr="004467EE" w:rsidRDefault="004467EE"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Usluga posredovanja pri kupovini avio karata i hotelskog smeštaja</w:t>
            </w:r>
          </w:p>
        </w:tc>
      </w:tr>
      <w:tr w:rsidR="004467EE" w14:paraId="77886150" w14:textId="77777777" w:rsidTr="000F3126">
        <w:tc>
          <w:tcPr>
            <w:cnfStyle w:val="001000000000" w:firstRow="0" w:lastRow="0" w:firstColumn="1" w:lastColumn="0" w:oddVBand="0" w:evenVBand="0" w:oddHBand="0" w:evenHBand="0" w:firstRowFirstColumn="0" w:firstRowLastColumn="0" w:lastRowFirstColumn="0" w:lastRowLastColumn="0"/>
            <w:tcW w:w="4508" w:type="dxa"/>
          </w:tcPr>
          <w:p w14:paraId="1AC328D2" w14:textId="77777777" w:rsidR="004467EE" w:rsidRPr="00C35894" w:rsidRDefault="004467EE" w:rsidP="00602FDB">
            <w:pPr>
              <w:pStyle w:val="NormalWeb"/>
              <w:spacing w:line="276" w:lineRule="auto"/>
              <w:jc w:val="both"/>
              <w:rPr>
                <w:rFonts w:ascii="Segoe UI" w:hAnsi="Segoe UI" w:cs="Segoe UI"/>
                <w:color w:val="262626" w:themeColor="text1"/>
                <w:lang w:val="en-US"/>
              </w:rPr>
            </w:pPr>
            <w:r w:rsidRPr="00C35894">
              <w:rPr>
                <w:rFonts w:ascii="Segoe UI" w:hAnsi="Segoe UI" w:cs="Segoe UI"/>
                <w:color w:val="262626" w:themeColor="text1"/>
                <w:lang w:val="en-US"/>
              </w:rPr>
              <w:t xml:space="preserve">Vrsta postupka </w:t>
            </w:r>
            <w:r>
              <w:rPr>
                <w:rFonts w:ascii="Segoe UI" w:hAnsi="Segoe UI" w:cs="Segoe UI"/>
                <w:color w:val="262626" w:themeColor="text1"/>
                <w:lang w:val="en-US"/>
              </w:rPr>
              <w:t>javne nabavke</w:t>
            </w:r>
          </w:p>
        </w:tc>
        <w:tc>
          <w:tcPr>
            <w:tcW w:w="4508" w:type="dxa"/>
          </w:tcPr>
          <w:p w14:paraId="4C01AE4B" w14:textId="5A4EACF4" w:rsidR="004467EE" w:rsidRPr="00C35894" w:rsidRDefault="004467EE" w:rsidP="009E33D5">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Pr>
                <w:rFonts w:ascii="Segoe UI" w:hAnsi="Segoe UI" w:cs="Segoe UI"/>
                <w:color w:val="262626" w:themeColor="text1"/>
                <w:lang w:val="en-US"/>
              </w:rPr>
              <w:t>Otvoreni postupak</w:t>
            </w:r>
          </w:p>
        </w:tc>
      </w:tr>
      <w:tr w:rsidR="004467EE" w14:paraId="33AE83C7"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60A33BF" w14:textId="38B501C4" w:rsidR="004467EE" w:rsidRPr="00C35894" w:rsidRDefault="00EF6AAD" w:rsidP="00602FDB">
            <w:pPr>
              <w:pStyle w:val="NormalWeb"/>
              <w:spacing w:line="276" w:lineRule="auto"/>
              <w:jc w:val="both"/>
              <w:rPr>
                <w:rFonts w:ascii="Segoe UI" w:hAnsi="Segoe UI" w:cs="Segoe UI"/>
                <w:color w:val="262626" w:themeColor="text1"/>
                <w:lang w:val="en-US"/>
              </w:rPr>
            </w:pPr>
            <w:r>
              <w:rPr>
                <w:rFonts w:ascii="Segoe UI" w:hAnsi="Segoe UI" w:cs="Segoe UI"/>
                <w:color w:val="262626" w:themeColor="text1"/>
                <w:lang w:val="en-US"/>
              </w:rPr>
              <w:t xml:space="preserve">Opis nezakonitog postupanja naručioca </w:t>
            </w:r>
          </w:p>
        </w:tc>
        <w:tc>
          <w:tcPr>
            <w:tcW w:w="4508" w:type="dxa"/>
          </w:tcPr>
          <w:p w14:paraId="6951498D" w14:textId="623649AE" w:rsidR="004467EE" w:rsidRDefault="004467EE"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 xml:space="preserve">Naručilac sprovodi </w:t>
            </w:r>
            <w:r w:rsidR="00602FDB">
              <w:rPr>
                <w:rFonts w:ascii="Segoe UI" w:hAnsi="Segoe UI" w:cs="Segoe UI"/>
                <w:color w:val="262626" w:themeColor="text1"/>
              </w:rPr>
              <w:t xml:space="preserve">otvoreni </w:t>
            </w:r>
            <w:r>
              <w:rPr>
                <w:rFonts w:ascii="Segoe UI" w:hAnsi="Segoe UI" w:cs="Segoe UI"/>
                <w:color w:val="262626" w:themeColor="text1"/>
              </w:rPr>
              <w:t>postupak javne nabavke koji za predmet ima uslugu posredovanja pri kupovini avio karata i hotelskog smeštaja za službena putovanja u inostranstvu.</w:t>
            </w:r>
          </w:p>
          <w:p w14:paraId="5C2ED688" w14:textId="13118ACE" w:rsidR="00016B92" w:rsidRDefault="00016B92"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Konkursnom dokumentacijom naručilac je predvideo kriterijum za izbor privrednog subjekta iz člana 115. stav 2. ZJN, koji se odnosi na dozvolu nadležnog organa – licence za obavljanje poslova  organizatora putovanja</w:t>
            </w:r>
            <w:r w:rsidR="00EF6AAD">
              <w:rPr>
                <w:rFonts w:ascii="Segoe UI" w:hAnsi="Segoe UI" w:cs="Segoe UI"/>
                <w:color w:val="262626" w:themeColor="text1"/>
              </w:rPr>
              <w:t>,</w:t>
            </w:r>
            <w:r>
              <w:rPr>
                <w:rFonts w:ascii="Segoe UI" w:hAnsi="Segoe UI" w:cs="Segoe UI"/>
                <w:color w:val="262626" w:themeColor="text1"/>
              </w:rPr>
              <w:t xml:space="preserve"> izdatu od strane Registratora turizma.</w:t>
            </w:r>
          </w:p>
          <w:p w14:paraId="3344C750" w14:textId="507A1708" w:rsidR="000F3126" w:rsidRDefault="00016B92"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 xml:space="preserve">U predmetnom postupku </w:t>
            </w:r>
            <w:r w:rsidR="00EF6AAD">
              <w:rPr>
                <w:rFonts w:ascii="Segoe UI" w:hAnsi="Segoe UI" w:cs="Segoe UI"/>
                <w:color w:val="262626" w:themeColor="text1"/>
              </w:rPr>
              <w:t xml:space="preserve">javne nabavke </w:t>
            </w:r>
            <w:r>
              <w:rPr>
                <w:rFonts w:ascii="Segoe UI" w:hAnsi="Segoe UI" w:cs="Segoe UI"/>
                <w:color w:val="262626" w:themeColor="text1"/>
              </w:rPr>
              <w:t xml:space="preserve">ponudu je podnela grupa </w:t>
            </w:r>
            <w:r w:rsidR="00EF6AAD">
              <w:rPr>
                <w:rFonts w:ascii="Segoe UI" w:hAnsi="Segoe UI" w:cs="Segoe UI"/>
                <w:color w:val="262626" w:themeColor="text1"/>
              </w:rPr>
              <w:t xml:space="preserve">ponuđača koju čine </w:t>
            </w:r>
            <w:r>
              <w:rPr>
                <w:rFonts w:ascii="Segoe UI" w:hAnsi="Segoe UI" w:cs="Segoe UI"/>
                <w:color w:val="262626" w:themeColor="text1"/>
              </w:rPr>
              <w:t xml:space="preserve">dva </w:t>
            </w:r>
            <w:r w:rsidR="00EF6AAD">
              <w:rPr>
                <w:rFonts w:ascii="Segoe UI" w:hAnsi="Segoe UI" w:cs="Segoe UI"/>
                <w:color w:val="262626" w:themeColor="text1"/>
              </w:rPr>
              <w:t>privredna subjekta,</w:t>
            </w:r>
            <w:r>
              <w:rPr>
                <w:rFonts w:ascii="Segoe UI" w:hAnsi="Segoe UI" w:cs="Segoe UI"/>
                <w:color w:val="262626" w:themeColor="text1"/>
              </w:rPr>
              <w:t xml:space="preserve"> koj</w:t>
            </w:r>
            <w:r w:rsidR="00EF6AAD">
              <w:rPr>
                <w:rFonts w:ascii="Segoe UI" w:hAnsi="Segoe UI" w:cs="Segoe UI"/>
                <w:color w:val="262626" w:themeColor="text1"/>
              </w:rPr>
              <w:t>a</w:t>
            </w:r>
            <w:r>
              <w:rPr>
                <w:rFonts w:ascii="Segoe UI" w:hAnsi="Segoe UI" w:cs="Segoe UI"/>
                <w:color w:val="262626" w:themeColor="text1"/>
              </w:rPr>
              <w:t xml:space="preserve"> su u obrascu ponude navel</w:t>
            </w:r>
            <w:r w:rsidR="00EF6AAD">
              <w:rPr>
                <w:rFonts w:ascii="Segoe UI" w:hAnsi="Segoe UI" w:cs="Segoe UI"/>
                <w:color w:val="262626" w:themeColor="text1"/>
              </w:rPr>
              <w:t>a</w:t>
            </w:r>
            <w:r>
              <w:rPr>
                <w:rFonts w:ascii="Segoe UI" w:hAnsi="Segoe UI" w:cs="Segoe UI"/>
                <w:color w:val="262626" w:themeColor="text1"/>
              </w:rPr>
              <w:t xml:space="preserve"> da će jedan član grupe obavljati poslove posredovanja pri kupovini hote</w:t>
            </w:r>
            <w:r w:rsidR="00602FDB">
              <w:rPr>
                <w:rFonts w:ascii="Segoe UI" w:hAnsi="Segoe UI" w:cs="Segoe UI"/>
                <w:color w:val="262626" w:themeColor="text1"/>
              </w:rPr>
              <w:t>l</w:t>
            </w:r>
            <w:r>
              <w:rPr>
                <w:rFonts w:ascii="Segoe UI" w:hAnsi="Segoe UI" w:cs="Segoe UI"/>
                <w:color w:val="262626" w:themeColor="text1"/>
              </w:rPr>
              <w:t>s</w:t>
            </w:r>
            <w:r w:rsidR="00602FDB">
              <w:rPr>
                <w:rFonts w:ascii="Segoe UI" w:hAnsi="Segoe UI" w:cs="Segoe UI"/>
                <w:color w:val="262626" w:themeColor="text1"/>
              </w:rPr>
              <w:t>k</w:t>
            </w:r>
            <w:r>
              <w:rPr>
                <w:rFonts w:ascii="Segoe UI" w:hAnsi="Segoe UI" w:cs="Segoe UI"/>
                <w:color w:val="262626" w:themeColor="text1"/>
              </w:rPr>
              <w:t>og smeštaja, dok će drugi član grupe obavljati poslove posredovanja pri kupovini avio karata.</w:t>
            </w:r>
          </w:p>
          <w:p w14:paraId="106FFFA1" w14:textId="716B5C57" w:rsidR="00F9017E" w:rsidRPr="00DE288F" w:rsidRDefault="00016B92"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 xml:space="preserve">Naručilac je ovu ponudu odbio kao neprihvatljivu, </w:t>
            </w:r>
            <w:r w:rsidR="00EF6AAD">
              <w:rPr>
                <w:rFonts w:ascii="Segoe UI" w:hAnsi="Segoe UI" w:cs="Segoe UI"/>
                <w:color w:val="262626" w:themeColor="text1"/>
              </w:rPr>
              <w:t xml:space="preserve">primenom člana 144. stav 1. tačka 2) ZJN, </w:t>
            </w:r>
            <w:r>
              <w:rPr>
                <w:rFonts w:ascii="Segoe UI" w:hAnsi="Segoe UI" w:cs="Segoe UI"/>
                <w:color w:val="262626" w:themeColor="text1"/>
              </w:rPr>
              <w:t>s obzirom da je po zahtevu naručioca, shodno članu 119. ZJN, jedino za člana grupe koji obavlja poslove posredovanja pri kupovini hote</w:t>
            </w:r>
            <w:r w:rsidR="00602FDB">
              <w:rPr>
                <w:rFonts w:ascii="Segoe UI" w:hAnsi="Segoe UI" w:cs="Segoe UI"/>
                <w:color w:val="262626" w:themeColor="text1"/>
              </w:rPr>
              <w:t>l</w:t>
            </w:r>
            <w:r>
              <w:rPr>
                <w:rFonts w:ascii="Segoe UI" w:hAnsi="Segoe UI" w:cs="Segoe UI"/>
                <w:color w:val="262626" w:themeColor="text1"/>
              </w:rPr>
              <w:t>s</w:t>
            </w:r>
            <w:r w:rsidR="00602FDB">
              <w:rPr>
                <w:rFonts w:ascii="Segoe UI" w:hAnsi="Segoe UI" w:cs="Segoe UI"/>
                <w:color w:val="262626" w:themeColor="text1"/>
              </w:rPr>
              <w:t>k</w:t>
            </w:r>
            <w:r>
              <w:rPr>
                <w:rFonts w:ascii="Segoe UI" w:hAnsi="Segoe UI" w:cs="Segoe UI"/>
                <w:color w:val="262626" w:themeColor="text1"/>
              </w:rPr>
              <w:t xml:space="preserve">og smeštaja dostavljena dozvola nadležnog organa, a ne i za člana grupe </w:t>
            </w:r>
            <w:r>
              <w:rPr>
                <w:rFonts w:ascii="Segoe UI" w:hAnsi="Segoe UI" w:cs="Segoe UI"/>
                <w:color w:val="262626" w:themeColor="text1"/>
              </w:rPr>
              <w:lastRenderedPageBreak/>
              <w:t>koji obavlja poslove posredovanja pri kupovini avio karata.</w:t>
            </w:r>
          </w:p>
        </w:tc>
      </w:tr>
      <w:tr w:rsidR="004467EE" w14:paraId="7B151918" w14:textId="77777777" w:rsidTr="000F3126">
        <w:tc>
          <w:tcPr>
            <w:cnfStyle w:val="001000000000" w:firstRow="0" w:lastRow="0" w:firstColumn="1" w:lastColumn="0" w:oddVBand="0" w:evenVBand="0" w:oddHBand="0" w:evenHBand="0" w:firstRowFirstColumn="0" w:firstRowLastColumn="0" w:lastRowFirstColumn="0" w:lastRowLastColumn="0"/>
            <w:tcW w:w="4508" w:type="dxa"/>
          </w:tcPr>
          <w:p w14:paraId="49023D4A" w14:textId="77777777" w:rsidR="004467EE" w:rsidRPr="001D3D48" w:rsidRDefault="004467EE" w:rsidP="00602FDB">
            <w:pPr>
              <w:pStyle w:val="NormalWeb"/>
              <w:spacing w:line="276" w:lineRule="auto"/>
              <w:jc w:val="both"/>
              <w:rPr>
                <w:rFonts w:ascii="Segoe UI" w:hAnsi="Segoe UI" w:cs="Segoe UI"/>
                <w:color w:val="262626" w:themeColor="text1"/>
                <w:lang w:val="en-US"/>
              </w:rPr>
            </w:pPr>
            <w:r w:rsidRPr="001D3D48">
              <w:rPr>
                <w:rFonts w:ascii="Segoe UI" w:hAnsi="Segoe UI" w:cs="Segoe UI"/>
                <w:color w:val="262626" w:themeColor="text1"/>
                <w:lang w:val="en-US"/>
              </w:rPr>
              <w:lastRenderedPageBreak/>
              <w:t>Ograničavajući fa</w:t>
            </w:r>
            <w:r>
              <w:rPr>
                <w:rFonts w:ascii="Segoe UI" w:hAnsi="Segoe UI" w:cs="Segoe UI"/>
                <w:color w:val="262626" w:themeColor="text1"/>
                <w:lang w:val="en-US"/>
              </w:rPr>
              <w:t>k</w:t>
            </w:r>
            <w:r w:rsidRPr="001D3D48">
              <w:rPr>
                <w:rFonts w:ascii="Segoe UI" w:hAnsi="Segoe UI" w:cs="Segoe UI"/>
                <w:color w:val="262626" w:themeColor="text1"/>
                <w:lang w:val="en-US"/>
              </w:rPr>
              <w:t>tor za učešće ponuđača</w:t>
            </w:r>
          </w:p>
        </w:tc>
        <w:tc>
          <w:tcPr>
            <w:tcW w:w="4508" w:type="dxa"/>
          </w:tcPr>
          <w:p w14:paraId="5FCCC8C6" w14:textId="77777777" w:rsidR="004467EE" w:rsidRPr="00F9017E" w:rsidRDefault="00F9017E" w:rsidP="009E33D5">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hd w:val="clear" w:color="auto" w:fill="FCFCFC"/>
              </w:rPr>
            </w:pPr>
            <w:r w:rsidRPr="00F9017E">
              <w:rPr>
                <w:rFonts w:ascii="Segoe UI" w:hAnsi="Segoe UI" w:cs="Segoe UI"/>
                <w:color w:val="000000"/>
              </w:rPr>
              <w:t xml:space="preserve">Članom 115. stav 2. ZJN propisano je </w:t>
            </w:r>
            <w:r w:rsidRPr="00F9017E">
              <w:rPr>
                <w:rFonts w:ascii="Segoe UI" w:hAnsi="Segoe UI" w:cs="Segoe UI"/>
                <w:color w:val="000000"/>
                <w:shd w:val="clear" w:color="auto" w:fill="FCFCFC"/>
              </w:rPr>
              <w:t>da ako privredni subjekt mora da poseduje određeno ovlašćenje, odnosno dozvolu nadležnog organa za obavljanje delatnosti koja je predmet javne nabavke ili da bude član određene organizacije da bi mogao da obavlja predmetnu delatnost, naručilac može od njega da zahteva da dokaže posedovanje takve dozvole, ovlašćenja ili članstva.</w:t>
            </w:r>
          </w:p>
          <w:p w14:paraId="1EA66D8A" w14:textId="46FA457D" w:rsidR="00F9017E" w:rsidRPr="00F9017E" w:rsidRDefault="00F9017E" w:rsidP="009E33D5">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kern w:val="0"/>
                <w:sz w:val="24"/>
                <w:szCs w:val="24"/>
                <w:lang w:val="en-US"/>
                <w14:ligatures w14:val="none"/>
              </w:rPr>
            </w:pPr>
            <w:r>
              <w:rPr>
                <w:rFonts w:ascii="Segoe UI" w:eastAsia="Times New Roman" w:hAnsi="Segoe UI" w:cs="Segoe UI"/>
                <w:color w:val="000000"/>
                <w:kern w:val="0"/>
                <w:sz w:val="24"/>
                <w:szCs w:val="24"/>
                <w:lang w:val="en-US"/>
                <w14:ligatures w14:val="none"/>
              </w:rPr>
              <w:t>Č</w:t>
            </w:r>
            <w:r w:rsidRPr="00F9017E">
              <w:rPr>
                <w:rFonts w:ascii="Segoe UI" w:eastAsia="Times New Roman" w:hAnsi="Segoe UI" w:cs="Segoe UI"/>
                <w:color w:val="000000"/>
                <w:kern w:val="0"/>
                <w:sz w:val="24"/>
                <w:szCs w:val="24"/>
                <w:lang w:val="en-US"/>
                <w14:ligatures w14:val="none"/>
              </w:rPr>
              <w:t xml:space="preserve">lanom 118. stav 1. ZJN propisano je da privredni subjekt u ponudi, odnosno prijavi dostavlja izjavu o ispunjenosti kriterijuma za kvalitativni izbor privrednog subjekta na standardnom obrascu, kojom </w:t>
            </w:r>
            <w:r>
              <w:rPr>
                <w:rFonts w:ascii="Segoe UI" w:eastAsia="Times New Roman" w:hAnsi="Segoe UI" w:cs="Segoe UI"/>
                <w:color w:val="000000"/>
                <w:kern w:val="0"/>
                <w:sz w:val="24"/>
                <w:szCs w:val="24"/>
                <w:lang w:val="en-US"/>
                <w14:ligatures w14:val="none"/>
              </w:rPr>
              <w:t xml:space="preserve">između ostalog </w:t>
            </w:r>
            <w:r w:rsidRPr="00F9017E">
              <w:rPr>
                <w:rFonts w:ascii="Segoe UI" w:eastAsia="Times New Roman" w:hAnsi="Segoe UI" w:cs="Segoe UI"/>
                <w:color w:val="000000"/>
                <w:kern w:val="0"/>
                <w:sz w:val="24"/>
                <w:szCs w:val="24"/>
                <w:lang w:val="en-US"/>
                <w14:ligatures w14:val="none"/>
              </w:rPr>
              <w:t>potvrđuje da ispunjava zahtevane kriterijume za izbor privrednog subjekta</w:t>
            </w:r>
            <w:r>
              <w:rPr>
                <w:rFonts w:ascii="Segoe UI" w:eastAsia="Times New Roman" w:hAnsi="Segoe UI" w:cs="Segoe UI"/>
                <w:color w:val="000000"/>
                <w:kern w:val="0"/>
                <w:sz w:val="24"/>
                <w:szCs w:val="24"/>
                <w:lang w:val="en-US"/>
                <w14:ligatures w14:val="none"/>
              </w:rPr>
              <w:t>.</w:t>
            </w:r>
          </w:p>
          <w:p w14:paraId="71C5102F" w14:textId="6E6289F9" w:rsidR="00F9017E" w:rsidRPr="00F9017E" w:rsidRDefault="00F9017E" w:rsidP="009E33D5">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kern w:val="0"/>
                <w:sz w:val="24"/>
                <w:szCs w:val="24"/>
                <w:lang w:val="en-US"/>
                <w14:ligatures w14:val="none"/>
              </w:rPr>
            </w:pPr>
            <w:r w:rsidRPr="00F9017E">
              <w:rPr>
                <w:rFonts w:ascii="Segoe UI" w:eastAsia="Times New Roman" w:hAnsi="Segoe UI" w:cs="Segoe UI"/>
                <w:color w:val="000000"/>
                <w:kern w:val="0"/>
                <w:sz w:val="24"/>
                <w:szCs w:val="24"/>
                <w:lang w:val="en-US"/>
                <w14:ligatures w14:val="none"/>
              </w:rPr>
              <w:t xml:space="preserve">Stavom 2. </w:t>
            </w:r>
            <w:r>
              <w:rPr>
                <w:rFonts w:ascii="Segoe UI" w:eastAsia="Times New Roman" w:hAnsi="Segoe UI" w:cs="Segoe UI"/>
                <w:color w:val="000000"/>
                <w:kern w:val="0"/>
                <w:sz w:val="24"/>
                <w:szCs w:val="24"/>
                <w:lang w:val="en-US"/>
                <w14:ligatures w14:val="none"/>
              </w:rPr>
              <w:t xml:space="preserve">navedenog </w:t>
            </w:r>
            <w:r w:rsidRPr="00F9017E">
              <w:rPr>
                <w:rFonts w:ascii="Segoe UI" w:eastAsia="Times New Roman" w:hAnsi="Segoe UI" w:cs="Segoe UI"/>
                <w:color w:val="000000"/>
                <w:kern w:val="0"/>
                <w:sz w:val="24"/>
                <w:szCs w:val="24"/>
                <w:lang w:val="en-US"/>
                <w14:ligatures w14:val="none"/>
              </w:rPr>
              <w:t>člana</w:t>
            </w:r>
            <w:r>
              <w:rPr>
                <w:rFonts w:ascii="Segoe UI" w:eastAsia="Times New Roman" w:hAnsi="Segoe UI" w:cs="Segoe UI"/>
                <w:color w:val="000000"/>
                <w:kern w:val="0"/>
                <w:sz w:val="24"/>
                <w:szCs w:val="24"/>
                <w:lang w:val="en-US"/>
                <w14:ligatures w14:val="none"/>
              </w:rPr>
              <w:t xml:space="preserve"> ZJN</w:t>
            </w:r>
            <w:r w:rsidRPr="00F9017E">
              <w:rPr>
                <w:rFonts w:ascii="Segoe UI" w:eastAsia="Times New Roman" w:hAnsi="Segoe UI" w:cs="Segoe UI"/>
                <w:color w:val="000000"/>
                <w:kern w:val="0"/>
                <w:sz w:val="24"/>
                <w:szCs w:val="24"/>
                <w:lang w:val="en-US"/>
                <w14:ligatures w14:val="none"/>
              </w:rPr>
              <w:t xml:space="preserve"> propisano je da ako ponudu, odnosno prijavu podnosi grupa privrednih subjekata, u ponudi, odnosno u prijavi se dostavlja zasebna izjava svakog člana grupe privrednih subjekata koja sadrži podatke iz stava 1. tač. 1) i 2) ovog člana za relevantne kapacitete člana grupe.</w:t>
            </w:r>
          </w:p>
          <w:p w14:paraId="300ADF19" w14:textId="4988F24E" w:rsidR="00F9017E" w:rsidRPr="00F9017E" w:rsidRDefault="00F9017E" w:rsidP="009E33D5">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kern w:val="0"/>
                <w:sz w:val="24"/>
                <w:szCs w:val="24"/>
                <w:lang w:val="en-US"/>
                <w14:ligatures w14:val="none"/>
              </w:rPr>
            </w:pPr>
            <w:r w:rsidRPr="00F9017E">
              <w:rPr>
                <w:rFonts w:ascii="Segoe UI" w:eastAsia="Times New Roman" w:hAnsi="Segoe UI" w:cs="Segoe UI"/>
                <w:color w:val="000000"/>
                <w:kern w:val="0"/>
                <w:sz w:val="24"/>
                <w:szCs w:val="24"/>
                <w:lang w:val="en-US"/>
                <w14:ligatures w14:val="none"/>
              </w:rPr>
              <w:t>Iz navedenog proizilazi</w:t>
            </w:r>
            <w:r>
              <w:rPr>
                <w:rFonts w:ascii="Segoe UI" w:eastAsia="Times New Roman" w:hAnsi="Segoe UI" w:cs="Segoe UI"/>
                <w:color w:val="000000"/>
                <w:kern w:val="0"/>
                <w:sz w:val="24"/>
                <w:szCs w:val="24"/>
                <w:lang w:val="en-US"/>
                <w14:ligatures w14:val="none"/>
              </w:rPr>
              <w:t xml:space="preserve"> </w:t>
            </w:r>
            <w:r w:rsidRPr="00F9017E">
              <w:rPr>
                <w:rFonts w:ascii="Segoe UI" w:eastAsia="Times New Roman" w:hAnsi="Segoe UI" w:cs="Segoe UI"/>
                <w:color w:val="000000"/>
                <w:kern w:val="0"/>
                <w:sz w:val="24"/>
                <w:szCs w:val="24"/>
                <w:lang w:val="en-US"/>
                <w14:ligatures w14:val="none"/>
              </w:rPr>
              <w:t>da se u ponudi, odnosno prijavi dostavlja posebna izjava svakog člana grupe, kojom član grupe, između ostalog, dokazuje i da ispunjava zahtevane kriterijume za izbor privrednog subjekta, među kojima je i kriterijum propisan članom 115. stav 2. ZJN.</w:t>
            </w:r>
          </w:p>
          <w:p w14:paraId="2C1D9E05" w14:textId="77777777" w:rsidR="00F9017E" w:rsidRPr="00F9017E" w:rsidRDefault="00F9017E" w:rsidP="009E33D5">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kern w:val="0"/>
                <w:sz w:val="24"/>
                <w:szCs w:val="24"/>
                <w:lang w:val="en-US"/>
                <w14:ligatures w14:val="none"/>
              </w:rPr>
            </w:pPr>
            <w:r w:rsidRPr="00F9017E">
              <w:rPr>
                <w:rFonts w:ascii="Segoe UI" w:eastAsia="Times New Roman" w:hAnsi="Segoe UI" w:cs="Segoe UI"/>
                <w:color w:val="000000"/>
                <w:kern w:val="0"/>
                <w:sz w:val="24"/>
                <w:szCs w:val="24"/>
                <w:lang w:val="en-US"/>
                <w14:ligatures w14:val="none"/>
              </w:rPr>
              <w:lastRenderedPageBreak/>
              <w:t>Takođe, odredbama pojedinih zakona propisano je da određene poslove mogu da obavljaju samo privredni subjekti koji poseduju dozvole nadležnih organa.</w:t>
            </w:r>
          </w:p>
          <w:p w14:paraId="0743FACA" w14:textId="7E2AE2B0" w:rsidR="00F9017E" w:rsidRDefault="00F9017E" w:rsidP="009E33D5">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kern w:val="0"/>
                <w:sz w:val="24"/>
                <w:szCs w:val="24"/>
                <w:lang w:val="en-US"/>
                <w14:ligatures w14:val="none"/>
              </w:rPr>
            </w:pPr>
            <w:r w:rsidRPr="00F9017E">
              <w:rPr>
                <w:rFonts w:ascii="Segoe UI" w:eastAsia="Times New Roman" w:hAnsi="Segoe UI" w:cs="Segoe UI"/>
                <w:color w:val="000000"/>
                <w:kern w:val="0"/>
                <w:sz w:val="24"/>
                <w:szCs w:val="24"/>
                <w:lang w:val="en-US"/>
                <w14:ligatures w14:val="none"/>
              </w:rPr>
              <w:t>Sledom navedenog, ukoliko je naručilac konkursnom dokumentacijom tražio od ponuđača da dokažu da poseduju dozvolu za obavljanje određenih poslova, isto je potrebno da dokažu svi privredni subjekti koji će biti angažovani na predmetnim poslovima, a što naručilac može da utvrdi na osnovu podataka iz obrasca ponude</w:t>
            </w:r>
            <w:r>
              <w:rPr>
                <w:rFonts w:ascii="Segoe UI" w:eastAsia="Times New Roman" w:hAnsi="Segoe UI" w:cs="Segoe UI"/>
                <w:color w:val="000000"/>
                <w:kern w:val="0"/>
                <w:sz w:val="24"/>
                <w:szCs w:val="24"/>
                <w:lang w:val="en-US"/>
                <w14:ligatures w14:val="none"/>
              </w:rPr>
              <w:t>.</w:t>
            </w:r>
          </w:p>
          <w:p w14:paraId="75F60B1C" w14:textId="23D5242A" w:rsidR="00F9017E" w:rsidRPr="00F9017E" w:rsidRDefault="00F9017E" w:rsidP="009E33D5">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4"/>
                <w:szCs w:val="24"/>
              </w:rPr>
            </w:pPr>
            <w:r>
              <w:rPr>
                <w:rFonts w:ascii="Segoe UI" w:eastAsia="Times New Roman" w:hAnsi="Segoe UI" w:cs="Segoe UI"/>
                <w:color w:val="000000"/>
                <w:kern w:val="0"/>
                <w:sz w:val="24"/>
                <w:szCs w:val="24"/>
                <w:lang w:val="en-US"/>
                <w14:ligatures w14:val="none"/>
              </w:rPr>
              <w:t>U konkretnom slučaju naručilac nije na pravilan način ocenio ponudu grupe ponuđača, s obzirom da je zahtevao da član grupe, koji će obavljati poslove za koje nije propisana dozvola nadležnog organa, istu poseduje i dostavi po zahtevu naručioca.</w:t>
            </w:r>
          </w:p>
        </w:tc>
      </w:tr>
      <w:tr w:rsidR="004467EE" w14:paraId="3FFDFA9E" w14:textId="77777777" w:rsidTr="000F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370AB85" w14:textId="5CB46E2B" w:rsidR="004467EE" w:rsidRPr="001D3D48" w:rsidRDefault="000F3126" w:rsidP="00602FDB">
            <w:pPr>
              <w:pStyle w:val="NormalWeb"/>
              <w:spacing w:line="276" w:lineRule="auto"/>
              <w:jc w:val="both"/>
              <w:rPr>
                <w:rFonts w:ascii="Segoe UI" w:hAnsi="Segoe UI" w:cs="Segoe UI"/>
                <w:color w:val="262626" w:themeColor="text1"/>
                <w:lang w:val="en-US"/>
              </w:rPr>
            </w:pPr>
            <w:r>
              <w:rPr>
                <w:rFonts w:ascii="Segoe UI" w:hAnsi="Segoe UI" w:cs="Segoe UI"/>
                <w:color w:val="262626" w:themeColor="text1"/>
                <w:lang w:val="en-US"/>
              </w:rPr>
              <w:lastRenderedPageBreak/>
              <w:t xml:space="preserve">Preporuke za otklanjanje nezakonitog postupanja </w:t>
            </w:r>
          </w:p>
        </w:tc>
        <w:tc>
          <w:tcPr>
            <w:tcW w:w="4508" w:type="dxa"/>
          </w:tcPr>
          <w:p w14:paraId="67FDFEA5" w14:textId="76D26738" w:rsidR="004467EE" w:rsidRDefault="00F9017E"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Odluka naručioca kojom je ponuda grupe ponuđača ocenjena kao neprihvatljiva osporena je zahtevom za zaštitu p</w:t>
            </w:r>
            <w:r w:rsidR="00F15754">
              <w:rPr>
                <w:rFonts w:ascii="Segoe UI" w:hAnsi="Segoe UI" w:cs="Segoe UI"/>
                <w:color w:val="262626" w:themeColor="text1"/>
              </w:rPr>
              <w:t>r</w:t>
            </w:r>
            <w:r>
              <w:rPr>
                <w:rFonts w:ascii="Segoe UI" w:hAnsi="Segoe UI" w:cs="Segoe UI"/>
                <w:color w:val="262626" w:themeColor="text1"/>
              </w:rPr>
              <w:t>ava, koji je Republička komisija za zaštitu prava u postupcima javnih nabavki usvojila.</w:t>
            </w:r>
          </w:p>
          <w:p w14:paraId="0EC1A85B" w14:textId="77777777" w:rsidR="00F15754" w:rsidRDefault="00F15754"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 xml:space="preserve">U </w:t>
            </w:r>
            <w:r w:rsidR="00F9017E">
              <w:rPr>
                <w:rFonts w:ascii="Segoe UI" w:hAnsi="Segoe UI" w:cs="Segoe UI"/>
                <w:color w:val="262626" w:themeColor="text1"/>
              </w:rPr>
              <w:t>Rešenj</w:t>
            </w:r>
            <w:r>
              <w:rPr>
                <w:rFonts w:ascii="Segoe UI" w:hAnsi="Segoe UI" w:cs="Segoe UI"/>
                <w:color w:val="262626" w:themeColor="text1"/>
              </w:rPr>
              <w:t>u</w:t>
            </w:r>
            <w:r w:rsidR="00F9017E">
              <w:rPr>
                <w:rFonts w:ascii="Segoe UI" w:hAnsi="Segoe UI" w:cs="Segoe UI"/>
                <w:color w:val="262626" w:themeColor="text1"/>
              </w:rPr>
              <w:t xml:space="preserve"> Republičke komisije </w:t>
            </w:r>
            <w:r>
              <w:rPr>
                <w:rFonts w:ascii="Segoe UI" w:hAnsi="Segoe UI" w:cs="Segoe UI"/>
                <w:color w:val="262626" w:themeColor="text1"/>
              </w:rPr>
              <w:t xml:space="preserve">navodi se da naručilac nije imao osnova da ponudu grupe ponuđača odbije kao neprihvatljivu po osnovu člana 144. stav 1. tačka 2) ZJN, a u vezi sa članom 115. stav 2. ZJN, imajući u vidu opis poslova članova grupe dat u obrascu ponude, a uzimajući u obzir da se poslovi posredovanja pri kupovini avio karata ne mogu smatrati poslovima organizovanja </w:t>
            </w:r>
            <w:r>
              <w:rPr>
                <w:rFonts w:ascii="Segoe UI" w:hAnsi="Segoe UI" w:cs="Segoe UI"/>
                <w:color w:val="262626" w:themeColor="text1"/>
              </w:rPr>
              <w:lastRenderedPageBreak/>
              <w:t xml:space="preserve">turistričkog putovanja za koje je potrebna dozvola nadležnog organa.  </w:t>
            </w:r>
          </w:p>
          <w:p w14:paraId="44710C9F" w14:textId="73DFB96D" w:rsidR="00F9017E" w:rsidRPr="008E76D7" w:rsidRDefault="00F15754" w:rsidP="009E33D5">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rPr>
            </w:pPr>
            <w:r>
              <w:rPr>
                <w:rFonts w:ascii="Segoe UI" w:hAnsi="Segoe UI" w:cs="Segoe UI"/>
                <w:color w:val="262626" w:themeColor="text1"/>
              </w:rPr>
              <w:t xml:space="preserve">S tim u vezi, naručiocu je </w:t>
            </w:r>
            <w:r w:rsidR="00F9017E">
              <w:rPr>
                <w:rFonts w:ascii="Segoe UI" w:hAnsi="Segoe UI" w:cs="Segoe UI"/>
                <w:color w:val="262626" w:themeColor="text1"/>
              </w:rPr>
              <w:t>naloženo</w:t>
            </w:r>
            <w:r>
              <w:rPr>
                <w:rFonts w:ascii="Segoe UI" w:hAnsi="Segoe UI" w:cs="Segoe UI"/>
                <w:color w:val="262626" w:themeColor="text1"/>
              </w:rPr>
              <w:t xml:space="preserve"> </w:t>
            </w:r>
            <w:r w:rsidR="00F9017E">
              <w:rPr>
                <w:rFonts w:ascii="Segoe UI" w:hAnsi="Segoe UI" w:cs="Segoe UI"/>
                <w:color w:val="262626" w:themeColor="text1"/>
              </w:rPr>
              <w:t>da ponovi fazu pregleda i stručne ocene ponude</w:t>
            </w:r>
            <w:r>
              <w:rPr>
                <w:rFonts w:ascii="Segoe UI" w:hAnsi="Segoe UI" w:cs="Segoe UI"/>
                <w:color w:val="262626" w:themeColor="text1"/>
              </w:rPr>
              <w:t xml:space="preserve"> i da na pravilan i zakonit način okonča postupak javne nabavke. </w:t>
            </w:r>
          </w:p>
        </w:tc>
      </w:tr>
      <w:bookmarkEnd w:id="15"/>
    </w:tbl>
    <w:p w14:paraId="02F6827C" w14:textId="52A931AE" w:rsidR="00280BDA" w:rsidRPr="00280BDA" w:rsidRDefault="00280BDA" w:rsidP="00602FDB">
      <w:pPr>
        <w:pStyle w:val="ListParagraph"/>
        <w:spacing w:line="276" w:lineRule="auto"/>
        <w:ind w:left="360"/>
        <w:rPr>
          <w:rFonts w:ascii="Segoe UI" w:hAnsi="Segoe UI" w:cs="Segoe UI"/>
          <w:b/>
          <w:bCs/>
          <w:color w:val="6EDA69"/>
          <w:sz w:val="32"/>
          <w:szCs w:val="32"/>
        </w:rPr>
      </w:pPr>
    </w:p>
    <w:p w14:paraId="699DD543" w14:textId="6F61FCDF" w:rsidR="00280BDA" w:rsidRDefault="000F3126" w:rsidP="000F3126">
      <w:pPr>
        <w:pStyle w:val="NormalWeb"/>
        <w:spacing w:line="276" w:lineRule="auto"/>
        <w:jc w:val="center"/>
        <w:rPr>
          <w:rFonts w:ascii="Segoe UI" w:hAnsi="Segoe UI" w:cs="Segoe UI"/>
          <w:b/>
          <w:bCs/>
          <w:color w:val="6EDA69"/>
          <w:sz w:val="40"/>
          <w:szCs w:val="40"/>
        </w:rPr>
      </w:pPr>
      <w:r>
        <w:rPr>
          <w:rFonts w:ascii="Segoe UI" w:hAnsi="Segoe UI" w:cs="Segoe UI"/>
          <w:b/>
          <w:bCs/>
          <w:color w:val="6EDA69"/>
          <w:sz w:val="40"/>
          <w:szCs w:val="40"/>
        </w:rPr>
        <w:t>Ograničavajući faktori u fazi izvršenja ugovora</w:t>
      </w:r>
    </w:p>
    <w:tbl>
      <w:tblPr>
        <w:tblStyle w:val="GridTable4-Accent2"/>
        <w:tblW w:w="0" w:type="auto"/>
        <w:tblLook w:val="04A0" w:firstRow="1" w:lastRow="0" w:firstColumn="1" w:lastColumn="0" w:noHBand="0" w:noVBand="1"/>
      </w:tblPr>
      <w:tblGrid>
        <w:gridCol w:w="4508"/>
        <w:gridCol w:w="4508"/>
      </w:tblGrid>
      <w:tr w:rsidR="00AF4918" w14:paraId="4F515EBA" w14:textId="77777777" w:rsidTr="000B0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CC335C1" w14:textId="6543F0B4" w:rsidR="00AF4918" w:rsidRPr="00452AE5" w:rsidRDefault="00AF4918" w:rsidP="00AF4918">
            <w:pPr>
              <w:pStyle w:val="NormalWeb"/>
              <w:spacing w:line="276" w:lineRule="auto"/>
              <w:jc w:val="both"/>
              <w:rPr>
                <w:rFonts w:ascii="Segoe UI" w:hAnsi="Segoe UI" w:cs="Segoe UI"/>
              </w:rPr>
            </w:pPr>
            <w:r w:rsidRPr="00452AE5">
              <w:rPr>
                <w:rFonts w:ascii="Segoe UI" w:hAnsi="Segoe UI" w:cs="Segoe UI"/>
              </w:rPr>
              <w:t>Opis nezakonitog postupanja naruči</w:t>
            </w:r>
            <w:r>
              <w:rPr>
                <w:rFonts w:ascii="Segoe UI" w:hAnsi="Segoe UI" w:cs="Segoe UI"/>
              </w:rPr>
              <w:t>laca</w:t>
            </w:r>
          </w:p>
        </w:tc>
        <w:tc>
          <w:tcPr>
            <w:tcW w:w="4508" w:type="dxa"/>
          </w:tcPr>
          <w:p w14:paraId="62AC6576" w14:textId="338D4FAD" w:rsidR="00AF4918" w:rsidRPr="00A85089" w:rsidRDefault="00AF4918" w:rsidP="00A85089">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4"/>
                <w:szCs w:val="24"/>
              </w:rPr>
            </w:pPr>
            <w:r w:rsidRPr="00A85089">
              <w:rPr>
                <w:rFonts w:ascii="Segoe UI" w:hAnsi="Segoe UI" w:cs="Segoe UI"/>
                <w:b w:val="0"/>
                <w:sz w:val="24"/>
                <w:szCs w:val="24"/>
              </w:rPr>
              <w:t xml:space="preserve">Članom 154. stav 3. ZJN propisano je da naručilac ne može da vrši bitne izmene ugovora. </w:t>
            </w:r>
          </w:p>
          <w:p w14:paraId="26038DA2" w14:textId="77777777" w:rsidR="00AF4918" w:rsidRPr="00A85089" w:rsidRDefault="00AF4918" w:rsidP="00A85089">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A85089">
              <w:rPr>
                <w:rFonts w:ascii="Segoe UI" w:hAnsi="Segoe UI" w:cs="Segoe UI"/>
                <w:b w:val="0"/>
                <w:sz w:val="24"/>
                <w:szCs w:val="24"/>
              </w:rPr>
              <w:t>Izmena ugovora smatra se bitnom u slučaju kada za posledicu ima izmenu karaktera ugovora u materijalnom smislu u odnosu na ugovor koji je prvobitno zaključen, odnosno ako bi se značajno izmenila priroda prvobitno zaključenog ugovora.</w:t>
            </w:r>
          </w:p>
          <w:p w14:paraId="1B8933DB" w14:textId="797C48E7" w:rsidR="00AF4918" w:rsidRPr="00A85089" w:rsidRDefault="00AF4918" w:rsidP="00A85089">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A85089">
              <w:rPr>
                <w:rFonts w:ascii="Segoe UI" w:hAnsi="Segoe UI" w:cs="Segoe UI"/>
                <w:b w:val="0"/>
                <w:sz w:val="24"/>
                <w:szCs w:val="24"/>
              </w:rPr>
              <w:t>Ministarstvo nadležno za poslove finansija bliže uređuje način vršenja nadzora i vrši nadzor nad izvršenjem ugovora o javnim nabavkama.</w:t>
            </w:r>
          </w:p>
          <w:p w14:paraId="2FD95708" w14:textId="3D17038E" w:rsidR="00AF4918" w:rsidRDefault="00AF4918" w:rsidP="00A85089">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Cs w:val="0"/>
                <w:sz w:val="24"/>
                <w:szCs w:val="24"/>
              </w:rPr>
            </w:pPr>
            <w:r w:rsidRPr="00A85089">
              <w:rPr>
                <w:rFonts w:ascii="Segoe UI" w:hAnsi="Segoe UI" w:cs="Segoe UI"/>
                <w:b w:val="0"/>
                <w:sz w:val="24"/>
                <w:szCs w:val="24"/>
              </w:rPr>
              <w:t>U Godišnjem izveštaju o radu budžetske inspekcije za 2025. godinu</w:t>
            </w:r>
            <w:r w:rsidRPr="00A85089">
              <w:rPr>
                <w:rFonts w:ascii="Segoe UI" w:hAnsi="Segoe UI" w:cs="Segoe UI"/>
                <w:b w:val="0"/>
                <w:sz w:val="24"/>
                <w:szCs w:val="24"/>
                <w:vertAlign w:val="superscript"/>
              </w:rPr>
              <w:footnoteReference w:id="8"/>
            </w:r>
            <w:r w:rsidRPr="00A85089">
              <w:rPr>
                <w:rFonts w:ascii="Segoe UI" w:hAnsi="Segoe UI" w:cs="Segoe UI"/>
                <w:b w:val="0"/>
                <w:sz w:val="24"/>
                <w:szCs w:val="24"/>
              </w:rPr>
              <w:t xml:space="preserve"> sadržane su, između ostalog, nezakonitosti i nepravilnosti u postupanju naručilaca prilikom izvršenja ugovora o javnim nabavkama, a koje su utvrđene u inspekcijskim nadzorima budžetske inspekcije. </w:t>
            </w:r>
          </w:p>
          <w:p w14:paraId="61379A5C" w14:textId="721DAD40" w:rsidR="00A85089" w:rsidRPr="00A85089" w:rsidRDefault="00A85089" w:rsidP="00A85089">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Pr>
                <w:rFonts w:ascii="Segoe UI" w:hAnsi="Segoe UI" w:cs="Segoe UI"/>
                <w:b w:val="0"/>
                <w:sz w:val="24"/>
                <w:szCs w:val="24"/>
              </w:rPr>
              <w:lastRenderedPageBreak/>
              <w:t xml:space="preserve">Najčešće </w:t>
            </w:r>
            <w:r w:rsidRPr="00A85089">
              <w:rPr>
                <w:rFonts w:ascii="Segoe UI" w:hAnsi="Segoe UI" w:cs="Segoe UI"/>
                <w:b w:val="0"/>
                <w:sz w:val="24"/>
                <w:szCs w:val="24"/>
              </w:rPr>
              <w:t>utvrđene nezakonitosti u izvršenju ugovora o javnim nabavkama odnose se na:</w:t>
            </w:r>
          </w:p>
          <w:p w14:paraId="2D29B076" w14:textId="77777777" w:rsidR="00A85089" w:rsidRPr="00A85089" w:rsidRDefault="00A85089" w:rsidP="00A85089">
            <w:pPr>
              <w:numPr>
                <w:ilvl w:val="0"/>
                <w:numId w:val="13"/>
              </w:num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A85089">
              <w:rPr>
                <w:rFonts w:ascii="Segoe UI" w:hAnsi="Segoe UI" w:cs="Segoe UI"/>
                <w:b w:val="0"/>
                <w:sz w:val="24"/>
                <w:szCs w:val="24"/>
              </w:rPr>
              <w:t xml:space="preserve">sredstva obezbeđenja koja nisu u ugovorenom roku i ugovorenom iznosu dostavljena naručiocu od strane dobavljača (bankarske garancije, menice); </w:t>
            </w:r>
          </w:p>
          <w:p w14:paraId="33636E11" w14:textId="77777777" w:rsidR="00A85089" w:rsidRPr="00A85089" w:rsidRDefault="00A85089" w:rsidP="00A85089">
            <w:pPr>
              <w:numPr>
                <w:ilvl w:val="0"/>
                <w:numId w:val="13"/>
              </w:num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A85089">
              <w:rPr>
                <w:rFonts w:ascii="Segoe UI" w:hAnsi="Segoe UI" w:cs="Segoe UI"/>
                <w:b w:val="0"/>
                <w:sz w:val="24"/>
                <w:szCs w:val="24"/>
              </w:rPr>
              <w:t xml:space="preserve">preuzimanje obaveze naručioca prema dobavljaču koja je veća od ugovorene i koja je nastala izmenom ugovorene cene dobara, usluga ili radova; </w:t>
            </w:r>
          </w:p>
          <w:p w14:paraId="08825BCB" w14:textId="77777777" w:rsidR="00A85089" w:rsidRPr="00A85089" w:rsidRDefault="00A85089" w:rsidP="00A85089">
            <w:pPr>
              <w:numPr>
                <w:ilvl w:val="0"/>
                <w:numId w:val="13"/>
              </w:num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A85089">
              <w:rPr>
                <w:rFonts w:ascii="Segoe UI" w:hAnsi="Segoe UI" w:cs="Segoe UI"/>
                <w:b w:val="0"/>
                <w:sz w:val="24"/>
                <w:szCs w:val="24"/>
              </w:rPr>
              <w:t xml:space="preserve">ugovorenu obavezu naručioca da sačini Zapisnik o kvantitativnom i kvalitativnom prijemu dobara, ugovorenu obavezu izvođača radova da vodi  građevinski dnevnik; </w:t>
            </w:r>
          </w:p>
          <w:p w14:paraId="0C083784" w14:textId="77777777" w:rsidR="00A85089" w:rsidRPr="00A85089" w:rsidRDefault="00A85089" w:rsidP="00A85089">
            <w:pPr>
              <w:numPr>
                <w:ilvl w:val="0"/>
                <w:numId w:val="13"/>
              </w:num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A85089">
              <w:rPr>
                <w:rFonts w:ascii="Segoe UI" w:hAnsi="Segoe UI" w:cs="Segoe UI"/>
                <w:b w:val="0"/>
                <w:sz w:val="24"/>
                <w:szCs w:val="24"/>
              </w:rPr>
              <w:t xml:space="preserve">nepoštovanje ugovorene dinamike plaćanja; </w:t>
            </w:r>
          </w:p>
          <w:p w14:paraId="32468258" w14:textId="2817912A" w:rsidR="00A85089" w:rsidRPr="00A85089" w:rsidRDefault="00A85089" w:rsidP="00A85089">
            <w:pPr>
              <w:numPr>
                <w:ilvl w:val="0"/>
                <w:numId w:val="13"/>
              </w:num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A85089">
              <w:rPr>
                <w:rFonts w:ascii="Segoe UI" w:hAnsi="Segoe UI" w:cs="Segoe UI"/>
                <w:b w:val="0"/>
                <w:sz w:val="24"/>
                <w:szCs w:val="24"/>
              </w:rPr>
              <w:t xml:space="preserve">nabavke dobara, usluga i radova pre zaključenja ugovora kao i prekoračenje ugovorenog roka za isporuku dobara, usluga ili radova; </w:t>
            </w:r>
          </w:p>
          <w:p w14:paraId="56033712" w14:textId="2B9C4789" w:rsidR="00A85089" w:rsidRPr="00A85089" w:rsidRDefault="00A85089" w:rsidP="00A85089">
            <w:pPr>
              <w:numPr>
                <w:ilvl w:val="0"/>
                <w:numId w:val="13"/>
              </w:num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A85089">
              <w:rPr>
                <w:rFonts w:ascii="Segoe UI" w:hAnsi="Segoe UI" w:cs="Segoe UI"/>
                <w:b w:val="0"/>
                <w:sz w:val="24"/>
                <w:szCs w:val="24"/>
              </w:rPr>
              <w:t xml:space="preserve">nabavke dobara, usluga ili radova u većem obimu od ugovorenog; </w:t>
            </w:r>
          </w:p>
          <w:p w14:paraId="546483DB" w14:textId="6B4274C2" w:rsidR="00A85089" w:rsidRPr="00A85089" w:rsidRDefault="00A85089" w:rsidP="00A85089">
            <w:pPr>
              <w:numPr>
                <w:ilvl w:val="0"/>
                <w:numId w:val="13"/>
              </w:num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A85089">
              <w:rPr>
                <w:rFonts w:ascii="Segoe UI" w:hAnsi="Segoe UI" w:cs="Segoe UI"/>
                <w:b w:val="0"/>
                <w:sz w:val="24"/>
                <w:szCs w:val="24"/>
              </w:rPr>
              <w:t xml:space="preserve">nabavke dobara, usluga ili radova koji nisu ugovoreni, odnosno koji nisu predviđeni ponudom; </w:t>
            </w:r>
          </w:p>
          <w:p w14:paraId="6D0F0E65" w14:textId="4D542898" w:rsidR="00A85089" w:rsidRPr="00A85089" w:rsidRDefault="002155B9" w:rsidP="00A85089">
            <w:pPr>
              <w:numPr>
                <w:ilvl w:val="0"/>
                <w:numId w:val="13"/>
              </w:num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Pr>
                <w:rFonts w:ascii="Segoe UI" w:hAnsi="Segoe UI" w:cs="Segoe UI"/>
                <w:b w:val="0"/>
                <w:sz w:val="24"/>
                <w:szCs w:val="24"/>
              </w:rPr>
              <w:t xml:space="preserve">nezahtevanje izvršenja </w:t>
            </w:r>
            <w:r w:rsidR="00A85089" w:rsidRPr="00A85089">
              <w:rPr>
                <w:rFonts w:ascii="Segoe UI" w:hAnsi="Segoe UI" w:cs="Segoe UI"/>
                <w:b w:val="0"/>
                <w:sz w:val="24"/>
                <w:szCs w:val="24"/>
              </w:rPr>
              <w:t>ugovoren</w:t>
            </w:r>
            <w:r>
              <w:rPr>
                <w:rFonts w:ascii="Segoe UI" w:hAnsi="Segoe UI" w:cs="Segoe UI"/>
                <w:b w:val="0"/>
                <w:sz w:val="24"/>
                <w:szCs w:val="24"/>
              </w:rPr>
              <w:t>e</w:t>
            </w:r>
            <w:r w:rsidR="00A85089" w:rsidRPr="00A85089">
              <w:rPr>
                <w:rFonts w:ascii="Segoe UI" w:hAnsi="Segoe UI" w:cs="Segoe UI"/>
                <w:b w:val="0"/>
                <w:sz w:val="24"/>
                <w:szCs w:val="24"/>
              </w:rPr>
              <w:t xml:space="preserve"> obavez</w:t>
            </w:r>
            <w:r>
              <w:rPr>
                <w:rFonts w:ascii="Segoe UI" w:hAnsi="Segoe UI" w:cs="Segoe UI"/>
                <w:b w:val="0"/>
                <w:sz w:val="24"/>
                <w:szCs w:val="24"/>
              </w:rPr>
              <w:t>e</w:t>
            </w:r>
            <w:r w:rsidR="00A85089" w:rsidRPr="00A85089">
              <w:rPr>
                <w:rFonts w:ascii="Segoe UI" w:hAnsi="Segoe UI" w:cs="Segoe UI"/>
                <w:b w:val="0"/>
                <w:sz w:val="24"/>
                <w:szCs w:val="24"/>
              </w:rPr>
              <w:t xml:space="preserve"> plaćanja kazni, penala, usled prekoračenja ugovorenog roka za isporuku robe, izvršenje usluge ili izvođenje radova; </w:t>
            </w:r>
          </w:p>
          <w:p w14:paraId="49D48E7D" w14:textId="72614AD3" w:rsidR="00A85089" w:rsidRPr="00A85089" w:rsidRDefault="00A85089" w:rsidP="00A85089">
            <w:pPr>
              <w:pStyle w:val="ListParagraph"/>
              <w:numPr>
                <w:ilvl w:val="0"/>
                <w:numId w:val="13"/>
              </w:num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A85089">
              <w:rPr>
                <w:rFonts w:ascii="Segoe UI" w:hAnsi="Segoe UI" w:cs="Segoe UI"/>
                <w:b w:val="0"/>
                <w:sz w:val="24"/>
                <w:szCs w:val="24"/>
              </w:rPr>
              <w:t xml:space="preserve">obavezu naručioca da kontroliše izvršenje ugovora o javnoj nabavci </w:t>
            </w:r>
            <w:r w:rsidRPr="00A85089">
              <w:rPr>
                <w:rFonts w:ascii="Segoe UI" w:hAnsi="Segoe UI" w:cs="Segoe UI"/>
                <w:b w:val="0"/>
                <w:sz w:val="24"/>
                <w:szCs w:val="24"/>
              </w:rPr>
              <w:lastRenderedPageBreak/>
              <w:t xml:space="preserve">u skladu sa uslovima koji su određeni u dokumentaciji o nabavci i izabranom ponudom; </w:t>
            </w:r>
          </w:p>
          <w:p w14:paraId="746794C1" w14:textId="77777777" w:rsidR="002155B9" w:rsidRPr="002155B9" w:rsidRDefault="00A85089" w:rsidP="00A85089">
            <w:pPr>
              <w:numPr>
                <w:ilvl w:val="0"/>
                <w:numId w:val="13"/>
              </w:num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A85089">
              <w:rPr>
                <w:rFonts w:ascii="Segoe UI" w:hAnsi="Segoe UI" w:cs="Segoe UI"/>
                <w:b w:val="0"/>
                <w:sz w:val="24"/>
                <w:szCs w:val="24"/>
              </w:rPr>
              <w:t>izmene ugovora o javnoj nabavci, bez ispunjenja zakonskih uslova za izmene</w:t>
            </w:r>
          </w:p>
          <w:p w14:paraId="67F223B9" w14:textId="253FF29E" w:rsidR="00AF4918" w:rsidRPr="00A85089" w:rsidRDefault="002155B9" w:rsidP="00A85089">
            <w:pPr>
              <w:numPr>
                <w:ilvl w:val="0"/>
                <w:numId w:val="13"/>
              </w:num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Pr>
                <w:rFonts w:ascii="Segoe UI" w:hAnsi="Segoe UI" w:cs="Segoe UI"/>
                <w:b w:val="0"/>
                <w:sz w:val="24"/>
                <w:szCs w:val="24"/>
              </w:rPr>
              <w:t>neaktiviranje finansijskog sredstva obezbedjenja za ozbiljnost ponude i dobro izvršenje posla, kada za to postoje razlozi</w:t>
            </w:r>
            <w:r w:rsidR="00A85089" w:rsidRPr="00A85089">
              <w:rPr>
                <w:rFonts w:ascii="Segoe UI" w:hAnsi="Segoe UI" w:cs="Segoe UI"/>
                <w:b w:val="0"/>
                <w:sz w:val="24"/>
                <w:szCs w:val="24"/>
              </w:rPr>
              <w:t>.</w:t>
            </w:r>
          </w:p>
        </w:tc>
      </w:tr>
      <w:tr w:rsidR="00AF4918" w14:paraId="4CF8692B" w14:textId="77777777" w:rsidTr="000B0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D339E4F" w14:textId="10B18B00" w:rsidR="00AF4918" w:rsidRPr="00C35894" w:rsidRDefault="00AF4918" w:rsidP="00AF4918">
            <w:pPr>
              <w:pStyle w:val="NormalWeb"/>
              <w:spacing w:line="276" w:lineRule="auto"/>
              <w:jc w:val="both"/>
              <w:rPr>
                <w:rFonts w:ascii="Segoe UI" w:hAnsi="Segoe UI" w:cs="Segoe UI"/>
                <w:color w:val="262626" w:themeColor="text1"/>
                <w:lang w:val="en-US"/>
              </w:rPr>
            </w:pPr>
            <w:r w:rsidRPr="00D71587">
              <w:rPr>
                <w:rFonts w:ascii="Segoe UI" w:hAnsi="Segoe UI" w:cs="Segoe UI"/>
              </w:rPr>
              <w:lastRenderedPageBreak/>
              <w:t>Ograničavajući faktori za učešće ponuđača</w:t>
            </w:r>
          </w:p>
        </w:tc>
        <w:tc>
          <w:tcPr>
            <w:tcW w:w="4508" w:type="dxa"/>
          </w:tcPr>
          <w:p w14:paraId="37EB461E" w14:textId="7AC5F0C9" w:rsidR="00AF4918" w:rsidRDefault="00AF4918" w:rsidP="00A85089">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D71587">
              <w:rPr>
                <w:rFonts w:ascii="Segoe UI" w:hAnsi="Segoe UI" w:cs="Segoe UI"/>
                <w:sz w:val="24"/>
                <w:szCs w:val="24"/>
              </w:rPr>
              <w:t xml:space="preserve">U slučaju da naručilac </w:t>
            </w:r>
            <w:r>
              <w:rPr>
                <w:rFonts w:ascii="Segoe UI" w:hAnsi="Segoe UI" w:cs="Segoe UI"/>
                <w:sz w:val="24"/>
                <w:szCs w:val="24"/>
              </w:rPr>
              <w:t xml:space="preserve">prilikom izvršenja ugovora postupa suprotno ugovorenim odredbama i zaključen ugovor menja suprotno odredbama ZJN, isto za posledicu ima da ponuđač kojem je dodeljen ugovor o javnoj nabavci i ostali potencijalni ponuđači nisu u jednakom položaju. </w:t>
            </w:r>
          </w:p>
          <w:p w14:paraId="204D3509" w14:textId="2C2D7E2D" w:rsidR="00AF4918" w:rsidRPr="004467EE" w:rsidRDefault="00AF4918" w:rsidP="00A85089">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Primera radi, ukoliko je naručilac modelom ugovora predvideo maksimalni rok isporuke dobara koja nabavlja (usled čega određeni ponuđač nije podneo ponudu, jer u navedenom roku nije bio u mogućnosti da dobra isporuči), a onda je nakon zakl</w:t>
            </w:r>
            <w:r w:rsidR="000B0389">
              <w:rPr>
                <w:rFonts w:ascii="Segoe UI" w:hAnsi="Segoe UI" w:cs="Segoe UI"/>
              </w:rPr>
              <w:t>j</w:t>
            </w:r>
            <w:r>
              <w:rPr>
                <w:rFonts w:ascii="Segoe UI" w:hAnsi="Segoe UI" w:cs="Segoe UI"/>
              </w:rPr>
              <w:t>učenja ugovora ipak dozvolio da rok isporuke bude duži od prvobitno definisanog, za posledicu ima uvođenje uslova koji bi, da su bili deo prvobitnog postupka, omogućili učešće i drugih ponuđača u postupku.</w:t>
            </w:r>
          </w:p>
        </w:tc>
      </w:tr>
      <w:tr w:rsidR="00AF4918" w14:paraId="134BA29F" w14:textId="77777777" w:rsidTr="000B0389">
        <w:tc>
          <w:tcPr>
            <w:cnfStyle w:val="001000000000" w:firstRow="0" w:lastRow="0" w:firstColumn="1" w:lastColumn="0" w:oddVBand="0" w:evenVBand="0" w:oddHBand="0" w:evenHBand="0" w:firstRowFirstColumn="0" w:firstRowLastColumn="0" w:lastRowFirstColumn="0" w:lastRowLastColumn="0"/>
            <w:tcW w:w="4508" w:type="dxa"/>
          </w:tcPr>
          <w:p w14:paraId="70E77AB9" w14:textId="0B7037FA" w:rsidR="00AF4918" w:rsidRPr="00C35894" w:rsidRDefault="00AF4918" w:rsidP="00AF4918">
            <w:pPr>
              <w:pStyle w:val="NormalWeb"/>
              <w:spacing w:line="276" w:lineRule="auto"/>
              <w:jc w:val="both"/>
              <w:rPr>
                <w:rFonts w:ascii="Segoe UI" w:hAnsi="Segoe UI" w:cs="Segoe UI"/>
                <w:color w:val="262626" w:themeColor="text1"/>
                <w:lang w:val="en-US"/>
              </w:rPr>
            </w:pPr>
            <w:r>
              <w:rPr>
                <w:rFonts w:ascii="Segoe UI" w:hAnsi="Segoe UI" w:cs="Segoe UI"/>
                <w:color w:val="262626" w:themeColor="text1"/>
                <w:lang w:val="en-US"/>
              </w:rPr>
              <w:t xml:space="preserve">Preporuke za otklanjanje nezakonitog postupanja </w:t>
            </w:r>
          </w:p>
        </w:tc>
        <w:tc>
          <w:tcPr>
            <w:tcW w:w="4508" w:type="dxa"/>
          </w:tcPr>
          <w:p w14:paraId="6B201988" w14:textId="77777777" w:rsidR="00AF4918" w:rsidRPr="00015484" w:rsidRDefault="00AF4918" w:rsidP="00A85089">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015484">
              <w:rPr>
                <w:rFonts w:ascii="Segoe UI" w:hAnsi="Segoe UI" w:cs="Segoe UI"/>
                <w:sz w:val="24"/>
                <w:szCs w:val="24"/>
              </w:rPr>
              <w:t>Shodno članu 154. stav 1. ZJN u</w:t>
            </w:r>
            <w:r w:rsidRPr="00015484">
              <w:rPr>
                <w:rFonts w:ascii="Segoe UI" w:hAnsi="Segoe UI" w:cs="Segoe UI"/>
                <w:color w:val="333333"/>
                <w:sz w:val="24"/>
                <w:szCs w:val="24"/>
                <w:shd w:val="clear" w:color="auto" w:fill="FFFFFF"/>
              </w:rPr>
              <w:t>govor o javnoj nabavci izvršava se u skladu sa uslovima koji su određeni u dokumentaciji o nabavci i izabranom ponudom.</w:t>
            </w:r>
          </w:p>
          <w:p w14:paraId="5DD93CF9" w14:textId="32876A66" w:rsidR="00AF4918" w:rsidRPr="00015484" w:rsidRDefault="00AF4918" w:rsidP="00A85089">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015484">
              <w:rPr>
                <w:rFonts w:ascii="Segoe UI" w:hAnsi="Segoe UI" w:cs="Segoe UI"/>
                <w:sz w:val="24"/>
                <w:szCs w:val="24"/>
              </w:rPr>
              <w:lastRenderedPageBreak/>
              <w:t>S tim u vezi, naručilac je dužan da kontroliše da li se ugovor izvršava na način kako je to propisano u navedenom članu ZJN.</w:t>
            </w:r>
          </w:p>
          <w:p w14:paraId="431BF6C6" w14:textId="6480B722" w:rsidR="00AF4918" w:rsidRPr="00015484" w:rsidRDefault="00AF4918" w:rsidP="00A85089">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015484">
              <w:rPr>
                <w:rFonts w:ascii="Segoe UI" w:hAnsi="Segoe UI" w:cs="Segoe UI"/>
                <w:sz w:val="24"/>
                <w:szCs w:val="24"/>
              </w:rPr>
              <w:t>U slučaju da se u toku trajanja ugovora javi potreba za njegovom izmen</w:t>
            </w:r>
            <w:r w:rsidR="002155B9">
              <w:rPr>
                <w:rFonts w:ascii="Segoe UI" w:hAnsi="Segoe UI" w:cs="Segoe UI"/>
                <w:sz w:val="24"/>
                <w:szCs w:val="24"/>
              </w:rPr>
              <w:t>o</w:t>
            </w:r>
            <w:r w:rsidRPr="00015484">
              <w:rPr>
                <w:rFonts w:ascii="Segoe UI" w:hAnsi="Segoe UI" w:cs="Segoe UI"/>
                <w:sz w:val="24"/>
                <w:szCs w:val="24"/>
              </w:rPr>
              <w:t>m, naručilac isti može da izmeni bez sprovođenja novog postupka javne nabavke, ali jedino pod uslovima koji su propisani u čl. 156 – 161. ZJN.</w:t>
            </w:r>
          </w:p>
          <w:p w14:paraId="7B5BFED1" w14:textId="22D6DF93" w:rsidR="00AF4918" w:rsidRPr="00C35894" w:rsidRDefault="00AF4918" w:rsidP="00A85089">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lang w:val="en-US"/>
              </w:rPr>
            </w:pPr>
            <w:r w:rsidRPr="00015484">
              <w:rPr>
                <w:rFonts w:ascii="Segoe UI" w:hAnsi="Segoe UI" w:cs="Segoe UI"/>
              </w:rPr>
              <w:t xml:space="preserve">U suprotnom, naručilac čini prekršaj propisan članom 236. stav 1. tač. 13) i 14) ZJN.  </w:t>
            </w:r>
          </w:p>
        </w:tc>
      </w:tr>
    </w:tbl>
    <w:p w14:paraId="6E571700" w14:textId="77777777" w:rsidR="000F3126" w:rsidRDefault="000F3126" w:rsidP="000F3126">
      <w:pPr>
        <w:rPr>
          <w:lang w:val="sr-Cyrl-RS"/>
        </w:rPr>
      </w:pPr>
    </w:p>
    <w:p w14:paraId="1E1A5BCE" w14:textId="77777777" w:rsidR="000F3126" w:rsidRDefault="000F3126" w:rsidP="000F3126">
      <w:pPr>
        <w:rPr>
          <w:lang w:val="sr-Cyrl-RS"/>
        </w:rPr>
      </w:pPr>
    </w:p>
    <w:p w14:paraId="7440AA9A" w14:textId="179ABFF5" w:rsidR="000F3126" w:rsidRDefault="000F3126" w:rsidP="000F3126">
      <w:pPr>
        <w:rPr>
          <w:lang w:val="sr-Cyrl-RS"/>
        </w:rPr>
      </w:pPr>
    </w:p>
    <w:p w14:paraId="26C2EA41" w14:textId="1EA187B2" w:rsidR="000F3126" w:rsidRDefault="000F3126" w:rsidP="000F3126">
      <w:pPr>
        <w:rPr>
          <w:lang w:val="sr-Cyrl-RS"/>
        </w:rPr>
      </w:pPr>
    </w:p>
    <w:p w14:paraId="35DF8777" w14:textId="5B5CA4DD" w:rsidR="000F3126" w:rsidRDefault="000F3126" w:rsidP="000F3126">
      <w:pPr>
        <w:rPr>
          <w:lang w:val="sr-Cyrl-RS"/>
        </w:rPr>
      </w:pPr>
    </w:p>
    <w:p w14:paraId="0C2D9AD0" w14:textId="4C98DFF3" w:rsidR="000F3126" w:rsidRDefault="000F3126" w:rsidP="000F3126">
      <w:pPr>
        <w:rPr>
          <w:lang w:val="sr-Cyrl-RS"/>
        </w:rPr>
      </w:pPr>
    </w:p>
    <w:p w14:paraId="1FD44492" w14:textId="2D575FF8" w:rsidR="000F3126" w:rsidRDefault="000F3126" w:rsidP="000F3126">
      <w:pPr>
        <w:rPr>
          <w:lang w:val="sr-Cyrl-RS"/>
        </w:rPr>
      </w:pPr>
    </w:p>
    <w:p w14:paraId="0C097926" w14:textId="6279684A" w:rsidR="000F3126" w:rsidRDefault="000F3126" w:rsidP="000F3126">
      <w:pPr>
        <w:rPr>
          <w:lang w:val="sr-Cyrl-RS"/>
        </w:rPr>
      </w:pPr>
    </w:p>
    <w:p w14:paraId="66A2D5A4" w14:textId="0FEAF0F6" w:rsidR="000F3126" w:rsidRDefault="000F3126" w:rsidP="000F3126">
      <w:pPr>
        <w:rPr>
          <w:lang w:val="sr-Cyrl-RS"/>
        </w:rPr>
      </w:pPr>
    </w:p>
    <w:p w14:paraId="432AD4ED" w14:textId="5D374D7B" w:rsidR="000F3126" w:rsidRDefault="000F3126" w:rsidP="000F3126">
      <w:pPr>
        <w:rPr>
          <w:lang w:val="sr-Cyrl-RS"/>
        </w:rPr>
      </w:pPr>
    </w:p>
    <w:p w14:paraId="2DA4492B" w14:textId="1297B62A" w:rsidR="000F3126" w:rsidRDefault="000F3126" w:rsidP="000F3126">
      <w:pPr>
        <w:rPr>
          <w:lang w:val="sr-Cyrl-RS"/>
        </w:rPr>
      </w:pPr>
    </w:p>
    <w:p w14:paraId="61341DEE" w14:textId="276D27E7" w:rsidR="000F3126" w:rsidRDefault="000F3126" w:rsidP="000F3126">
      <w:pPr>
        <w:rPr>
          <w:lang w:val="sr-Cyrl-RS"/>
        </w:rPr>
      </w:pPr>
    </w:p>
    <w:p w14:paraId="21A086BC" w14:textId="265DAE85" w:rsidR="000F3126" w:rsidRDefault="000F3126" w:rsidP="000F3126">
      <w:pPr>
        <w:rPr>
          <w:lang w:val="sr-Cyrl-RS"/>
        </w:rPr>
      </w:pPr>
    </w:p>
    <w:p w14:paraId="72FCDE15" w14:textId="69E0CD8D" w:rsidR="000F3126" w:rsidRDefault="000F3126" w:rsidP="000F3126">
      <w:pPr>
        <w:rPr>
          <w:lang w:val="sr-Cyrl-RS"/>
        </w:rPr>
      </w:pPr>
    </w:p>
    <w:p w14:paraId="703A9939" w14:textId="13151B57" w:rsidR="000F3126" w:rsidRDefault="000F3126" w:rsidP="000F3126">
      <w:pPr>
        <w:rPr>
          <w:lang w:val="sr-Cyrl-RS"/>
        </w:rPr>
      </w:pPr>
    </w:p>
    <w:p w14:paraId="2BC6A75B" w14:textId="7F0F2439" w:rsidR="000F3126" w:rsidRDefault="000F3126" w:rsidP="000F3126">
      <w:pPr>
        <w:rPr>
          <w:lang w:val="sr-Cyrl-RS"/>
        </w:rPr>
      </w:pPr>
    </w:p>
    <w:p w14:paraId="02ED9A91" w14:textId="5C24A114" w:rsidR="000F3126" w:rsidRDefault="000F3126" w:rsidP="000F3126">
      <w:pPr>
        <w:rPr>
          <w:lang w:val="sr-Cyrl-RS"/>
        </w:rPr>
      </w:pPr>
    </w:p>
    <w:p w14:paraId="04446851" w14:textId="4F629C0E" w:rsidR="00A85089" w:rsidRDefault="00A85089" w:rsidP="000F3126">
      <w:pPr>
        <w:rPr>
          <w:lang w:val="sr-Cyrl-RS"/>
        </w:rPr>
      </w:pPr>
    </w:p>
    <w:p w14:paraId="15099A82" w14:textId="77777777" w:rsidR="00A85089" w:rsidRDefault="00A85089" w:rsidP="000F3126">
      <w:pPr>
        <w:rPr>
          <w:lang w:val="sr-Cyrl-RS"/>
        </w:rPr>
      </w:pPr>
    </w:p>
    <w:p w14:paraId="6FDDBBB2" w14:textId="77777777" w:rsidR="000F3126" w:rsidRPr="00502843" w:rsidRDefault="000F3126" w:rsidP="000F3126">
      <w:pPr>
        <w:rPr>
          <w:rFonts w:ascii="Futura PT Bold" w:hAnsi="Futura PT Bold"/>
          <w:color w:val="2F2FE2" w:themeColor="accent2" w:themeTint="99"/>
          <w:sz w:val="80"/>
          <w:szCs w:val="80"/>
        </w:rPr>
      </w:pPr>
      <w:r w:rsidRPr="00502843">
        <w:rPr>
          <w:rFonts w:ascii="Futura PT Bold" w:hAnsi="Futura PT Bold"/>
          <w:color w:val="2F2FE2" w:themeColor="accent2" w:themeTint="99"/>
          <w:sz w:val="80"/>
          <w:szCs w:val="80"/>
        </w:rPr>
        <w:lastRenderedPageBreak/>
        <w:t xml:space="preserve">Zaključak </w:t>
      </w:r>
    </w:p>
    <w:p w14:paraId="28768F48" w14:textId="77777777" w:rsidR="000F3126" w:rsidRDefault="000F3126" w:rsidP="000F3126">
      <w:pPr>
        <w:jc w:val="both"/>
        <w:rPr>
          <w:rFonts w:ascii="Segoe UI" w:hAnsi="Segoe UI" w:cs="Segoe UI"/>
          <w:color w:val="262626" w:themeColor="text1"/>
          <w:sz w:val="24"/>
          <w:szCs w:val="24"/>
        </w:rPr>
      </w:pPr>
      <w:r w:rsidRPr="0097211C">
        <w:rPr>
          <w:rFonts w:ascii="Segoe UI" w:hAnsi="Segoe UI" w:cs="Segoe UI"/>
          <w:color w:val="262626" w:themeColor="text1"/>
          <w:sz w:val="24"/>
          <w:szCs w:val="24"/>
        </w:rPr>
        <w:t xml:space="preserve">Naručioci su </w:t>
      </w:r>
      <w:r>
        <w:rPr>
          <w:rFonts w:ascii="Segoe UI" w:hAnsi="Segoe UI" w:cs="Segoe UI"/>
          <w:color w:val="262626" w:themeColor="text1"/>
          <w:sz w:val="24"/>
          <w:szCs w:val="24"/>
        </w:rPr>
        <w:t>dužni da u svakoj fazi postupka javne nabavke, počev od planiranja, preko sprovođenja postupka, pa do izvršenja ugovora, postupaju u svemu u skladu sa ZJN i načelima koja su zakonom propisana.</w:t>
      </w:r>
    </w:p>
    <w:p w14:paraId="67637B1F" w14:textId="48A3AFE2" w:rsidR="000F3126" w:rsidRDefault="000F3126" w:rsidP="000F3126">
      <w:pPr>
        <w:jc w:val="both"/>
        <w:rPr>
          <w:rFonts w:ascii="Segoe UI" w:hAnsi="Segoe UI" w:cs="Segoe UI"/>
          <w:color w:val="262626" w:themeColor="text1"/>
          <w:sz w:val="24"/>
          <w:szCs w:val="24"/>
        </w:rPr>
      </w:pPr>
      <w:r>
        <w:rPr>
          <w:rFonts w:ascii="Segoe UI" w:hAnsi="Segoe UI" w:cs="Segoe UI"/>
          <w:color w:val="262626" w:themeColor="text1"/>
          <w:sz w:val="24"/>
          <w:szCs w:val="24"/>
        </w:rPr>
        <w:t xml:space="preserve">Analiza ograničavajućih faktora </w:t>
      </w:r>
      <w:r w:rsidR="00502843">
        <w:rPr>
          <w:rFonts w:ascii="Segoe UI" w:hAnsi="Segoe UI" w:cs="Segoe UI"/>
          <w:color w:val="262626" w:themeColor="text1"/>
          <w:sz w:val="24"/>
          <w:szCs w:val="24"/>
        </w:rPr>
        <w:t>za učešće u</w:t>
      </w:r>
      <w:r>
        <w:rPr>
          <w:rFonts w:ascii="Segoe UI" w:hAnsi="Segoe UI" w:cs="Segoe UI"/>
          <w:color w:val="262626" w:themeColor="text1"/>
          <w:sz w:val="24"/>
          <w:szCs w:val="24"/>
        </w:rPr>
        <w:t xml:space="preserve"> postupcima javnih nabavki pokazuje da prepreke za učešće ponuđača najčešće proizlaze iz nepravilne, odnosno restriktivne primene propisa iz oblasti javnih nabavki.</w:t>
      </w:r>
    </w:p>
    <w:p w14:paraId="6E77366A" w14:textId="2D29CEF4" w:rsidR="000F3126" w:rsidRDefault="000F3126" w:rsidP="000F3126">
      <w:pPr>
        <w:jc w:val="both"/>
        <w:rPr>
          <w:rFonts w:ascii="Segoe UI" w:hAnsi="Segoe UI" w:cs="Segoe UI"/>
          <w:color w:val="262626" w:themeColor="text1"/>
          <w:sz w:val="24"/>
          <w:szCs w:val="24"/>
        </w:rPr>
      </w:pPr>
      <w:r>
        <w:rPr>
          <w:rFonts w:ascii="Segoe UI" w:hAnsi="Segoe UI" w:cs="Segoe UI"/>
          <w:color w:val="262626" w:themeColor="text1"/>
          <w:sz w:val="24"/>
          <w:szCs w:val="24"/>
        </w:rPr>
        <w:t>Kroz osvrt na osnovna načela javnih nabavki i primere nezakonitog postupanja naručilaca, ukazano je da o</w:t>
      </w:r>
      <w:r w:rsidR="00F7251B">
        <w:rPr>
          <w:rFonts w:ascii="Segoe UI" w:hAnsi="Segoe UI" w:cs="Segoe UI"/>
          <w:color w:val="262626" w:themeColor="text1"/>
          <w:sz w:val="24"/>
          <w:szCs w:val="24"/>
        </w:rPr>
        <w:t>d</w:t>
      </w:r>
      <w:r>
        <w:rPr>
          <w:rFonts w:ascii="Segoe UI" w:hAnsi="Segoe UI" w:cs="Segoe UI"/>
          <w:color w:val="262626" w:themeColor="text1"/>
          <w:sz w:val="24"/>
          <w:szCs w:val="24"/>
        </w:rPr>
        <w:t>stupanja od transparentnosti, konkurencije i jednakog tretmana neposredno utiču na sužavanje tržišta i smanjenje broja kvalifikovanih ponuđača.</w:t>
      </w:r>
    </w:p>
    <w:p w14:paraId="6E6F7EC2" w14:textId="56448587" w:rsidR="000F3126" w:rsidRDefault="000F3126" w:rsidP="000F3126">
      <w:pPr>
        <w:jc w:val="both"/>
        <w:rPr>
          <w:rFonts w:ascii="Segoe UI" w:hAnsi="Segoe UI" w:cs="Segoe UI"/>
          <w:color w:val="262626" w:themeColor="text1"/>
          <w:sz w:val="24"/>
          <w:szCs w:val="24"/>
        </w:rPr>
      </w:pPr>
      <w:r>
        <w:rPr>
          <w:rFonts w:ascii="Segoe UI" w:hAnsi="Segoe UI" w:cs="Segoe UI"/>
          <w:color w:val="262626" w:themeColor="text1"/>
          <w:sz w:val="24"/>
          <w:szCs w:val="24"/>
        </w:rPr>
        <w:t>Sistematizacijom ograničavajućih faktora po fazama postupka dodatno je naglašeno da se prepreke mogu javiti od planiranja javnih nabavki (kada naručioci predmet nabavke dele na više nabavki kako bi izbegli primenu ZJN), preko izrade konkursne dokumentacije (kroz diskriminišuće tehničke specifikacije, kriterijume za izbor privrednog subjekta, kriterijum</w:t>
      </w:r>
      <w:r w:rsidR="00F7251B">
        <w:rPr>
          <w:rFonts w:ascii="Segoe UI" w:hAnsi="Segoe UI" w:cs="Segoe UI"/>
          <w:color w:val="262626" w:themeColor="text1"/>
          <w:sz w:val="24"/>
          <w:szCs w:val="24"/>
        </w:rPr>
        <w:t>e</w:t>
      </w:r>
      <w:r>
        <w:rPr>
          <w:rFonts w:ascii="Segoe UI" w:hAnsi="Segoe UI" w:cs="Segoe UI"/>
          <w:color w:val="262626" w:themeColor="text1"/>
          <w:sz w:val="24"/>
          <w:szCs w:val="24"/>
        </w:rPr>
        <w:t xml:space="preserve"> za dodelu ugovora), pa sve do nezakonite ocene ponuda i izvršenj</w:t>
      </w:r>
      <w:r w:rsidR="00952472">
        <w:rPr>
          <w:rFonts w:ascii="Segoe UI" w:hAnsi="Segoe UI" w:cs="Segoe UI"/>
          <w:color w:val="262626" w:themeColor="text1"/>
          <w:sz w:val="24"/>
          <w:szCs w:val="24"/>
        </w:rPr>
        <w:t>a</w:t>
      </w:r>
      <w:r>
        <w:rPr>
          <w:rFonts w:ascii="Segoe UI" w:hAnsi="Segoe UI" w:cs="Segoe UI"/>
          <w:color w:val="262626" w:themeColor="text1"/>
          <w:sz w:val="24"/>
          <w:szCs w:val="24"/>
        </w:rPr>
        <w:t xml:space="preserve"> ugovora suprotno odredbama ZJN. Pored opisa nezakonitog postupanja i identifikovanja ograničavajućeg faktora, date su i preporuke za otklanjanje </w:t>
      </w:r>
      <w:r w:rsidR="00952472">
        <w:rPr>
          <w:rFonts w:ascii="Segoe UI" w:hAnsi="Segoe UI" w:cs="Segoe UI"/>
          <w:color w:val="262626" w:themeColor="text1"/>
          <w:sz w:val="24"/>
          <w:szCs w:val="24"/>
        </w:rPr>
        <w:t>nezakonitog postupanja</w:t>
      </w:r>
      <w:r>
        <w:rPr>
          <w:rFonts w:ascii="Segoe UI" w:hAnsi="Segoe UI" w:cs="Segoe UI"/>
          <w:color w:val="262626" w:themeColor="text1"/>
          <w:sz w:val="24"/>
          <w:szCs w:val="24"/>
        </w:rPr>
        <w:t>.</w:t>
      </w:r>
    </w:p>
    <w:p w14:paraId="7EA07EFB" w14:textId="256DFF88" w:rsidR="003D2AC2" w:rsidRPr="00683DD7" w:rsidRDefault="000F3126" w:rsidP="00683DD7">
      <w:pPr>
        <w:jc w:val="both"/>
        <w:rPr>
          <w:rFonts w:ascii="Segoe UI" w:hAnsi="Segoe UI" w:cs="Segoe UI"/>
          <w:color w:val="262626" w:themeColor="text1"/>
          <w:sz w:val="24"/>
          <w:szCs w:val="24"/>
        </w:rPr>
      </w:pPr>
      <w:r>
        <w:rPr>
          <w:rFonts w:ascii="Segoe UI" w:hAnsi="Segoe UI" w:cs="Segoe UI"/>
          <w:color w:val="262626" w:themeColor="text1"/>
          <w:sz w:val="24"/>
          <w:szCs w:val="24"/>
        </w:rPr>
        <w:t xml:space="preserve">Kao nastavak ove analize izrađen </w:t>
      </w:r>
      <w:r w:rsidR="0046312E">
        <w:rPr>
          <w:rFonts w:ascii="Segoe UI" w:hAnsi="Segoe UI" w:cs="Segoe UI"/>
          <w:color w:val="262626" w:themeColor="text1"/>
          <w:sz w:val="24"/>
          <w:szCs w:val="24"/>
        </w:rPr>
        <w:t>je drugi</w:t>
      </w:r>
      <w:r>
        <w:rPr>
          <w:rFonts w:ascii="Segoe UI" w:hAnsi="Segoe UI" w:cs="Segoe UI"/>
          <w:color w:val="262626" w:themeColor="text1"/>
          <w:sz w:val="24"/>
          <w:szCs w:val="24"/>
        </w:rPr>
        <w:t xml:space="preserve"> dokument sa akcentom na mehanizme pravne zaštite koj</w:t>
      </w:r>
      <w:r w:rsidR="00F7251B">
        <w:rPr>
          <w:rFonts w:ascii="Segoe UI" w:hAnsi="Segoe UI" w:cs="Segoe UI"/>
          <w:color w:val="262626" w:themeColor="text1"/>
          <w:sz w:val="24"/>
          <w:szCs w:val="24"/>
        </w:rPr>
        <w:t>i</w:t>
      </w:r>
      <w:r>
        <w:rPr>
          <w:rFonts w:ascii="Segoe UI" w:hAnsi="Segoe UI" w:cs="Segoe UI"/>
          <w:color w:val="262626" w:themeColor="text1"/>
          <w:sz w:val="24"/>
          <w:szCs w:val="24"/>
        </w:rPr>
        <w:t xml:space="preserve"> stoj</w:t>
      </w:r>
      <w:r w:rsidR="00F7251B">
        <w:rPr>
          <w:rFonts w:ascii="Segoe UI" w:hAnsi="Segoe UI" w:cs="Segoe UI"/>
          <w:color w:val="262626" w:themeColor="text1"/>
          <w:sz w:val="24"/>
          <w:szCs w:val="24"/>
        </w:rPr>
        <w:t>i</w:t>
      </w:r>
      <w:r>
        <w:rPr>
          <w:rFonts w:ascii="Segoe UI" w:hAnsi="Segoe UI" w:cs="Segoe UI"/>
          <w:color w:val="262626" w:themeColor="text1"/>
          <w:sz w:val="24"/>
          <w:szCs w:val="24"/>
        </w:rPr>
        <w:t xml:space="preserve"> na raspolaganju svim ponuđačima, a čiji je cilj da dodatno osnaži ponuđače da štite svoja prava i blagovremeno reaguju kada prepoznaju moguće </w:t>
      </w:r>
      <w:r w:rsidR="00952472">
        <w:rPr>
          <w:rFonts w:ascii="Segoe UI" w:hAnsi="Segoe UI" w:cs="Segoe UI"/>
          <w:color w:val="262626" w:themeColor="text1"/>
          <w:sz w:val="24"/>
          <w:szCs w:val="24"/>
        </w:rPr>
        <w:t xml:space="preserve">nezakonitosti </w:t>
      </w:r>
      <w:r>
        <w:rPr>
          <w:rFonts w:ascii="Segoe UI" w:hAnsi="Segoe UI" w:cs="Segoe UI"/>
          <w:color w:val="262626" w:themeColor="text1"/>
          <w:sz w:val="24"/>
          <w:szCs w:val="24"/>
        </w:rPr>
        <w:t>u postupanju naručilaca, čime se indirektno doprinosi i unapređenju celokupnog sistema javnih nabavki.</w:t>
      </w:r>
    </w:p>
    <w:p w14:paraId="64313A1A" w14:textId="59D0A04F" w:rsidR="004041B3" w:rsidRDefault="004041B3"/>
    <w:p w14:paraId="2B1F25C2" w14:textId="77777777" w:rsidR="004041B3" w:rsidRDefault="004041B3"/>
    <w:p w14:paraId="235249F1" w14:textId="19E97505" w:rsidR="004041B3" w:rsidRDefault="004041B3"/>
    <w:p w14:paraId="20DC62A1" w14:textId="0D58B2D4" w:rsidR="00DE58F5" w:rsidRDefault="00DE58F5">
      <w:r>
        <w:rPr>
          <w:noProof/>
        </w:rPr>
        <w:lastRenderedPageBreak/>
        <w:drawing>
          <wp:anchor distT="0" distB="0" distL="114300" distR="114300" simplePos="0" relativeHeight="251664384" behindDoc="1" locked="0" layoutInCell="1" allowOverlap="1" wp14:anchorId="0915B82A" wp14:editId="42052D66">
            <wp:simplePos x="0" y="0"/>
            <wp:positionH relativeFrom="page">
              <wp:posOffset>0</wp:posOffset>
            </wp:positionH>
            <wp:positionV relativeFrom="page">
              <wp:posOffset>0</wp:posOffset>
            </wp:positionV>
            <wp:extent cx="7553275" cy="10675620"/>
            <wp:effectExtent l="0" t="0" r="0" b="0"/>
            <wp:wrapThrough wrapText="bothSides">
              <wp:wrapPolygon edited="0">
                <wp:start x="0" y="0"/>
                <wp:lineTo x="0" y="21546"/>
                <wp:lineTo x="21520" y="21546"/>
                <wp:lineTo x="21520" y="0"/>
                <wp:lineTo x="0" y="0"/>
              </wp:wrapPolygon>
            </wp:wrapThrough>
            <wp:docPr id="20943624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62461" name="Picture 9"/>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7553275" cy="106756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E58F5" w:rsidSect="004041B3">
      <w:footerReference w:type="default" r:id="rId15"/>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57751" w14:textId="77777777" w:rsidR="00157B9F" w:rsidRDefault="00157B9F" w:rsidP="004041B3">
      <w:pPr>
        <w:spacing w:after="0" w:line="240" w:lineRule="auto"/>
      </w:pPr>
      <w:r>
        <w:separator/>
      </w:r>
    </w:p>
  </w:endnote>
  <w:endnote w:type="continuationSeparator" w:id="0">
    <w:p w14:paraId="7B717A8F" w14:textId="77777777" w:rsidR="00157B9F" w:rsidRDefault="00157B9F" w:rsidP="0040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PT Bold">
    <w:altName w:val="Century Gothic"/>
    <w:panose1 w:val="00000000000000000000"/>
    <w:charset w:val="00"/>
    <w:family w:val="swiss"/>
    <w:notTrueType/>
    <w:pitch w:val="variable"/>
    <w:sig w:usb0="A00002FF" w:usb1="5000204A"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Futura Light">
    <w:altName w:val="Century Gothic"/>
    <w:panose1 w:val="00000000000000000000"/>
    <w:charset w:val="00"/>
    <w:family w:val="modern"/>
    <w:notTrueType/>
    <w:pitch w:val="variable"/>
    <w:sig w:usb0="A000002F" w:usb1="40000048" w:usb2="00000000" w:usb3="00000000" w:csb0="00000111" w:csb1="00000000"/>
  </w:font>
  <w:font w:name="Segoe Ul">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550511"/>
      <w:docPartObj>
        <w:docPartGallery w:val="Page Numbers (Bottom of Page)"/>
        <w:docPartUnique/>
      </w:docPartObj>
    </w:sdtPr>
    <w:sdtEndPr>
      <w:rPr>
        <w:noProof/>
      </w:rPr>
    </w:sdtEndPr>
    <w:sdtContent>
      <w:p w14:paraId="0E54D71A" w14:textId="7E27D215" w:rsidR="00CF0AD1" w:rsidRDefault="00CF0AD1">
        <w:pPr>
          <w:pStyle w:val="Footer"/>
          <w:jc w:val="center"/>
        </w:pPr>
      </w:p>
      <w:p w14:paraId="2E3B2F00" w14:textId="5A6BCA15" w:rsidR="00CF0AD1" w:rsidRDefault="00CF0AD1">
        <w:pPr>
          <w:pStyle w:val="Footer"/>
          <w:jc w:val="center"/>
        </w:pPr>
        <w:r>
          <w:rPr>
            <w:noProof/>
          </w:rPr>
          <w:drawing>
            <wp:anchor distT="0" distB="0" distL="114300" distR="114300" simplePos="0" relativeHeight="251662336" behindDoc="0" locked="0" layoutInCell="1" allowOverlap="1" wp14:anchorId="0A933652" wp14:editId="718D006D">
              <wp:simplePos x="0" y="0"/>
              <wp:positionH relativeFrom="column">
                <wp:posOffset>5294630</wp:posOffset>
              </wp:positionH>
              <wp:positionV relativeFrom="paragraph">
                <wp:posOffset>-86673</wp:posOffset>
              </wp:positionV>
              <wp:extent cx="1070610" cy="504825"/>
              <wp:effectExtent l="0" t="0" r="0" b="9525"/>
              <wp:wrapThrough wrapText="bothSides">
                <wp:wrapPolygon edited="0">
                  <wp:start x="0" y="0"/>
                  <wp:lineTo x="0" y="12226"/>
                  <wp:lineTo x="384" y="15487"/>
                  <wp:lineTo x="5381" y="21192"/>
                  <wp:lineTo x="7687" y="21192"/>
                  <wp:lineTo x="21139" y="21192"/>
                  <wp:lineTo x="21139" y="815"/>
                  <wp:lineTo x="3075" y="0"/>
                  <wp:lineTo x="0" y="0"/>
                </wp:wrapPolygon>
              </wp:wrapThrough>
              <wp:docPr id="14201225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22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70610" cy="5048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PAGE   \* MERGEFORMAT </w:instrText>
        </w:r>
        <w:r>
          <w:fldChar w:fldCharType="separate"/>
        </w:r>
        <w:r>
          <w:rPr>
            <w:noProof/>
          </w:rPr>
          <w:t>2</w:t>
        </w:r>
        <w:r>
          <w:rPr>
            <w:noProof/>
          </w:rPr>
          <w:fldChar w:fldCharType="end"/>
        </w:r>
      </w:p>
    </w:sdtContent>
  </w:sdt>
  <w:p w14:paraId="659C0F36" w14:textId="4091E876" w:rsidR="00CF0AD1" w:rsidRDefault="00CF0AD1">
    <w:pPr>
      <w:pStyle w:val="Footer"/>
    </w:pPr>
    <w:r>
      <w:rPr>
        <w:noProof/>
      </w:rPr>
      <w:drawing>
        <wp:anchor distT="0" distB="0" distL="114300" distR="114300" simplePos="0" relativeHeight="251666432" behindDoc="0" locked="0" layoutInCell="1" allowOverlap="1" wp14:anchorId="7AD3204D" wp14:editId="45076B31">
          <wp:simplePos x="0" y="0"/>
          <wp:positionH relativeFrom="column">
            <wp:posOffset>5581650</wp:posOffset>
          </wp:positionH>
          <wp:positionV relativeFrom="paragraph">
            <wp:posOffset>718498</wp:posOffset>
          </wp:positionV>
          <wp:extent cx="1181735" cy="1801495"/>
          <wp:effectExtent l="0" t="0" r="0" b="0"/>
          <wp:wrapNone/>
          <wp:docPr id="186594785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47854" name=""/>
                  <pic:cNvPicPr/>
                </pic:nvPicPr>
                <pic:blipFill rotWithShape="1">
                  <a:blip r:embed="rId3">
                    <a:extLst>
                      <a:ext uri="{96DAC541-7B7A-43D3-8B79-37D633B846F1}">
                        <asvg:svgBlip xmlns:asvg="http://schemas.microsoft.com/office/drawing/2016/SVG/main" r:embed="rId4"/>
                      </a:ext>
                    </a:extLst>
                  </a:blip>
                  <a:srcRect t="22911" b="-22911"/>
                  <a:stretch/>
                </pic:blipFill>
                <pic:spPr bwMode="auto">
                  <a:xfrm>
                    <a:off x="0" y="0"/>
                    <a:ext cx="1181735" cy="1801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FC97A34" wp14:editId="05BAAD9E">
          <wp:simplePos x="0" y="0"/>
          <wp:positionH relativeFrom="rightMargin">
            <wp:posOffset>635</wp:posOffset>
          </wp:positionH>
          <wp:positionV relativeFrom="paragraph">
            <wp:posOffset>1779867</wp:posOffset>
          </wp:positionV>
          <wp:extent cx="791210" cy="1205865"/>
          <wp:effectExtent l="0" t="0" r="8890" b="0"/>
          <wp:wrapNone/>
          <wp:docPr id="20425856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85658" name=""/>
                  <pic:cNvPicPr/>
                </pic:nvPicPr>
                <pic:blipFill>
                  <a:blip r:embed="rId3">
                    <a:extLst>
                      <a:ext uri="{96DAC541-7B7A-43D3-8B79-37D633B846F1}">
                        <asvg:svgBlip xmlns:asvg="http://schemas.microsoft.com/office/drawing/2016/SVG/main" r:embed="rId4"/>
                      </a:ext>
                    </a:extLst>
                  </a:blip>
                  <a:stretch>
                    <a:fillRect/>
                  </a:stretch>
                </pic:blipFill>
                <pic:spPr>
                  <a:xfrm>
                    <a:off x="0" y="0"/>
                    <a:ext cx="791210" cy="12058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70F16" w14:textId="77777777" w:rsidR="00157B9F" w:rsidRDefault="00157B9F" w:rsidP="004041B3">
      <w:pPr>
        <w:spacing w:after="0" w:line="240" w:lineRule="auto"/>
      </w:pPr>
      <w:r>
        <w:separator/>
      </w:r>
    </w:p>
  </w:footnote>
  <w:footnote w:type="continuationSeparator" w:id="0">
    <w:p w14:paraId="0479919F" w14:textId="77777777" w:rsidR="00157B9F" w:rsidRDefault="00157B9F" w:rsidP="004041B3">
      <w:pPr>
        <w:spacing w:after="0" w:line="240" w:lineRule="auto"/>
      </w:pPr>
      <w:r>
        <w:continuationSeparator/>
      </w:r>
    </w:p>
  </w:footnote>
  <w:footnote w:id="1">
    <w:p w14:paraId="38E460BF" w14:textId="057556F0" w:rsidR="00CF0AD1" w:rsidRDefault="00CF0AD1" w:rsidP="00516F27">
      <w:pPr>
        <w:pStyle w:val="FootnoteText"/>
        <w:jc w:val="both"/>
      </w:pPr>
      <w:r>
        <w:rPr>
          <w:rStyle w:val="FootnoteReference"/>
        </w:rPr>
        <w:footnoteRef/>
      </w:r>
      <w:r>
        <w:t xml:space="preserve">  </w:t>
      </w:r>
      <w:r w:rsidRPr="003C3DF2">
        <w:rPr>
          <w:rFonts w:ascii="Segoe UI" w:hAnsi="Segoe UI" w:cs="Segoe UI"/>
          <w:i/>
          <w:iCs/>
        </w:rPr>
        <w:t xml:space="preserve">Link za pristup izveštaju: </w:t>
      </w:r>
      <w:hyperlink r:id="rId1" w:history="1">
        <w:r w:rsidRPr="003C3DF2">
          <w:rPr>
            <w:rStyle w:val="Hyperlink"/>
            <w:rFonts w:ascii="Segoe UI" w:hAnsi="Segoe UI" w:cs="Segoe UI"/>
            <w:i/>
            <w:iCs/>
          </w:rPr>
          <w:t>https://single-market-economy.ec.europa.eu/news/commission-publishes-evaluation-eu-public-procurement-directives-2025-10-14_en</w:t>
        </w:r>
      </w:hyperlink>
      <w:r w:rsidRPr="003C3DF2">
        <w:rPr>
          <w:rFonts w:ascii="Segoe UI" w:hAnsi="Segoe UI" w:cs="Segoe UI"/>
          <w:i/>
          <w:iCs/>
        </w:rPr>
        <w:t xml:space="preserve">  </w:t>
      </w:r>
    </w:p>
  </w:footnote>
  <w:footnote w:id="2">
    <w:p w14:paraId="2B61E6CE" w14:textId="29F0E18B" w:rsidR="00CF0AD1" w:rsidRDefault="00CF0AD1">
      <w:pPr>
        <w:pStyle w:val="FootnoteText"/>
      </w:pPr>
      <w:r>
        <w:rPr>
          <w:rStyle w:val="FootnoteReference"/>
        </w:rPr>
        <w:footnoteRef/>
      </w:r>
      <w:r>
        <w:t xml:space="preserve"> </w:t>
      </w:r>
      <w:r w:rsidRPr="003C3DF2">
        <w:rPr>
          <w:rFonts w:ascii="Segoe UI" w:hAnsi="Segoe UI" w:cs="Segoe UI"/>
          <w:i/>
          <w:iCs/>
        </w:rPr>
        <w:t>Vrednosti u tabeli su okvirne. Npr. Prosečan broj ponuda po postupku u Bugarskoj iznosi između 2 i 2.5</w:t>
      </w:r>
      <w:r>
        <w:t xml:space="preserve"> </w:t>
      </w:r>
    </w:p>
  </w:footnote>
  <w:footnote w:id="3">
    <w:p w14:paraId="4E07CC17" w14:textId="7BE4A497" w:rsidR="00CF0AD1" w:rsidRPr="003C3DF2" w:rsidRDefault="00CF0AD1" w:rsidP="003C3DF2">
      <w:pPr>
        <w:pStyle w:val="FootnoteText"/>
        <w:jc w:val="both"/>
        <w:rPr>
          <w:rFonts w:ascii="Segoe UI" w:hAnsi="Segoe UI" w:cs="Segoe UI"/>
          <w:i/>
          <w:iCs/>
        </w:rPr>
      </w:pPr>
      <w:r w:rsidRPr="003C3DF2">
        <w:rPr>
          <w:rStyle w:val="FootnoteReference"/>
          <w:rFonts w:ascii="Segoe UI" w:hAnsi="Segoe UI" w:cs="Segoe UI"/>
          <w:i/>
          <w:iCs/>
        </w:rPr>
        <w:footnoteRef/>
      </w:r>
      <w:r w:rsidRPr="003C3DF2">
        <w:rPr>
          <w:rFonts w:ascii="Segoe UI" w:hAnsi="Segoe UI" w:cs="Segoe UI"/>
          <w:i/>
          <w:iCs/>
        </w:rPr>
        <w:t xml:space="preserve"> Vrednosti u tabeli su okvirne. </w:t>
      </w:r>
      <w:r>
        <w:rPr>
          <w:rFonts w:ascii="Segoe UI" w:hAnsi="Segoe UI" w:cs="Segoe UI"/>
          <w:i/>
          <w:iCs/>
        </w:rPr>
        <w:t xml:space="preserve">Npr. Učešće postupaka sa samo jednom ponudom u ukupnom broju postupaka javnih nabavku u Bugarskoj je između 45 i 50%. </w:t>
      </w:r>
    </w:p>
  </w:footnote>
  <w:footnote w:id="4">
    <w:p w14:paraId="66AA9755" w14:textId="1D803439" w:rsidR="00CF0AD1" w:rsidRPr="00D47227" w:rsidRDefault="00CF0AD1" w:rsidP="00D47227">
      <w:pPr>
        <w:pStyle w:val="FootnoteText"/>
        <w:jc w:val="both"/>
        <w:rPr>
          <w:rFonts w:ascii="Segoe UI" w:hAnsi="Segoe UI" w:cs="Segoe UI"/>
          <w:i/>
          <w:iCs/>
        </w:rPr>
      </w:pPr>
      <w:r w:rsidRPr="00D47227">
        <w:rPr>
          <w:rStyle w:val="FootnoteReference"/>
          <w:rFonts w:ascii="Segoe UI" w:hAnsi="Segoe UI" w:cs="Segoe UI"/>
          <w:i/>
          <w:iCs/>
        </w:rPr>
        <w:footnoteRef/>
      </w:r>
      <w:r w:rsidRPr="00D47227">
        <w:rPr>
          <w:rFonts w:ascii="Segoe UI" w:hAnsi="Segoe UI" w:cs="Segoe UI"/>
          <w:i/>
          <w:iCs/>
        </w:rPr>
        <w:t xml:space="preserve"> Godišnji izveštaj o javnim nabavkama priprema i na Portalu javnih nabavki objav</w:t>
      </w:r>
      <w:r>
        <w:rPr>
          <w:rFonts w:ascii="Segoe UI" w:hAnsi="Segoe UI" w:cs="Segoe UI"/>
          <w:i/>
          <w:iCs/>
        </w:rPr>
        <w:t>l</w:t>
      </w:r>
      <w:r w:rsidRPr="00D47227">
        <w:rPr>
          <w:rFonts w:ascii="Segoe UI" w:hAnsi="Segoe UI" w:cs="Segoe UI"/>
          <w:i/>
          <w:iCs/>
        </w:rPr>
        <w:t xml:space="preserve">juje Kancelarija za javne nabavke. Link za pristup izveštajima: </w:t>
      </w:r>
      <w:hyperlink r:id="rId2" w:history="1">
        <w:r w:rsidRPr="00D47227">
          <w:rPr>
            <w:rStyle w:val="Hyperlink"/>
            <w:rFonts w:ascii="Segoe UI" w:hAnsi="Segoe UI" w:cs="Segoe UI"/>
            <w:i/>
            <w:iCs/>
          </w:rPr>
          <w:t>https://jnportal.ujn.gov.rs/annual-reports-ppo-public</w:t>
        </w:r>
      </w:hyperlink>
    </w:p>
  </w:footnote>
  <w:footnote w:id="5">
    <w:p w14:paraId="3BF4ECBA" w14:textId="2AF00F29" w:rsidR="00CF0AD1" w:rsidRPr="00722C78" w:rsidRDefault="00CF0AD1" w:rsidP="00722C78">
      <w:pPr>
        <w:pStyle w:val="FootnoteText"/>
        <w:jc w:val="both"/>
        <w:rPr>
          <w:rFonts w:ascii="Segoe UI" w:hAnsi="Segoe UI" w:cs="Segoe UI"/>
          <w:i/>
        </w:rPr>
      </w:pPr>
      <w:r w:rsidRPr="00722C78">
        <w:rPr>
          <w:rStyle w:val="FootnoteReference"/>
          <w:rFonts w:ascii="Segoe UI" w:hAnsi="Segoe UI" w:cs="Segoe UI"/>
          <w:i/>
        </w:rPr>
        <w:footnoteRef/>
      </w:r>
      <w:r w:rsidRPr="00722C78">
        <w:rPr>
          <w:rFonts w:ascii="Segoe UI" w:hAnsi="Segoe UI" w:cs="Segoe UI"/>
          <w:i/>
        </w:rPr>
        <w:t xml:space="preserve"> Članom 155. stav 2. ZJN propisana je obaveza objavljivanja obaveštenje o izmeni ugovoro o javnoj nabavci. </w:t>
      </w:r>
    </w:p>
  </w:footnote>
  <w:footnote w:id="6">
    <w:p w14:paraId="07DE87AC" w14:textId="53AD5592" w:rsidR="00CF0AD1" w:rsidRPr="00335ADC" w:rsidRDefault="00CF0AD1">
      <w:pPr>
        <w:pStyle w:val="FootnoteText"/>
        <w:rPr>
          <w:rFonts w:ascii="Segoe UI" w:hAnsi="Segoe UI" w:cs="Segoe UI"/>
          <w:i/>
          <w:iCs/>
        </w:rPr>
      </w:pPr>
      <w:r w:rsidRPr="00335ADC">
        <w:rPr>
          <w:rStyle w:val="FootnoteReference"/>
          <w:rFonts w:ascii="Segoe UI" w:hAnsi="Segoe UI" w:cs="Segoe UI"/>
          <w:i/>
          <w:iCs/>
        </w:rPr>
        <w:footnoteRef/>
      </w:r>
      <w:r w:rsidRPr="00335ADC">
        <w:rPr>
          <w:rFonts w:ascii="Segoe UI" w:hAnsi="Segoe UI" w:cs="Segoe UI"/>
          <w:i/>
          <w:iCs/>
        </w:rPr>
        <w:t xml:space="preserve"> Članom 152a ZJN je regulisan način unošenja podataka o ugovorima i njihovim izmenama na Portal</w:t>
      </w:r>
    </w:p>
  </w:footnote>
  <w:footnote w:id="7">
    <w:p w14:paraId="353AED29" w14:textId="57C66EE2" w:rsidR="00CF0AD1" w:rsidRPr="00335ADC" w:rsidRDefault="00CF0AD1">
      <w:pPr>
        <w:pStyle w:val="FootnoteText"/>
        <w:rPr>
          <w:i/>
          <w:iCs/>
        </w:rPr>
      </w:pPr>
      <w:r w:rsidRPr="00335ADC">
        <w:rPr>
          <w:rStyle w:val="FootnoteReference"/>
          <w:rFonts w:ascii="Segoe UI" w:hAnsi="Segoe UI" w:cs="Segoe UI"/>
          <w:i/>
          <w:iCs/>
        </w:rPr>
        <w:footnoteRef/>
      </w:r>
      <w:r w:rsidRPr="00335ADC">
        <w:rPr>
          <w:rFonts w:ascii="Segoe UI" w:hAnsi="Segoe UI" w:cs="Segoe UI"/>
          <w:i/>
          <w:iCs/>
        </w:rPr>
        <w:t xml:space="preserve"> Član 181. ZJN reguliše način vodjenja evidencija i podataka o ugovorima</w:t>
      </w:r>
    </w:p>
  </w:footnote>
  <w:footnote w:id="8">
    <w:p w14:paraId="36EB7672" w14:textId="77777777" w:rsidR="00CF0AD1" w:rsidRPr="00A85089" w:rsidRDefault="00CF0AD1" w:rsidP="00A85089">
      <w:pPr>
        <w:pStyle w:val="FootnoteText"/>
        <w:jc w:val="both"/>
        <w:rPr>
          <w:rFonts w:ascii="Segoe UI" w:hAnsi="Segoe UI" w:cs="Segoe UI"/>
          <w:i/>
        </w:rPr>
      </w:pPr>
      <w:r w:rsidRPr="00A85089">
        <w:rPr>
          <w:rStyle w:val="FootnoteReference"/>
          <w:rFonts w:ascii="Segoe UI" w:hAnsi="Segoe UI" w:cs="Segoe UI"/>
          <w:i/>
        </w:rPr>
        <w:footnoteRef/>
      </w:r>
      <w:r w:rsidRPr="00A85089">
        <w:rPr>
          <w:rFonts w:ascii="Segoe UI" w:hAnsi="Segoe UI" w:cs="Segoe UI"/>
          <w:i/>
        </w:rPr>
        <w:t xml:space="preserve"> Godišnji izveštaj o radu budžetske inspekcije za 2025. godinu dostupan je putem linka: </w:t>
      </w:r>
      <w:hyperlink r:id="rId3" w:history="1">
        <w:r w:rsidRPr="00A85089">
          <w:rPr>
            <w:rStyle w:val="Hyperlink"/>
            <w:rFonts w:ascii="Segoe UI" w:hAnsi="Segoe UI" w:cs="Segoe UI"/>
            <w:i/>
          </w:rPr>
          <w:t>https://www.mfin.gov.rs/kontrola-javnih-sredstava/godinji-izvetaj-o-radu-budzetske-inspekcije-za-2025-godinu</w:t>
        </w:r>
      </w:hyperlink>
      <w:r w:rsidRPr="00A85089">
        <w:rPr>
          <w:rFonts w:ascii="Segoe UI" w:hAnsi="Segoe UI" w:cs="Segoe UI"/>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D20"/>
      </v:shape>
    </w:pict>
  </w:numPicBullet>
  <w:abstractNum w:abstractNumId="0" w15:restartNumberingAfterBreak="0">
    <w:nsid w:val="09401DB1"/>
    <w:multiLevelType w:val="multilevel"/>
    <w:tmpl w:val="8FA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43F11"/>
    <w:multiLevelType w:val="hybridMultilevel"/>
    <w:tmpl w:val="0414D34A"/>
    <w:lvl w:ilvl="0" w:tplc="A51CBA20">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06B3D"/>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F44A87"/>
    <w:multiLevelType w:val="hybridMultilevel"/>
    <w:tmpl w:val="1F685674"/>
    <w:lvl w:ilvl="0" w:tplc="FFFFFFFF">
      <w:start w:val="1"/>
      <w:numFmt w:val="bullet"/>
      <w:lvlText w:val=""/>
      <w:lvlJc w:val="left"/>
      <w:pPr>
        <w:ind w:left="720" w:hanging="360"/>
      </w:pPr>
      <w:rPr>
        <w:rFonts w:ascii="Symbol" w:hAnsi="Symbol" w:hint="default"/>
      </w:rPr>
    </w:lvl>
    <w:lvl w:ilvl="1" w:tplc="241A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344759"/>
    <w:multiLevelType w:val="hybridMultilevel"/>
    <w:tmpl w:val="985A3C68"/>
    <w:lvl w:ilvl="0" w:tplc="18364E56">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B59C3"/>
    <w:multiLevelType w:val="multilevel"/>
    <w:tmpl w:val="97B0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82287"/>
    <w:multiLevelType w:val="hybridMultilevel"/>
    <w:tmpl w:val="A0A0B0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9E10D0F"/>
    <w:multiLevelType w:val="hybridMultilevel"/>
    <w:tmpl w:val="55A2876E"/>
    <w:lvl w:ilvl="0" w:tplc="E58CE1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F2F6C"/>
    <w:multiLevelType w:val="hybridMultilevel"/>
    <w:tmpl w:val="C4FEC024"/>
    <w:lvl w:ilvl="0" w:tplc="E7181B54">
      <w:start w:val="1"/>
      <w:numFmt w:val="decimal"/>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566C3B0B"/>
    <w:multiLevelType w:val="hybridMultilevel"/>
    <w:tmpl w:val="CC406D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AD3D06"/>
    <w:multiLevelType w:val="hybridMultilevel"/>
    <w:tmpl w:val="9E78E64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726438B7"/>
    <w:multiLevelType w:val="hybridMultilevel"/>
    <w:tmpl w:val="074E9C98"/>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757130A9"/>
    <w:multiLevelType w:val="hybridMultilevel"/>
    <w:tmpl w:val="9B0CA970"/>
    <w:lvl w:ilvl="0" w:tplc="EF82D090">
      <w:start w:val="1"/>
      <w:numFmt w:val="decimal"/>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0"/>
  </w:num>
  <w:num w:numId="2">
    <w:abstractNumId w:val="3"/>
  </w:num>
  <w:num w:numId="3">
    <w:abstractNumId w:val="2"/>
  </w:num>
  <w:num w:numId="4">
    <w:abstractNumId w:val="8"/>
  </w:num>
  <w:num w:numId="5">
    <w:abstractNumId w:val="12"/>
  </w:num>
  <w:num w:numId="6">
    <w:abstractNumId w:val="6"/>
  </w:num>
  <w:num w:numId="7">
    <w:abstractNumId w:val="5"/>
  </w:num>
  <w:num w:numId="8">
    <w:abstractNumId w:val="0"/>
  </w:num>
  <w:num w:numId="9">
    <w:abstractNumId w:val="9"/>
  </w:num>
  <w:num w:numId="10">
    <w:abstractNumId w:val="11"/>
  </w:num>
  <w:num w:numId="11">
    <w:abstractNumId w:val="7"/>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B3"/>
    <w:rsid w:val="00002B8D"/>
    <w:rsid w:val="00016B92"/>
    <w:rsid w:val="00032FC6"/>
    <w:rsid w:val="000462D7"/>
    <w:rsid w:val="00060504"/>
    <w:rsid w:val="000864E4"/>
    <w:rsid w:val="000A1638"/>
    <w:rsid w:val="000B0389"/>
    <w:rsid w:val="000D0204"/>
    <w:rsid w:val="000E2572"/>
    <w:rsid w:val="000F3126"/>
    <w:rsid w:val="00100E75"/>
    <w:rsid w:val="00115FB8"/>
    <w:rsid w:val="00121A99"/>
    <w:rsid w:val="00125068"/>
    <w:rsid w:val="00156744"/>
    <w:rsid w:val="00157B9F"/>
    <w:rsid w:val="001A2ADC"/>
    <w:rsid w:val="001B4671"/>
    <w:rsid w:val="001C24AA"/>
    <w:rsid w:val="001C3910"/>
    <w:rsid w:val="001D3D48"/>
    <w:rsid w:val="001D5922"/>
    <w:rsid w:val="002155B9"/>
    <w:rsid w:val="00241AAE"/>
    <w:rsid w:val="002541D7"/>
    <w:rsid w:val="00254C5F"/>
    <w:rsid w:val="002672BA"/>
    <w:rsid w:val="002762CF"/>
    <w:rsid w:val="00280BDA"/>
    <w:rsid w:val="00281CD4"/>
    <w:rsid w:val="00283AC6"/>
    <w:rsid w:val="002A4695"/>
    <w:rsid w:val="002B0B9B"/>
    <w:rsid w:val="002C5C17"/>
    <w:rsid w:val="002E2E59"/>
    <w:rsid w:val="002E33D1"/>
    <w:rsid w:val="002E34F0"/>
    <w:rsid w:val="003074DE"/>
    <w:rsid w:val="003142CF"/>
    <w:rsid w:val="00327ACA"/>
    <w:rsid w:val="00333F59"/>
    <w:rsid w:val="00335ADC"/>
    <w:rsid w:val="00337FA5"/>
    <w:rsid w:val="00344453"/>
    <w:rsid w:val="00351922"/>
    <w:rsid w:val="003639AB"/>
    <w:rsid w:val="00385538"/>
    <w:rsid w:val="003B003C"/>
    <w:rsid w:val="003C3DF2"/>
    <w:rsid w:val="003D1184"/>
    <w:rsid w:val="003D2AC2"/>
    <w:rsid w:val="003D5693"/>
    <w:rsid w:val="003E00AB"/>
    <w:rsid w:val="003E0373"/>
    <w:rsid w:val="003E0F95"/>
    <w:rsid w:val="003F692D"/>
    <w:rsid w:val="00403334"/>
    <w:rsid w:val="00403F0A"/>
    <w:rsid w:val="004041B3"/>
    <w:rsid w:val="004266F8"/>
    <w:rsid w:val="00430C80"/>
    <w:rsid w:val="00432083"/>
    <w:rsid w:val="004410D5"/>
    <w:rsid w:val="004467EE"/>
    <w:rsid w:val="0045550F"/>
    <w:rsid w:val="0046312E"/>
    <w:rsid w:val="0046416E"/>
    <w:rsid w:val="00477037"/>
    <w:rsid w:val="0048200A"/>
    <w:rsid w:val="00496E8B"/>
    <w:rsid w:val="004D750C"/>
    <w:rsid w:val="004E4330"/>
    <w:rsid w:val="004E57D7"/>
    <w:rsid w:val="004F6B09"/>
    <w:rsid w:val="00502843"/>
    <w:rsid w:val="00506032"/>
    <w:rsid w:val="00516F27"/>
    <w:rsid w:val="005478AA"/>
    <w:rsid w:val="0056051D"/>
    <w:rsid w:val="0056686E"/>
    <w:rsid w:val="005A427B"/>
    <w:rsid w:val="005B5FDD"/>
    <w:rsid w:val="005B73DA"/>
    <w:rsid w:val="005C0A2D"/>
    <w:rsid w:val="005D0EC4"/>
    <w:rsid w:val="005F3A67"/>
    <w:rsid w:val="00602FDB"/>
    <w:rsid w:val="00630124"/>
    <w:rsid w:val="00632F3F"/>
    <w:rsid w:val="006704CC"/>
    <w:rsid w:val="00672760"/>
    <w:rsid w:val="00683DD7"/>
    <w:rsid w:val="006D0F0B"/>
    <w:rsid w:val="006D2FF4"/>
    <w:rsid w:val="006E09D6"/>
    <w:rsid w:val="006F11D9"/>
    <w:rsid w:val="00722C78"/>
    <w:rsid w:val="00770BF2"/>
    <w:rsid w:val="007C105B"/>
    <w:rsid w:val="007F1267"/>
    <w:rsid w:val="007F3910"/>
    <w:rsid w:val="008055A3"/>
    <w:rsid w:val="0081519D"/>
    <w:rsid w:val="00816A10"/>
    <w:rsid w:val="00860656"/>
    <w:rsid w:val="008665FC"/>
    <w:rsid w:val="00876153"/>
    <w:rsid w:val="00887039"/>
    <w:rsid w:val="008A712A"/>
    <w:rsid w:val="008E59ED"/>
    <w:rsid w:val="008E60F7"/>
    <w:rsid w:val="008E76D7"/>
    <w:rsid w:val="008F5915"/>
    <w:rsid w:val="009005CA"/>
    <w:rsid w:val="00901EEF"/>
    <w:rsid w:val="009234EA"/>
    <w:rsid w:val="0092572E"/>
    <w:rsid w:val="00951326"/>
    <w:rsid w:val="00952472"/>
    <w:rsid w:val="009562F3"/>
    <w:rsid w:val="00965EF1"/>
    <w:rsid w:val="009731B8"/>
    <w:rsid w:val="00992A0B"/>
    <w:rsid w:val="00992ECA"/>
    <w:rsid w:val="009A1F8D"/>
    <w:rsid w:val="009A4ECB"/>
    <w:rsid w:val="009B706C"/>
    <w:rsid w:val="009C55B6"/>
    <w:rsid w:val="009D7433"/>
    <w:rsid w:val="009E33D5"/>
    <w:rsid w:val="009E41C5"/>
    <w:rsid w:val="00A15472"/>
    <w:rsid w:val="00A30879"/>
    <w:rsid w:val="00A3695B"/>
    <w:rsid w:val="00A5119C"/>
    <w:rsid w:val="00A57CB6"/>
    <w:rsid w:val="00A57E17"/>
    <w:rsid w:val="00A6456E"/>
    <w:rsid w:val="00A80C33"/>
    <w:rsid w:val="00A816EA"/>
    <w:rsid w:val="00A85089"/>
    <w:rsid w:val="00A86B2D"/>
    <w:rsid w:val="00AA72AA"/>
    <w:rsid w:val="00AB5C2A"/>
    <w:rsid w:val="00AC3F1E"/>
    <w:rsid w:val="00AD16AF"/>
    <w:rsid w:val="00AD4C14"/>
    <w:rsid w:val="00AF4918"/>
    <w:rsid w:val="00B0379D"/>
    <w:rsid w:val="00B24C7C"/>
    <w:rsid w:val="00B30E4E"/>
    <w:rsid w:val="00B3733A"/>
    <w:rsid w:val="00B62956"/>
    <w:rsid w:val="00B669E2"/>
    <w:rsid w:val="00B97080"/>
    <w:rsid w:val="00BD2C94"/>
    <w:rsid w:val="00BD2CB4"/>
    <w:rsid w:val="00BD4818"/>
    <w:rsid w:val="00BF10EA"/>
    <w:rsid w:val="00BF1F0A"/>
    <w:rsid w:val="00C0629C"/>
    <w:rsid w:val="00C22D0B"/>
    <w:rsid w:val="00C24079"/>
    <w:rsid w:val="00C341E3"/>
    <w:rsid w:val="00C35894"/>
    <w:rsid w:val="00C4124D"/>
    <w:rsid w:val="00C55074"/>
    <w:rsid w:val="00C61857"/>
    <w:rsid w:val="00C63CE4"/>
    <w:rsid w:val="00C92955"/>
    <w:rsid w:val="00CA7253"/>
    <w:rsid w:val="00CC5AE7"/>
    <w:rsid w:val="00CE0562"/>
    <w:rsid w:val="00CE09C2"/>
    <w:rsid w:val="00CF0AD1"/>
    <w:rsid w:val="00CF1705"/>
    <w:rsid w:val="00CF613C"/>
    <w:rsid w:val="00D13414"/>
    <w:rsid w:val="00D47055"/>
    <w:rsid w:val="00D47227"/>
    <w:rsid w:val="00D96901"/>
    <w:rsid w:val="00DA2EE7"/>
    <w:rsid w:val="00DB2BA7"/>
    <w:rsid w:val="00DB51D2"/>
    <w:rsid w:val="00DE288F"/>
    <w:rsid w:val="00DE58F5"/>
    <w:rsid w:val="00DE7B26"/>
    <w:rsid w:val="00DF150F"/>
    <w:rsid w:val="00DF15A8"/>
    <w:rsid w:val="00E02860"/>
    <w:rsid w:val="00E043FA"/>
    <w:rsid w:val="00E106EC"/>
    <w:rsid w:val="00E1784F"/>
    <w:rsid w:val="00E222C9"/>
    <w:rsid w:val="00E22363"/>
    <w:rsid w:val="00E340EF"/>
    <w:rsid w:val="00E455BE"/>
    <w:rsid w:val="00E463D4"/>
    <w:rsid w:val="00E47DE7"/>
    <w:rsid w:val="00E579C8"/>
    <w:rsid w:val="00E73FA2"/>
    <w:rsid w:val="00E945E3"/>
    <w:rsid w:val="00EA2113"/>
    <w:rsid w:val="00EB30E0"/>
    <w:rsid w:val="00EE523A"/>
    <w:rsid w:val="00EF1950"/>
    <w:rsid w:val="00EF6AAD"/>
    <w:rsid w:val="00F129F3"/>
    <w:rsid w:val="00F13025"/>
    <w:rsid w:val="00F15754"/>
    <w:rsid w:val="00F233D4"/>
    <w:rsid w:val="00F51855"/>
    <w:rsid w:val="00F519A5"/>
    <w:rsid w:val="00F7251B"/>
    <w:rsid w:val="00F75F72"/>
    <w:rsid w:val="00F773CD"/>
    <w:rsid w:val="00F8500D"/>
    <w:rsid w:val="00F9017E"/>
    <w:rsid w:val="00FA067B"/>
    <w:rsid w:val="00FA1CDC"/>
    <w:rsid w:val="00FA1F2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9484E"/>
  <w15:chartTrackingRefBased/>
  <w15:docId w15:val="{CE53C814-7878-4567-B807-48257820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918"/>
  </w:style>
  <w:style w:type="paragraph" w:styleId="Heading2">
    <w:name w:val="heading 2"/>
    <w:basedOn w:val="Normal"/>
    <w:next w:val="Normal"/>
    <w:link w:val="Heading2Char"/>
    <w:uiPriority w:val="9"/>
    <w:unhideWhenUsed/>
    <w:qFormat/>
    <w:rsid w:val="00241AAE"/>
    <w:pPr>
      <w:keepNext/>
      <w:keepLines/>
      <w:spacing w:before="40" w:after="0"/>
      <w:outlineLvl w:val="1"/>
    </w:pPr>
    <w:rPr>
      <w:rFonts w:asciiTheme="majorHAnsi" w:eastAsiaTheme="majorEastAsia" w:hAnsiTheme="majorHAnsi" w:cstheme="majorBidi"/>
      <w:color w:val="1E25A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1B3"/>
  </w:style>
  <w:style w:type="paragraph" w:styleId="Footer">
    <w:name w:val="footer"/>
    <w:basedOn w:val="Normal"/>
    <w:link w:val="FooterChar"/>
    <w:uiPriority w:val="99"/>
    <w:unhideWhenUsed/>
    <w:rsid w:val="00404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1B3"/>
  </w:style>
  <w:style w:type="paragraph" w:styleId="NormalWeb">
    <w:name w:val="Normal (Web)"/>
    <w:basedOn w:val="Normal"/>
    <w:uiPriority w:val="99"/>
    <w:unhideWhenUsed/>
    <w:rsid w:val="00C4124D"/>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paragraph" w:styleId="ListParagraph">
    <w:name w:val="List Paragraph"/>
    <w:basedOn w:val="Normal"/>
    <w:uiPriority w:val="34"/>
    <w:qFormat/>
    <w:rsid w:val="007F3910"/>
    <w:pPr>
      <w:ind w:left="720"/>
      <w:contextualSpacing/>
    </w:pPr>
  </w:style>
  <w:style w:type="table" w:styleId="TableGrid">
    <w:name w:val="Table Grid"/>
    <w:basedOn w:val="TableNormal"/>
    <w:uiPriority w:val="39"/>
    <w:rsid w:val="009A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9A1F8D"/>
    <w:pPr>
      <w:spacing w:after="0" w:line="240" w:lineRule="auto"/>
    </w:pPr>
    <w:tblPr>
      <w:tblStyleRowBandSize w:val="1"/>
      <w:tblStyleColBandSize w:val="1"/>
      <w:tblBorders>
        <w:top w:val="single" w:sz="4" w:space="0" w:color="C4F0C2" w:themeColor="accent3" w:themeTint="66"/>
        <w:left w:val="single" w:sz="4" w:space="0" w:color="C4F0C2" w:themeColor="accent3" w:themeTint="66"/>
        <w:bottom w:val="single" w:sz="4" w:space="0" w:color="C4F0C2" w:themeColor="accent3" w:themeTint="66"/>
        <w:right w:val="single" w:sz="4" w:space="0" w:color="C4F0C2" w:themeColor="accent3" w:themeTint="66"/>
        <w:insideH w:val="single" w:sz="4" w:space="0" w:color="C4F0C2" w:themeColor="accent3" w:themeTint="66"/>
        <w:insideV w:val="single" w:sz="4" w:space="0" w:color="C4F0C2" w:themeColor="accent3" w:themeTint="66"/>
      </w:tblBorders>
    </w:tblPr>
    <w:tblStylePr w:type="firstRow">
      <w:rPr>
        <w:b/>
        <w:bCs/>
      </w:rPr>
      <w:tblPr/>
      <w:tcPr>
        <w:tcBorders>
          <w:bottom w:val="single" w:sz="12" w:space="0" w:color="A7E8A4" w:themeColor="accent3" w:themeTint="99"/>
        </w:tcBorders>
      </w:tcPr>
    </w:tblStylePr>
    <w:tblStylePr w:type="lastRow">
      <w:rPr>
        <w:b/>
        <w:bCs/>
      </w:rPr>
      <w:tblPr/>
      <w:tcPr>
        <w:tcBorders>
          <w:top w:val="double" w:sz="2" w:space="0" w:color="A7E8A4"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1F8D"/>
    <w:pPr>
      <w:spacing w:after="0" w:line="240" w:lineRule="auto"/>
    </w:pPr>
    <w:tblPr>
      <w:tblStyleRowBandSize w:val="1"/>
      <w:tblStyleColBandSize w:val="1"/>
      <w:tblBorders>
        <w:top w:val="single" w:sz="4" w:space="0" w:color="7474EC" w:themeColor="accent2" w:themeTint="66"/>
        <w:left w:val="single" w:sz="4" w:space="0" w:color="7474EC" w:themeColor="accent2" w:themeTint="66"/>
        <w:bottom w:val="single" w:sz="4" w:space="0" w:color="7474EC" w:themeColor="accent2" w:themeTint="66"/>
        <w:right w:val="single" w:sz="4" w:space="0" w:color="7474EC" w:themeColor="accent2" w:themeTint="66"/>
        <w:insideH w:val="single" w:sz="4" w:space="0" w:color="7474EC" w:themeColor="accent2" w:themeTint="66"/>
        <w:insideV w:val="single" w:sz="4" w:space="0" w:color="7474EC" w:themeColor="accent2" w:themeTint="66"/>
      </w:tblBorders>
    </w:tblPr>
    <w:tblStylePr w:type="firstRow">
      <w:rPr>
        <w:b/>
        <w:bCs/>
      </w:rPr>
      <w:tblPr/>
      <w:tcPr>
        <w:tcBorders>
          <w:bottom w:val="single" w:sz="12" w:space="0" w:color="2F2FE2" w:themeColor="accent2" w:themeTint="99"/>
        </w:tcBorders>
      </w:tcPr>
    </w:tblStylePr>
    <w:tblStylePr w:type="lastRow">
      <w:rPr>
        <w:b/>
        <w:bCs/>
      </w:rPr>
      <w:tblPr/>
      <w:tcPr>
        <w:tcBorders>
          <w:top w:val="double" w:sz="2" w:space="0" w:color="2F2FE2" w:themeColor="accent2"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9A1F8D"/>
    <w:pPr>
      <w:spacing w:after="0" w:line="240" w:lineRule="auto"/>
    </w:pPr>
    <w:tblPr>
      <w:tblStyleRowBandSize w:val="1"/>
      <w:tblStyleColBandSize w:val="1"/>
      <w:tblBorders>
        <w:top w:val="single" w:sz="4" w:space="0" w:color="7E84E6" w:themeColor="accent1" w:themeTint="99"/>
        <w:left w:val="single" w:sz="4" w:space="0" w:color="7E84E6" w:themeColor="accent1" w:themeTint="99"/>
        <w:bottom w:val="single" w:sz="4" w:space="0" w:color="7E84E6" w:themeColor="accent1" w:themeTint="99"/>
        <w:right w:val="single" w:sz="4" w:space="0" w:color="7E84E6" w:themeColor="accent1" w:themeTint="99"/>
        <w:insideH w:val="single" w:sz="4" w:space="0" w:color="7E84E6" w:themeColor="accent1" w:themeTint="99"/>
      </w:tblBorders>
    </w:tblPr>
    <w:tblStylePr w:type="firstRow">
      <w:rPr>
        <w:b/>
        <w:bCs/>
        <w:color w:val="F2F2F2" w:themeColor="background1"/>
      </w:rPr>
      <w:tblPr/>
      <w:tcPr>
        <w:tcBorders>
          <w:top w:val="single" w:sz="4" w:space="0" w:color="2933D6" w:themeColor="accent1"/>
          <w:left w:val="single" w:sz="4" w:space="0" w:color="2933D6" w:themeColor="accent1"/>
          <w:bottom w:val="single" w:sz="4" w:space="0" w:color="2933D6" w:themeColor="accent1"/>
          <w:right w:val="single" w:sz="4" w:space="0" w:color="2933D6" w:themeColor="accent1"/>
          <w:insideH w:val="nil"/>
        </w:tcBorders>
        <w:shd w:val="clear" w:color="auto" w:fill="2933D6" w:themeFill="accent1"/>
      </w:tcPr>
    </w:tblStylePr>
    <w:tblStylePr w:type="lastRow">
      <w:rPr>
        <w:b/>
        <w:bCs/>
      </w:rPr>
      <w:tblPr/>
      <w:tcPr>
        <w:tcBorders>
          <w:top w:val="double" w:sz="4" w:space="0" w:color="7E84E6" w:themeColor="accent1" w:themeTint="99"/>
        </w:tcBorders>
      </w:tcPr>
    </w:tblStylePr>
    <w:tblStylePr w:type="firstCol">
      <w:rPr>
        <w:b/>
        <w:bCs/>
      </w:rPr>
    </w:tblStylePr>
    <w:tblStylePr w:type="lastCol">
      <w:rPr>
        <w:b/>
        <w:bCs/>
      </w:rPr>
    </w:tblStylePr>
    <w:tblStylePr w:type="band1Vert">
      <w:tblPr/>
      <w:tcPr>
        <w:shd w:val="clear" w:color="auto" w:fill="D4D6F6" w:themeFill="accent1" w:themeFillTint="33"/>
      </w:tcPr>
    </w:tblStylePr>
    <w:tblStylePr w:type="band1Horz">
      <w:tblPr/>
      <w:tcPr>
        <w:shd w:val="clear" w:color="auto" w:fill="D4D6F6" w:themeFill="accent1" w:themeFillTint="33"/>
      </w:tcPr>
    </w:tblStylePr>
  </w:style>
  <w:style w:type="table" w:styleId="GridTable4-Accent2">
    <w:name w:val="Grid Table 4 Accent 2"/>
    <w:basedOn w:val="TableNormal"/>
    <w:uiPriority w:val="49"/>
    <w:rsid w:val="009A1F8D"/>
    <w:pPr>
      <w:spacing w:after="0" w:line="240" w:lineRule="auto"/>
    </w:pPr>
    <w:tblPr>
      <w:tblStyleRowBandSize w:val="1"/>
      <w:tblStyleColBandSize w:val="1"/>
      <w:tblBorders>
        <w:top w:val="single" w:sz="4" w:space="0" w:color="2F2FE2" w:themeColor="accent2" w:themeTint="99"/>
        <w:left w:val="single" w:sz="4" w:space="0" w:color="2F2FE2" w:themeColor="accent2" w:themeTint="99"/>
        <w:bottom w:val="single" w:sz="4" w:space="0" w:color="2F2FE2" w:themeColor="accent2" w:themeTint="99"/>
        <w:right w:val="single" w:sz="4" w:space="0" w:color="2F2FE2" w:themeColor="accent2" w:themeTint="99"/>
        <w:insideH w:val="single" w:sz="4" w:space="0" w:color="2F2FE2" w:themeColor="accent2" w:themeTint="99"/>
        <w:insideV w:val="single" w:sz="4" w:space="0" w:color="2F2FE2" w:themeColor="accent2" w:themeTint="99"/>
      </w:tblBorders>
    </w:tblPr>
    <w:tblStylePr w:type="firstRow">
      <w:rPr>
        <w:b/>
        <w:bCs/>
        <w:color w:val="F2F2F2" w:themeColor="background1"/>
      </w:rPr>
      <w:tblPr/>
      <w:tcPr>
        <w:tcBorders>
          <w:top w:val="single" w:sz="4" w:space="0" w:color="0E0E67" w:themeColor="accent2"/>
          <w:left w:val="single" w:sz="4" w:space="0" w:color="0E0E67" w:themeColor="accent2"/>
          <w:bottom w:val="single" w:sz="4" w:space="0" w:color="0E0E67" w:themeColor="accent2"/>
          <w:right w:val="single" w:sz="4" w:space="0" w:color="0E0E67" w:themeColor="accent2"/>
          <w:insideH w:val="nil"/>
          <w:insideV w:val="nil"/>
        </w:tcBorders>
        <w:shd w:val="clear" w:color="auto" w:fill="0E0E67" w:themeFill="accent2"/>
      </w:tcPr>
    </w:tblStylePr>
    <w:tblStylePr w:type="lastRow">
      <w:rPr>
        <w:b/>
        <w:bCs/>
      </w:rPr>
      <w:tblPr/>
      <w:tcPr>
        <w:tcBorders>
          <w:top w:val="double" w:sz="4" w:space="0" w:color="0E0E67" w:themeColor="accent2"/>
        </w:tcBorders>
      </w:tcPr>
    </w:tblStylePr>
    <w:tblStylePr w:type="firstCol">
      <w:rPr>
        <w:b/>
        <w:bCs/>
      </w:rPr>
    </w:tblStylePr>
    <w:tblStylePr w:type="lastCol">
      <w:rPr>
        <w:b/>
        <w:bCs/>
      </w:rPr>
    </w:tblStylePr>
    <w:tblStylePr w:type="band1Vert">
      <w:tblPr/>
      <w:tcPr>
        <w:shd w:val="clear" w:color="auto" w:fill="B9B9F5" w:themeFill="accent2" w:themeFillTint="33"/>
      </w:tcPr>
    </w:tblStylePr>
    <w:tblStylePr w:type="band1Horz">
      <w:tblPr/>
      <w:tcPr>
        <w:shd w:val="clear" w:color="auto" w:fill="B9B9F5" w:themeFill="accent2" w:themeFillTint="33"/>
      </w:tcPr>
    </w:tblStylePr>
  </w:style>
  <w:style w:type="table" w:styleId="ListTable4-Accent3">
    <w:name w:val="List Table 4 Accent 3"/>
    <w:basedOn w:val="TableNormal"/>
    <w:uiPriority w:val="49"/>
    <w:rsid w:val="009A1F8D"/>
    <w:pPr>
      <w:spacing w:after="0" w:line="240" w:lineRule="auto"/>
    </w:pPr>
    <w:tblPr>
      <w:tblStyleRowBandSize w:val="1"/>
      <w:tblStyleColBandSize w:val="1"/>
      <w:tblBorders>
        <w:top w:val="single" w:sz="4" w:space="0" w:color="A7E8A4" w:themeColor="accent3" w:themeTint="99"/>
        <w:left w:val="single" w:sz="4" w:space="0" w:color="A7E8A4" w:themeColor="accent3" w:themeTint="99"/>
        <w:bottom w:val="single" w:sz="4" w:space="0" w:color="A7E8A4" w:themeColor="accent3" w:themeTint="99"/>
        <w:right w:val="single" w:sz="4" w:space="0" w:color="A7E8A4" w:themeColor="accent3" w:themeTint="99"/>
        <w:insideH w:val="single" w:sz="4" w:space="0" w:color="A7E8A4" w:themeColor="accent3" w:themeTint="99"/>
      </w:tblBorders>
    </w:tblPr>
    <w:tblStylePr w:type="firstRow">
      <w:rPr>
        <w:b/>
        <w:bCs/>
        <w:color w:val="F2F2F2" w:themeColor="background1"/>
      </w:rPr>
      <w:tblPr/>
      <w:tcPr>
        <w:tcBorders>
          <w:top w:val="single" w:sz="4" w:space="0" w:color="6EDA69" w:themeColor="accent3"/>
          <w:left w:val="single" w:sz="4" w:space="0" w:color="6EDA69" w:themeColor="accent3"/>
          <w:bottom w:val="single" w:sz="4" w:space="0" w:color="6EDA69" w:themeColor="accent3"/>
          <w:right w:val="single" w:sz="4" w:space="0" w:color="6EDA69" w:themeColor="accent3"/>
          <w:insideH w:val="nil"/>
        </w:tcBorders>
        <w:shd w:val="clear" w:color="auto" w:fill="6EDA69" w:themeFill="accent3"/>
      </w:tcPr>
    </w:tblStylePr>
    <w:tblStylePr w:type="lastRow">
      <w:rPr>
        <w:b/>
        <w:bCs/>
      </w:rPr>
      <w:tblPr/>
      <w:tcPr>
        <w:tcBorders>
          <w:top w:val="double" w:sz="4" w:space="0" w:color="A7E8A4" w:themeColor="accent3" w:themeTint="99"/>
        </w:tcBorders>
      </w:tcPr>
    </w:tblStylePr>
    <w:tblStylePr w:type="firstCol">
      <w:rPr>
        <w:b/>
        <w:bCs/>
      </w:rPr>
    </w:tblStylePr>
    <w:tblStylePr w:type="lastCol">
      <w:rPr>
        <w:b/>
        <w:bCs/>
      </w:rPr>
    </w:tblStylePr>
    <w:tblStylePr w:type="band1Vert">
      <w:tblPr/>
      <w:tcPr>
        <w:shd w:val="clear" w:color="auto" w:fill="E1F7E0" w:themeFill="accent3" w:themeFillTint="33"/>
      </w:tcPr>
    </w:tblStylePr>
    <w:tblStylePr w:type="band1Horz">
      <w:tblPr/>
      <w:tcPr>
        <w:shd w:val="clear" w:color="auto" w:fill="E1F7E0" w:themeFill="accent3" w:themeFillTint="33"/>
      </w:tcPr>
    </w:tblStylePr>
  </w:style>
  <w:style w:type="paragraph" w:styleId="FootnoteText">
    <w:name w:val="footnote text"/>
    <w:basedOn w:val="Normal"/>
    <w:link w:val="FootnoteTextChar"/>
    <w:uiPriority w:val="99"/>
    <w:semiHidden/>
    <w:unhideWhenUsed/>
    <w:rsid w:val="00516F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F27"/>
    <w:rPr>
      <w:sz w:val="20"/>
      <w:szCs w:val="20"/>
    </w:rPr>
  </w:style>
  <w:style w:type="character" w:styleId="FootnoteReference">
    <w:name w:val="footnote reference"/>
    <w:basedOn w:val="DefaultParagraphFont"/>
    <w:uiPriority w:val="99"/>
    <w:semiHidden/>
    <w:unhideWhenUsed/>
    <w:rsid w:val="00516F27"/>
    <w:rPr>
      <w:vertAlign w:val="superscript"/>
    </w:rPr>
  </w:style>
  <w:style w:type="character" w:styleId="Hyperlink">
    <w:name w:val="Hyperlink"/>
    <w:basedOn w:val="DefaultParagraphFont"/>
    <w:uiPriority w:val="99"/>
    <w:unhideWhenUsed/>
    <w:rsid w:val="00516F27"/>
    <w:rPr>
      <w:color w:val="6EDA69" w:themeColor="hyperlink"/>
      <w:u w:val="single"/>
    </w:rPr>
  </w:style>
  <w:style w:type="character" w:styleId="UnresolvedMention">
    <w:name w:val="Unresolved Mention"/>
    <w:basedOn w:val="DefaultParagraphFont"/>
    <w:uiPriority w:val="99"/>
    <w:semiHidden/>
    <w:unhideWhenUsed/>
    <w:rsid w:val="00516F27"/>
    <w:rPr>
      <w:color w:val="605E5C"/>
      <w:shd w:val="clear" w:color="auto" w:fill="E1DFDD"/>
    </w:rPr>
  </w:style>
  <w:style w:type="character" w:styleId="FollowedHyperlink">
    <w:name w:val="FollowedHyperlink"/>
    <w:basedOn w:val="DefaultParagraphFont"/>
    <w:uiPriority w:val="99"/>
    <w:semiHidden/>
    <w:unhideWhenUsed/>
    <w:rsid w:val="00516F27"/>
    <w:rPr>
      <w:color w:val="6EDA69" w:themeColor="followedHyperlink"/>
      <w:u w:val="single"/>
    </w:rPr>
  </w:style>
  <w:style w:type="character" w:styleId="Strong">
    <w:name w:val="Strong"/>
    <w:basedOn w:val="DefaultParagraphFont"/>
    <w:uiPriority w:val="22"/>
    <w:qFormat/>
    <w:rsid w:val="00CE0562"/>
    <w:rPr>
      <w:b/>
      <w:bCs/>
    </w:rPr>
  </w:style>
  <w:style w:type="character" w:customStyle="1" w:styleId="Heading2Char">
    <w:name w:val="Heading 2 Char"/>
    <w:basedOn w:val="DefaultParagraphFont"/>
    <w:link w:val="Heading2"/>
    <w:uiPriority w:val="9"/>
    <w:rsid w:val="00241AAE"/>
    <w:rPr>
      <w:rFonts w:asciiTheme="majorHAnsi" w:eastAsiaTheme="majorEastAsia" w:hAnsiTheme="majorHAnsi" w:cstheme="majorBidi"/>
      <w:color w:val="1E25A0" w:themeColor="accent1" w:themeShade="BF"/>
      <w:sz w:val="26"/>
      <w:szCs w:val="26"/>
    </w:rPr>
  </w:style>
  <w:style w:type="paragraph" w:styleId="BalloonText">
    <w:name w:val="Balloon Text"/>
    <w:basedOn w:val="Normal"/>
    <w:link w:val="BalloonTextChar"/>
    <w:uiPriority w:val="99"/>
    <w:semiHidden/>
    <w:unhideWhenUsed/>
    <w:rsid w:val="00683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D7"/>
    <w:rPr>
      <w:rFonts w:ascii="Segoe UI" w:hAnsi="Segoe UI" w:cs="Segoe UI"/>
      <w:sz w:val="18"/>
      <w:szCs w:val="18"/>
    </w:rPr>
  </w:style>
  <w:style w:type="character" w:styleId="CommentReference">
    <w:name w:val="annotation reference"/>
    <w:basedOn w:val="DefaultParagraphFont"/>
    <w:uiPriority w:val="99"/>
    <w:semiHidden/>
    <w:unhideWhenUsed/>
    <w:rsid w:val="00DF15A8"/>
    <w:rPr>
      <w:sz w:val="16"/>
      <w:szCs w:val="16"/>
    </w:rPr>
  </w:style>
  <w:style w:type="paragraph" w:styleId="CommentText">
    <w:name w:val="annotation text"/>
    <w:basedOn w:val="Normal"/>
    <w:link w:val="CommentTextChar"/>
    <w:uiPriority w:val="99"/>
    <w:semiHidden/>
    <w:unhideWhenUsed/>
    <w:rsid w:val="00DF15A8"/>
    <w:pPr>
      <w:spacing w:line="240" w:lineRule="auto"/>
    </w:pPr>
    <w:rPr>
      <w:sz w:val="20"/>
      <w:szCs w:val="20"/>
    </w:rPr>
  </w:style>
  <w:style w:type="character" w:customStyle="1" w:styleId="CommentTextChar">
    <w:name w:val="Comment Text Char"/>
    <w:basedOn w:val="DefaultParagraphFont"/>
    <w:link w:val="CommentText"/>
    <w:uiPriority w:val="99"/>
    <w:semiHidden/>
    <w:rsid w:val="00DF15A8"/>
    <w:rPr>
      <w:sz w:val="20"/>
      <w:szCs w:val="20"/>
    </w:rPr>
  </w:style>
  <w:style w:type="paragraph" w:styleId="CommentSubject">
    <w:name w:val="annotation subject"/>
    <w:basedOn w:val="CommentText"/>
    <w:next w:val="CommentText"/>
    <w:link w:val="CommentSubjectChar"/>
    <w:uiPriority w:val="99"/>
    <w:semiHidden/>
    <w:unhideWhenUsed/>
    <w:rsid w:val="00DF15A8"/>
    <w:rPr>
      <w:b/>
      <w:bCs/>
    </w:rPr>
  </w:style>
  <w:style w:type="character" w:customStyle="1" w:styleId="CommentSubjectChar">
    <w:name w:val="Comment Subject Char"/>
    <w:basedOn w:val="CommentTextChar"/>
    <w:link w:val="CommentSubject"/>
    <w:uiPriority w:val="99"/>
    <w:semiHidden/>
    <w:rsid w:val="00DF15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8306">
      <w:bodyDiv w:val="1"/>
      <w:marLeft w:val="0"/>
      <w:marRight w:val="0"/>
      <w:marTop w:val="0"/>
      <w:marBottom w:val="0"/>
      <w:divBdr>
        <w:top w:val="none" w:sz="0" w:space="0" w:color="auto"/>
        <w:left w:val="none" w:sz="0" w:space="0" w:color="auto"/>
        <w:bottom w:val="none" w:sz="0" w:space="0" w:color="auto"/>
        <w:right w:val="none" w:sz="0" w:space="0" w:color="auto"/>
      </w:divBdr>
    </w:div>
    <w:div w:id="970671680">
      <w:bodyDiv w:val="1"/>
      <w:marLeft w:val="0"/>
      <w:marRight w:val="0"/>
      <w:marTop w:val="0"/>
      <w:marBottom w:val="0"/>
      <w:divBdr>
        <w:top w:val="none" w:sz="0" w:space="0" w:color="auto"/>
        <w:left w:val="none" w:sz="0" w:space="0" w:color="auto"/>
        <w:bottom w:val="none" w:sz="0" w:space="0" w:color="auto"/>
        <w:right w:val="none" w:sz="0" w:space="0" w:color="auto"/>
      </w:divBdr>
    </w:div>
    <w:div w:id="163941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footnotes.xml.rels><?xml version="1.0" encoding="UTF-8" standalone="yes"?>
<Relationships xmlns="http://schemas.openxmlformats.org/package/2006/relationships"><Relationship Id="rId3" Type="http://schemas.openxmlformats.org/officeDocument/2006/relationships/hyperlink" Target="https://www.mfin.gov.rs/kontrola-javnih-sredstava/godinji-izvetaj-o-radu-budzetske-inspekcije-za-2025-godinu" TargetMode="External"/><Relationship Id="rId2" Type="http://schemas.openxmlformats.org/officeDocument/2006/relationships/hyperlink" Target="https://jnportal.ujn.gov.rs/annual-reports-ppo-public" TargetMode="External"/><Relationship Id="rId1" Type="http://schemas.openxmlformats.org/officeDocument/2006/relationships/hyperlink" Target="https://single-market-economy.ec.europa.eu/news/commission-publishes-evaluation-eu-public-procurement-directives-2025-10-14_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solidFill>
                  <a:srgbClr val="2933D6"/>
                </a:solidFill>
                <a:latin typeface="Futura PT Bold" panose="020B0902020204020203" pitchFamily="34" charset="0"/>
              </a:rPr>
              <a:t>Prosečan broj ponuda po postupku</a:t>
            </a:r>
            <a:r>
              <a:rPr lang="sr-Latn-RS" baseline="0">
                <a:solidFill>
                  <a:srgbClr val="2933D6"/>
                </a:solidFill>
                <a:latin typeface="Futura PT Bold" panose="020B0902020204020203" pitchFamily="34" charset="0"/>
              </a:rPr>
              <a:t> u zemljama EU</a:t>
            </a:r>
            <a:endParaRPr lang="sr-Latn-RS">
              <a:solidFill>
                <a:srgbClr val="2933D6"/>
              </a:solidFill>
              <a:latin typeface="Futura PT Bold" panose="020B0902020204020203"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Prosečan broj ponuda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Bugarska</c:v>
                </c:pt>
                <c:pt idx="1">
                  <c:v>Rumunija </c:v>
                </c:pt>
                <c:pt idx="2">
                  <c:v>Hrvatska </c:v>
                </c:pt>
                <c:pt idx="3">
                  <c:v>Italija </c:v>
                </c:pt>
                <c:pt idx="4">
                  <c:v>Poljska </c:v>
                </c:pt>
                <c:pt idx="5">
                  <c:v>Nemačka</c:v>
                </c:pt>
                <c:pt idx="6">
                  <c:v>Francuska </c:v>
                </c:pt>
                <c:pt idx="7">
                  <c:v>Skandinavske zemlje</c:v>
                </c:pt>
              </c:strCache>
            </c:strRef>
          </c:cat>
          <c:val>
            <c:numRef>
              <c:f>Sheet1!$B$2:$B$9</c:f>
              <c:numCache>
                <c:formatCode>General</c:formatCode>
                <c:ptCount val="8"/>
                <c:pt idx="0">
                  <c:v>2.5</c:v>
                </c:pt>
                <c:pt idx="1">
                  <c:v>2.5</c:v>
                </c:pt>
                <c:pt idx="2">
                  <c:v>2.5</c:v>
                </c:pt>
                <c:pt idx="3">
                  <c:v>3</c:v>
                </c:pt>
                <c:pt idx="4">
                  <c:v>3</c:v>
                </c:pt>
                <c:pt idx="5">
                  <c:v>4</c:v>
                </c:pt>
                <c:pt idx="6">
                  <c:v>4</c:v>
                </c:pt>
                <c:pt idx="7">
                  <c:v>5</c:v>
                </c:pt>
              </c:numCache>
            </c:numRef>
          </c:val>
          <c:extLst>
            <c:ext xmlns:c16="http://schemas.microsoft.com/office/drawing/2014/chart" uri="{C3380CC4-5D6E-409C-BE32-E72D297353CC}">
              <c16:uniqueId val="{00000000-600A-4929-85CE-B4BDA05F17AF}"/>
            </c:ext>
          </c:extLst>
        </c:ser>
        <c:dLbls>
          <c:showLegendKey val="0"/>
          <c:showVal val="0"/>
          <c:showCatName val="0"/>
          <c:showSerName val="0"/>
          <c:showPercent val="0"/>
          <c:showBubbleSize val="0"/>
        </c:dLbls>
        <c:gapWidth val="219"/>
        <c:overlap val="-27"/>
        <c:axId val="1596747823"/>
        <c:axId val="1596746383"/>
      </c:barChart>
      <c:catAx>
        <c:axId val="1596747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96746383"/>
        <c:crosses val="autoZero"/>
        <c:auto val="1"/>
        <c:lblAlgn val="ctr"/>
        <c:lblOffset val="100"/>
        <c:noMultiLvlLbl val="0"/>
      </c:catAx>
      <c:valAx>
        <c:axId val="1596746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96747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accent1"/>
                </a:solidFill>
                <a:latin typeface="+mn-lt"/>
                <a:ea typeface="+mn-ea"/>
                <a:cs typeface="+mn-cs"/>
              </a:defRPr>
            </a:pPr>
            <a:r>
              <a:rPr lang="sr-Latn-RS">
                <a:solidFill>
                  <a:schemeClr val="accent1"/>
                </a:solidFill>
                <a:latin typeface="Futura PT Bold" panose="020B0902020204020203" pitchFamily="34" charset="0"/>
              </a:rPr>
              <a:t>Učešće postupaka sa jednom ponudom u ukupnom broju postupaka u zemljama</a:t>
            </a:r>
            <a:r>
              <a:rPr lang="sr-Latn-RS" baseline="0">
                <a:solidFill>
                  <a:schemeClr val="accent1"/>
                </a:solidFill>
                <a:latin typeface="Futura PT Bold" panose="020B0902020204020203" pitchFamily="34" charset="0"/>
              </a:rPr>
              <a:t> EU</a:t>
            </a:r>
            <a:endParaRPr lang="sr-Latn-RS">
              <a:solidFill>
                <a:schemeClr val="accent1"/>
              </a:solidFill>
              <a:latin typeface="Futura PT Bold" panose="020B0902020204020203"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Učešće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Bugarska</c:v>
                </c:pt>
                <c:pt idx="1">
                  <c:v>Rumunija </c:v>
                </c:pt>
                <c:pt idx="2">
                  <c:v>Hrvatska </c:v>
                </c:pt>
                <c:pt idx="3">
                  <c:v>Italija </c:v>
                </c:pt>
                <c:pt idx="4">
                  <c:v>Poljska </c:v>
                </c:pt>
                <c:pt idx="5">
                  <c:v>Nemačka</c:v>
                </c:pt>
                <c:pt idx="6">
                  <c:v>Francuska </c:v>
                </c:pt>
                <c:pt idx="7">
                  <c:v>Skandinavske zemlje</c:v>
                </c:pt>
              </c:strCache>
            </c:strRef>
          </c:cat>
          <c:val>
            <c:numRef>
              <c:f>Sheet1!$B$2:$B$9</c:f>
              <c:numCache>
                <c:formatCode>0%</c:formatCode>
                <c:ptCount val="8"/>
                <c:pt idx="0">
                  <c:v>0.5</c:v>
                </c:pt>
                <c:pt idx="1">
                  <c:v>0.45</c:v>
                </c:pt>
                <c:pt idx="2">
                  <c:v>0.4</c:v>
                </c:pt>
                <c:pt idx="3">
                  <c:v>0.35</c:v>
                </c:pt>
                <c:pt idx="4">
                  <c:v>0.3</c:v>
                </c:pt>
                <c:pt idx="5">
                  <c:v>0.2</c:v>
                </c:pt>
                <c:pt idx="6">
                  <c:v>0.2</c:v>
                </c:pt>
                <c:pt idx="7">
                  <c:v>0.15</c:v>
                </c:pt>
              </c:numCache>
            </c:numRef>
          </c:val>
          <c:extLst>
            <c:ext xmlns:c16="http://schemas.microsoft.com/office/drawing/2014/chart" uri="{C3380CC4-5D6E-409C-BE32-E72D297353CC}">
              <c16:uniqueId val="{00000000-8216-4EEC-9073-0B4D598CC6D2}"/>
            </c:ext>
          </c:extLst>
        </c:ser>
        <c:dLbls>
          <c:showLegendKey val="0"/>
          <c:showVal val="0"/>
          <c:showCatName val="0"/>
          <c:showSerName val="0"/>
          <c:showPercent val="0"/>
          <c:showBubbleSize val="0"/>
        </c:dLbls>
        <c:gapWidth val="219"/>
        <c:overlap val="-27"/>
        <c:axId val="1596747823"/>
        <c:axId val="1596746383"/>
      </c:barChart>
      <c:catAx>
        <c:axId val="1596747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96746383"/>
        <c:crosses val="autoZero"/>
        <c:auto val="1"/>
        <c:lblAlgn val="ctr"/>
        <c:lblOffset val="100"/>
        <c:noMultiLvlLbl val="0"/>
      </c:catAx>
      <c:valAx>
        <c:axId val="15967463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96747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ln>
                  <a:noFill/>
                </a:ln>
                <a:solidFill>
                  <a:schemeClr val="accent1"/>
                </a:solidFill>
                <a:latin typeface="Futura PT Bold" panose="020B0902020204020203"/>
                <a:ea typeface="+mn-ea"/>
                <a:cs typeface="+mn-cs"/>
              </a:defRPr>
            </a:pPr>
            <a:r>
              <a:rPr lang="sr-Latn-RS" b="0">
                <a:ln>
                  <a:noFill/>
                </a:ln>
                <a:solidFill>
                  <a:schemeClr val="accent1"/>
                </a:solidFill>
                <a:latin typeface="Futura lbold"/>
              </a:rPr>
              <a:t>Prosečan broj ponuda po postupku u Republici Srbiji po godinama</a:t>
            </a: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accent1"/>
              </a:solidFill>
              <a:latin typeface="Futura PT Bold" panose="020B0902020204020203"/>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Broj ponuda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600" b="0" i="0" u="none" strike="noStrike" kern="1200" baseline="0">
                    <a:ln>
                      <a:noFill/>
                    </a:ln>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2020</c:v>
                </c:pt>
                <c:pt idx="1">
                  <c:v>2021</c:v>
                </c:pt>
                <c:pt idx="2">
                  <c:v>2022</c:v>
                </c:pt>
                <c:pt idx="3">
                  <c:v>2023</c:v>
                </c:pt>
                <c:pt idx="4">
                  <c:v>2024</c:v>
                </c:pt>
                <c:pt idx="5">
                  <c:v>2025</c:v>
                </c:pt>
              </c:numCache>
            </c:numRef>
          </c:cat>
          <c:val>
            <c:numRef>
              <c:f>Sheet1!$B$2:$B$7</c:f>
              <c:numCache>
                <c:formatCode>General</c:formatCode>
                <c:ptCount val="6"/>
                <c:pt idx="0">
                  <c:v>2.6</c:v>
                </c:pt>
                <c:pt idx="1">
                  <c:v>2.5</c:v>
                </c:pt>
                <c:pt idx="2">
                  <c:v>2.5</c:v>
                </c:pt>
                <c:pt idx="3">
                  <c:v>2.4</c:v>
                </c:pt>
                <c:pt idx="4">
                  <c:v>2.5</c:v>
                </c:pt>
                <c:pt idx="5">
                  <c:v>2.5</c:v>
                </c:pt>
              </c:numCache>
            </c:numRef>
          </c:val>
          <c:extLst>
            <c:ext xmlns:c16="http://schemas.microsoft.com/office/drawing/2014/chart" uri="{C3380CC4-5D6E-409C-BE32-E72D297353CC}">
              <c16:uniqueId val="{00000000-AB73-40F8-A593-3108255FD892}"/>
            </c:ext>
          </c:extLst>
        </c:ser>
        <c:dLbls>
          <c:showLegendKey val="0"/>
          <c:showVal val="0"/>
          <c:showCatName val="0"/>
          <c:showSerName val="0"/>
          <c:showPercent val="0"/>
          <c:showBubbleSize val="0"/>
        </c:dLbls>
        <c:gapWidth val="219"/>
        <c:overlap val="-27"/>
        <c:axId val="1596747823"/>
        <c:axId val="1596746383"/>
      </c:barChart>
      <c:catAx>
        <c:axId val="1596747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sr-Latn-RS"/>
          </a:p>
        </c:txPr>
        <c:crossAx val="1596746383"/>
        <c:crosses val="autoZero"/>
        <c:auto val="1"/>
        <c:lblAlgn val="ctr"/>
        <c:lblOffset val="100"/>
        <c:noMultiLvlLbl val="0"/>
      </c:catAx>
      <c:valAx>
        <c:axId val="1596746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sr-Latn-RS"/>
          </a:p>
        </c:txPr>
        <c:crossAx val="1596747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Futura PT Bold" panose="020B0902020204020203"/>
                <a:ea typeface="+mn-ea"/>
                <a:cs typeface="+mn-cs"/>
              </a:defRPr>
            </a:pPr>
            <a:r>
              <a:rPr lang="sr-Latn-RS">
                <a:solidFill>
                  <a:schemeClr val="accent1"/>
                </a:solidFill>
              </a:rPr>
              <a:t>Učešće postupaka</a:t>
            </a:r>
            <a:r>
              <a:rPr lang="sr-Latn-RS" baseline="0">
                <a:solidFill>
                  <a:schemeClr val="accent1"/>
                </a:solidFill>
              </a:rPr>
              <a:t> sa jednom ponudom u ukupnom broju postupaka po godinama</a:t>
            </a:r>
            <a:endParaRPr lang="sr-Latn-RS">
              <a:solidFill>
                <a:schemeClr val="accent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Futura PT Bold" panose="020B0902020204020203"/>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Broj ponuda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ln>
                      <a:noFill/>
                    </a:ln>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Sheet1!$B$2:$B$4</c:f>
              <c:numCache>
                <c:formatCode>0.00%</c:formatCode>
                <c:ptCount val="3"/>
                <c:pt idx="0" formatCode="0%">
                  <c:v>0.51</c:v>
                </c:pt>
                <c:pt idx="1">
                  <c:v>0.50749999999999995</c:v>
                </c:pt>
                <c:pt idx="2">
                  <c:v>0.47049999999999997</c:v>
                </c:pt>
              </c:numCache>
            </c:numRef>
          </c:val>
          <c:extLst>
            <c:ext xmlns:c16="http://schemas.microsoft.com/office/drawing/2014/chart" uri="{C3380CC4-5D6E-409C-BE32-E72D297353CC}">
              <c16:uniqueId val="{00000000-19C6-4AA8-9844-89915D48BEF7}"/>
            </c:ext>
          </c:extLst>
        </c:ser>
        <c:dLbls>
          <c:showLegendKey val="0"/>
          <c:showVal val="0"/>
          <c:showCatName val="0"/>
          <c:showSerName val="0"/>
          <c:showPercent val="0"/>
          <c:showBubbleSize val="0"/>
        </c:dLbls>
        <c:gapWidth val="219"/>
        <c:overlap val="-27"/>
        <c:axId val="1596747823"/>
        <c:axId val="1596746383"/>
      </c:barChart>
      <c:catAx>
        <c:axId val="1596747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sr-Latn-RS"/>
          </a:p>
        </c:txPr>
        <c:crossAx val="1596746383"/>
        <c:crosses val="autoZero"/>
        <c:auto val="1"/>
        <c:lblAlgn val="ctr"/>
        <c:lblOffset val="100"/>
        <c:noMultiLvlLbl val="0"/>
      </c:catAx>
      <c:valAx>
        <c:axId val="15967463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sr-Latn-RS"/>
          </a:p>
        </c:txPr>
        <c:crossAx val="1596747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2">
      <a:dk1>
        <a:srgbClr val="262626"/>
      </a:dk1>
      <a:lt1>
        <a:srgbClr val="F2F2F2"/>
      </a:lt1>
      <a:dk2>
        <a:srgbClr val="3F3F3F"/>
      </a:dk2>
      <a:lt2>
        <a:srgbClr val="BFBFBF"/>
      </a:lt2>
      <a:accent1>
        <a:srgbClr val="2933D6"/>
      </a:accent1>
      <a:accent2>
        <a:srgbClr val="0E0E67"/>
      </a:accent2>
      <a:accent3>
        <a:srgbClr val="6EDA69"/>
      </a:accent3>
      <a:accent4>
        <a:srgbClr val="C2DFFD"/>
      </a:accent4>
      <a:accent5>
        <a:srgbClr val="E2EFD9"/>
      </a:accent5>
      <a:accent6>
        <a:srgbClr val="A8D08D"/>
      </a:accent6>
      <a:hlink>
        <a:srgbClr val="6EDA69"/>
      </a:hlink>
      <a:folHlink>
        <a:srgbClr val="6EDA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2">
    <a:dk1>
      <a:srgbClr val="262626"/>
    </a:dk1>
    <a:lt1>
      <a:srgbClr val="F2F2F2"/>
    </a:lt1>
    <a:dk2>
      <a:srgbClr val="3F3F3F"/>
    </a:dk2>
    <a:lt2>
      <a:srgbClr val="BFBFBF"/>
    </a:lt2>
    <a:accent1>
      <a:srgbClr val="2933D6"/>
    </a:accent1>
    <a:accent2>
      <a:srgbClr val="0E0E67"/>
    </a:accent2>
    <a:accent3>
      <a:srgbClr val="6EDA69"/>
    </a:accent3>
    <a:accent4>
      <a:srgbClr val="C2DFFD"/>
    </a:accent4>
    <a:accent5>
      <a:srgbClr val="E2EFD9"/>
    </a:accent5>
    <a:accent6>
      <a:srgbClr val="A8D08D"/>
    </a:accent6>
    <a:hlink>
      <a:srgbClr val="6EDA69"/>
    </a:hlink>
    <a:folHlink>
      <a:srgbClr val="6EDA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ustom 2">
    <a:dk1>
      <a:srgbClr val="262626"/>
    </a:dk1>
    <a:lt1>
      <a:srgbClr val="F2F2F2"/>
    </a:lt1>
    <a:dk2>
      <a:srgbClr val="3F3F3F"/>
    </a:dk2>
    <a:lt2>
      <a:srgbClr val="BFBFBF"/>
    </a:lt2>
    <a:accent1>
      <a:srgbClr val="2933D6"/>
    </a:accent1>
    <a:accent2>
      <a:srgbClr val="0E0E67"/>
    </a:accent2>
    <a:accent3>
      <a:srgbClr val="6EDA69"/>
    </a:accent3>
    <a:accent4>
      <a:srgbClr val="C2DFFD"/>
    </a:accent4>
    <a:accent5>
      <a:srgbClr val="E2EFD9"/>
    </a:accent5>
    <a:accent6>
      <a:srgbClr val="A8D08D"/>
    </a:accent6>
    <a:hlink>
      <a:srgbClr val="6EDA69"/>
    </a:hlink>
    <a:folHlink>
      <a:srgbClr val="6EDA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Custom 2">
    <a:dk1>
      <a:srgbClr val="262626"/>
    </a:dk1>
    <a:lt1>
      <a:srgbClr val="F2F2F2"/>
    </a:lt1>
    <a:dk2>
      <a:srgbClr val="3F3F3F"/>
    </a:dk2>
    <a:lt2>
      <a:srgbClr val="BFBFBF"/>
    </a:lt2>
    <a:accent1>
      <a:srgbClr val="2933D6"/>
    </a:accent1>
    <a:accent2>
      <a:srgbClr val="0E0E67"/>
    </a:accent2>
    <a:accent3>
      <a:srgbClr val="6EDA69"/>
    </a:accent3>
    <a:accent4>
      <a:srgbClr val="C2DFFD"/>
    </a:accent4>
    <a:accent5>
      <a:srgbClr val="E2EFD9"/>
    </a:accent5>
    <a:accent6>
      <a:srgbClr val="A8D08D"/>
    </a:accent6>
    <a:hlink>
      <a:srgbClr val="6EDA69"/>
    </a:hlink>
    <a:folHlink>
      <a:srgbClr val="6EDA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B6E7B-1973-4CFC-BDE7-2B2F8231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8040</Words>
  <Characters>45834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Bojović</dc:creator>
  <cp:keywords/>
  <dc:description/>
  <cp:lastModifiedBy>Snežana Leposavić</cp:lastModifiedBy>
  <cp:revision>2</cp:revision>
  <cp:lastPrinted>2026-04-29T11:05:00Z</cp:lastPrinted>
  <dcterms:created xsi:type="dcterms:W3CDTF">2026-06-11T13:17:00Z</dcterms:created>
  <dcterms:modified xsi:type="dcterms:W3CDTF">2026-06-11T13:17:00Z</dcterms:modified>
</cp:coreProperties>
</file>