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24ED" w14:textId="77777777" w:rsidR="00A20521" w:rsidRPr="00147989" w:rsidRDefault="00A20521" w:rsidP="00A20521">
      <w:pPr>
        <w:rPr>
          <w:rFonts w:ascii="Times New Roman" w:hAnsi="Times New Roman" w:cs="Times New Roman"/>
          <w:b/>
          <w:lang w:val="en-US"/>
        </w:rPr>
      </w:pPr>
    </w:p>
    <w:p w14:paraId="0D973D9A" w14:textId="4F0C9BE8" w:rsidR="006D40AE" w:rsidRPr="00C805E2" w:rsidRDefault="00A20521" w:rsidP="00BB531D">
      <w:pPr>
        <w:ind w:left="720" w:firstLine="720"/>
        <w:jc w:val="both"/>
        <w:rPr>
          <w:rFonts w:ascii="Times New Roman" w:eastAsia="Calibri" w:hAnsi="Times New Roman" w:cs="Times New Roman"/>
        </w:rPr>
      </w:pPr>
      <w:r w:rsidRPr="00C805E2">
        <w:rPr>
          <w:rFonts w:ascii="Times New Roman" w:hAnsi="Times New Roman"/>
        </w:rPr>
        <w:t xml:space="preserve">Based on Article 38, paragraph 1 of the </w:t>
      </w:r>
      <w:r w:rsidR="00274970" w:rsidRPr="00C805E2">
        <w:rPr>
          <w:rFonts w:ascii="Times New Roman" w:hAnsi="Times New Roman"/>
        </w:rPr>
        <w:t xml:space="preserve">Law on </w:t>
      </w:r>
      <w:r w:rsidRPr="00C805E2">
        <w:rPr>
          <w:rFonts w:ascii="Times New Roman" w:hAnsi="Times New Roman"/>
        </w:rPr>
        <w:t xml:space="preserve">Planning System of the Republic of Serbia (“Official Gazette of the RS“, No. 30/18), </w:t>
      </w:r>
    </w:p>
    <w:p w14:paraId="285BE477" w14:textId="77777777" w:rsidR="00B0320D" w:rsidRPr="00C805E2" w:rsidRDefault="00B0320D" w:rsidP="0042797D">
      <w:pPr>
        <w:ind w:firstLine="720"/>
        <w:jc w:val="both"/>
        <w:rPr>
          <w:rFonts w:ascii="Times New Roman" w:eastAsia="Calibri" w:hAnsi="Times New Roman" w:cs="Times New Roman"/>
        </w:rPr>
      </w:pPr>
    </w:p>
    <w:p w14:paraId="2F0839AC" w14:textId="06D0B9BA" w:rsidR="00A20521" w:rsidRPr="00C805E2" w:rsidRDefault="00BB531D" w:rsidP="00BB531D">
      <w:pPr>
        <w:ind w:left="720" w:firstLine="720"/>
        <w:jc w:val="both"/>
        <w:rPr>
          <w:rFonts w:ascii="Times New Roman" w:eastAsia="Calibri" w:hAnsi="Times New Roman" w:cs="Times New Roman"/>
        </w:rPr>
      </w:pPr>
      <w:r w:rsidRPr="00C805E2">
        <w:rPr>
          <w:rFonts w:ascii="Times New Roman" w:hAnsi="Times New Roman"/>
        </w:rPr>
        <w:t>the Government hereby adopts the following</w:t>
      </w:r>
    </w:p>
    <w:p w14:paraId="69994FED" w14:textId="77777777" w:rsidR="00A20521" w:rsidRPr="00C805E2" w:rsidRDefault="00A20521" w:rsidP="00A20521">
      <w:pPr>
        <w:jc w:val="center"/>
        <w:rPr>
          <w:rFonts w:ascii="Times New Roman" w:hAnsi="Times New Roman" w:cs="Times New Roman"/>
          <w:b/>
        </w:rPr>
      </w:pPr>
    </w:p>
    <w:p w14:paraId="399C2C23" w14:textId="3F6B1474" w:rsidR="00A20521" w:rsidRPr="00C805E2" w:rsidRDefault="00A20521" w:rsidP="00A20521">
      <w:pPr>
        <w:jc w:val="center"/>
        <w:rPr>
          <w:rFonts w:ascii="Times New Roman" w:hAnsi="Times New Roman" w:cs="Times New Roman"/>
        </w:rPr>
      </w:pPr>
      <w:r w:rsidRPr="00C805E2">
        <w:rPr>
          <w:rFonts w:ascii="Times New Roman" w:hAnsi="Times New Roman"/>
        </w:rPr>
        <w:t xml:space="preserve">ACTION PLAN FOR 2026 FOR THE </w:t>
      </w:r>
    </w:p>
    <w:p w14:paraId="375609EA" w14:textId="79C13A68" w:rsidR="00A20521" w:rsidRPr="00C805E2" w:rsidRDefault="00A20521" w:rsidP="001B2566">
      <w:pPr>
        <w:jc w:val="center"/>
        <w:rPr>
          <w:rFonts w:ascii="Times New Roman" w:hAnsi="Times New Roman" w:cs="Times New Roman"/>
        </w:rPr>
      </w:pPr>
      <w:r w:rsidRPr="00C805E2">
        <w:rPr>
          <w:rFonts w:ascii="Times New Roman" w:hAnsi="Times New Roman"/>
        </w:rPr>
        <w:t xml:space="preserve">IMLEMENTATION OF THE PUBLIC PROCUREMENT DEVELOPMENT PROGRAMME IN THE REPUBLIC OF SERBIA FOR THE PERIOD 2024 </w:t>
      </w:r>
      <w:r w:rsidR="00012B88" w:rsidRPr="00C805E2">
        <w:rPr>
          <w:rFonts w:ascii="Times New Roman" w:hAnsi="Times New Roman"/>
        </w:rPr>
        <w:t>– 2028</w:t>
      </w:r>
    </w:p>
    <w:p w14:paraId="1A2CF7F3" w14:textId="77777777" w:rsidR="00A20521" w:rsidRPr="00C805E2" w:rsidRDefault="00A20521" w:rsidP="00A20521">
      <w:pPr>
        <w:jc w:val="center"/>
        <w:rPr>
          <w:rFonts w:ascii="Times New Roman" w:hAnsi="Times New Roman" w:cs="Times New Roman"/>
          <w:b/>
        </w:rPr>
      </w:pPr>
    </w:p>
    <w:p w14:paraId="4E48DDAC" w14:textId="77777777" w:rsidR="00A20521" w:rsidRPr="00C805E2" w:rsidRDefault="00A20521" w:rsidP="00A20521">
      <w:pPr>
        <w:jc w:val="center"/>
        <w:rPr>
          <w:rFonts w:ascii="Times New Roman" w:hAnsi="Times New Roman" w:cs="Times New Roman"/>
          <w:b/>
        </w:rPr>
      </w:pPr>
    </w:p>
    <w:p w14:paraId="4005ABBE" w14:textId="6A90CFDC" w:rsidR="00604761" w:rsidRPr="00C805E2" w:rsidRDefault="00031309" w:rsidP="00031309">
      <w:pPr>
        <w:pStyle w:val="ListParagraph"/>
        <w:spacing w:after="100" w:afterAutospacing="1"/>
        <w:ind w:left="1080"/>
        <w:jc w:val="center"/>
        <w:rPr>
          <w:rFonts w:ascii="Times New Roman" w:hAnsi="Times New Roman" w:cs="Times New Roman"/>
        </w:rPr>
      </w:pPr>
      <w:r w:rsidRPr="00C805E2">
        <w:rPr>
          <w:rFonts w:ascii="Times New Roman" w:hAnsi="Times New Roman"/>
        </w:rPr>
        <w:t>I. INTRODUCTION</w:t>
      </w:r>
    </w:p>
    <w:p w14:paraId="20305ACF" w14:textId="7C5CBEFF" w:rsidR="001A6C3E" w:rsidRPr="00C805E2" w:rsidRDefault="00A20521" w:rsidP="001A6C3E">
      <w:pPr>
        <w:spacing w:after="100" w:afterAutospacing="1" w:line="259" w:lineRule="auto"/>
        <w:ind w:left="540" w:right="630" w:firstLine="900"/>
        <w:jc w:val="both"/>
        <w:rPr>
          <w:rFonts w:ascii="Times New Roman" w:hAnsi="Times New Roman" w:cs="Times New Roman"/>
        </w:rPr>
      </w:pPr>
      <w:r w:rsidRPr="00C805E2">
        <w:rPr>
          <w:rFonts w:ascii="Times New Roman" w:hAnsi="Times New Roman"/>
        </w:rPr>
        <w:t>The Public Procurement Development Programme in the Republic of Serbia for the period 2024–2028 (“Official Gazette of the RS”, No. 68/24 – hereinafter referred to as: the Programme), together with the Action Plan for 2026 for the implementation of the Programme, represents a further enhancement of the results achieved in the public procurement system during the period 2019–2023.</w:t>
      </w:r>
    </w:p>
    <w:p w14:paraId="16C27C95" w14:textId="67039315" w:rsidR="001A6C3E" w:rsidRPr="00C805E2" w:rsidRDefault="001A6C3E" w:rsidP="001A6C3E">
      <w:pPr>
        <w:spacing w:after="100" w:afterAutospacing="1" w:line="259" w:lineRule="auto"/>
        <w:ind w:left="540" w:right="630" w:firstLine="900"/>
        <w:jc w:val="both"/>
        <w:rPr>
          <w:rFonts w:ascii="Times New Roman" w:hAnsi="Times New Roman" w:cs="Times New Roman"/>
        </w:rPr>
      </w:pPr>
      <w:r w:rsidRPr="00C805E2">
        <w:rPr>
          <w:rFonts w:ascii="Times New Roman" w:hAnsi="Times New Roman"/>
        </w:rPr>
        <w:t xml:space="preserve">To further implement the Programme, the Government adopts the Action Plan for 2026 for the </w:t>
      </w:r>
      <w:r w:rsidR="00274970" w:rsidRPr="00C805E2">
        <w:rPr>
          <w:rFonts w:ascii="Times New Roman" w:hAnsi="Times New Roman"/>
        </w:rPr>
        <w:t>I</w:t>
      </w:r>
      <w:r w:rsidRPr="00C805E2">
        <w:rPr>
          <w:rFonts w:ascii="Times New Roman" w:hAnsi="Times New Roman"/>
        </w:rPr>
        <w:t xml:space="preserve">mplementation of the Public Procurement Development Programme in the Republic of Serbia for the period 2024–2028 (hereinafter referred to as: the Action Plan). </w:t>
      </w:r>
    </w:p>
    <w:p w14:paraId="3E322763" w14:textId="17A8002F" w:rsidR="001A6C3E" w:rsidRPr="00C805E2" w:rsidRDefault="001A6C3E" w:rsidP="001A6C3E">
      <w:pPr>
        <w:spacing w:after="100" w:afterAutospacing="1" w:line="259" w:lineRule="auto"/>
        <w:ind w:left="540" w:right="630" w:firstLine="900"/>
        <w:jc w:val="both"/>
        <w:rPr>
          <w:rFonts w:ascii="Times New Roman" w:hAnsi="Times New Roman" w:cs="Times New Roman"/>
        </w:rPr>
      </w:pPr>
      <w:r w:rsidRPr="00C805E2">
        <w:rPr>
          <w:rFonts w:ascii="Times New Roman" w:hAnsi="Times New Roman"/>
        </w:rPr>
        <w:t xml:space="preserve">The basis for adopting the Programme and this Action Plan is set out in two planning documents. </w:t>
      </w:r>
    </w:p>
    <w:p w14:paraId="251DD0D7" w14:textId="7A11654F" w:rsidR="001A6C3E" w:rsidRPr="00C805E2" w:rsidRDefault="00BB531D" w:rsidP="001A6C3E">
      <w:pPr>
        <w:spacing w:after="100" w:afterAutospacing="1" w:line="259" w:lineRule="auto"/>
        <w:ind w:left="540" w:right="630" w:firstLine="900"/>
        <w:jc w:val="both"/>
        <w:rPr>
          <w:rFonts w:ascii="Times New Roman" w:hAnsi="Times New Roman" w:cs="Times New Roman"/>
        </w:rPr>
      </w:pPr>
      <w:r w:rsidRPr="00C805E2">
        <w:rPr>
          <w:rFonts w:ascii="Times New Roman" w:hAnsi="Times New Roman"/>
        </w:rPr>
        <w:t xml:space="preserve">1) The National Programme for the Adoption of the Acquis of the European Union 2024–2027 (NPAA), specifically the section relating to Chapter 5 – Public Procurement, under the plans for strengthening institutional and administrative capacities and the measure “Improvement of the strategic framework in the field of public procurement”; </w:t>
      </w:r>
    </w:p>
    <w:p w14:paraId="03E193B6" w14:textId="35E586C7" w:rsidR="001A6C3E" w:rsidRPr="00C805E2" w:rsidRDefault="00BB531D" w:rsidP="001A6C3E">
      <w:pPr>
        <w:spacing w:after="100" w:afterAutospacing="1" w:line="259" w:lineRule="auto"/>
        <w:ind w:left="540" w:right="630" w:firstLine="900"/>
        <w:jc w:val="both"/>
        <w:rPr>
          <w:rFonts w:ascii="Times New Roman" w:hAnsi="Times New Roman" w:cs="Times New Roman"/>
        </w:rPr>
      </w:pPr>
      <w:r w:rsidRPr="00C805E2">
        <w:rPr>
          <w:rFonts w:ascii="Times New Roman" w:hAnsi="Times New Roman"/>
        </w:rPr>
        <w:t xml:space="preserve">The Public Finance Management Reform Programme for the period 2021–2025 (“Official Gazette of the RS”, Nos. 70/21 </w:t>
      </w:r>
      <w:r w:rsidR="00012B88" w:rsidRPr="00C805E2">
        <w:rPr>
          <w:rFonts w:ascii="Times New Roman" w:hAnsi="Times New Roman"/>
        </w:rPr>
        <w:t>and 116</w:t>
      </w:r>
      <w:r w:rsidRPr="00C805E2">
        <w:rPr>
          <w:rFonts w:ascii="Times New Roman" w:hAnsi="Times New Roman"/>
        </w:rPr>
        <w:t xml:space="preserve">/23), specifically within Specific Objective 2. “Efficient collection and management of budget funds”, and Measure 2.5. “Improvement of the electronic public procurement system”. </w:t>
      </w:r>
    </w:p>
    <w:p w14:paraId="2B663B19" w14:textId="4BEF237E" w:rsidR="001A6C3E" w:rsidRPr="00C805E2" w:rsidRDefault="001A6C3E" w:rsidP="00DC5ECC">
      <w:pPr>
        <w:spacing w:after="100" w:afterAutospacing="1" w:line="259" w:lineRule="auto"/>
        <w:ind w:left="540" w:right="630" w:firstLine="900"/>
        <w:jc w:val="both"/>
        <w:rPr>
          <w:rFonts w:ascii="Times New Roman" w:hAnsi="Times New Roman" w:cs="Times New Roman"/>
        </w:rPr>
      </w:pPr>
      <w:r w:rsidRPr="00C805E2">
        <w:rPr>
          <w:rFonts w:ascii="Times New Roman" w:hAnsi="Times New Roman"/>
        </w:rPr>
        <w:lastRenderedPageBreak/>
        <w:t xml:space="preserve">In view of the objectives and measures defined by the Programme, as well as the activities set out in the action plans for its implementation for 2024 and 2025, and given that their implementation has contributed to the development of the public procurement system in the previous period, it has been assessed </w:t>
      </w:r>
      <w:r w:rsidR="00274970" w:rsidRPr="00C805E2">
        <w:rPr>
          <w:rFonts w:ascii="Times New Roman" w:hAnsi="Times New Roman"/>
        </w:rPr>
        <w:t>those efforts</w:t>
      </w:r>
      <w:r w:rsidRPr="00C805E2">
        <w:rPr>
          <w:rFonts w:ascii="Times New Roman" w:hAnsi="Times New Roman"/>
        </w:rPr>
        <w:t xml:space="preserve"> should continue in this direction in the coming period, as the planned activities remain largely unchanged. </w:t>
      </w:r>
    </w:p>
    <w:p w14:paraId="04F097AC" w14:textId="72E8890B" w:rsidR="00BB13A0" w:rsidRPr="00C805E2" w:rsidRDefault="00BB13A0" w:rsidP="001A6C3E">
      <w:pPr>
        <w:spacing w:after="100" w:afterAutospacing="1" w:line="259" w:lineRule="auto"/>
        <w:ind w:left="540" w:right="630" w:firstLine="900"/>
        <w:jc w:val="both"/>
        <w:rPr>
          <w:rFonts w:ascii="Times New Roman" w:hAnsi="Times New Roman" w:cs="Times New Roman"/>
        </w:rPr>
      </w:pPr>
      <w:r w:rsidRPr="00C805E2">
        <w:rPr>
          <w:rFonts w:ascii="Times New Roman" w:hAnsi="Times New Roman"/>
        </w:rPr>
        <w:t>All activities defined in this Action Plan contribute to achieving the Programme’s general and specific objectives and should ultimately lead to the fulfilment of all the criteria for the closure of Chapter 5 – Public Procurement.</w:t>
      </w:r>
    </w:p>
    <w:p w14:paraId="16A687C2" w14:textId="0DB2CE42" w:rsidR="006B5635" w:rsidRPr="00C805E2" w:rsidRDefault="006B5635" w:rsidP="00A20521">
      <w:pPr>
        <w:spacing w:line="276" w:lineRule="auto"/>
        <w:ind w:firstLine="720"/>
        <w:jc w:val="both"/>
        <w:rPr>
          <w:rFonts w:ascii="Times New Roman" w:hAnsi="Times New Roman" w:cs="Times New Roman"/>
        </w:rPr>
      </w:pPr>
    </w:p>
    <w:p w14:paraId="43A3DC63" w14:textId="2114F13F" w:rsidR="006B5635" w:rsidRPr="00C805E2" w:rsidRDefault="00031309" w:rsidP="003F5676">
      <w:pPr>
        <w:pStyle w:val="ListParagraph"/>
        <w:spacing w:line="276" w:lineRule="auto"/>
        <w:ind w:left="1080"/>
        <w:jc w:val="center"/>
        <w:rPr>
          <w:rFonts w:ascii="Times New Roman" w:hAnsi="Times New Roman" w:cs="Times New Roman"/>
        </w:rPr>
      </w:pPr>
      <w:r w:rsidRPr="00C805E2">
        <w:rPr>
          <w:rFonts w:ascii="Times New Roman" w:hAnsi="Times New Roman"/>
        </w:rPr>
        <w:t>II. BRIEF OVERVIEW OF RESULTS ACHIEVED DURING THE VALIDITY PERIOD OF THE ACTION PLAN FOR  2025</w:t>
      </w:r>
    </w:p>
    <w:p w14:paraId="004AA912" w14:textId="77777777" w:rsidR="006B5635" w:rsidRPr="00C805E2" w:rsidRDefault="006B5635" w:rsidP="006B5635">
      <w:pPr>
        <w:ind w:firstLine="720"/>
        <w:jc w:val="both"/>
        <w:rPr>
          <w:rFonts w:ascii="Times New Roman" w:hAnsi="Times New Roman" w:cs="Times New Roman"/>
        </w:rPr>
      </w:pPr>
    </w:p>
    <w:p w14:paraId="4B44C89E" w14:textId="551D04A2" w:rsidR="006B5635" w:rsidRPr="00C805E2" w:rsidRDefault="006B5635" w:rsidP="006B5635">
      <w:pPr>
        <w:spacing w:after="100" w:afterAutospacing="1" w:line="259" w:lineRule="auto"/>
        <w:ind w:left="540" w:right="630" w:firstLine="900"/>
        <w:jc w:val="both"/>
        <w:rPr>
          <w:rFonts w:ascii="Times New Roman" w:hAnsi="Times New Roman" w:cs="Times New Roman"/>
        </w:rPr>
      </w:pPr>
      <w:r w:rsidRPr="00C805E2">
        <w:rPr>
          <w:rFonts w:ascii="Times New Roman" w:hAnsi="Times New Roman"/>
        </w:rPr>
        <w:t>Based on the analysis of the implementation of the Programme’s 2025 Action Plan, it can be concluded that over 90% of the planned activities were fully implemented within the established timeframe. Activities that were not implemented under the 2025 Action Plan, such as “Proposing amendments to the LPPPC”, have been included in the 2026 Action Plan.</w:t>
      </w:r>
    </w:p>
    <w:p w14:paraId="28D12E44" w14:textId="386FF08C" w:rsidR="006B5635" w:rsidRPr="00C805E2" w:rsidRDefault="006B5635" w:rsidP="006B5635">
      <w:pPr>
        <w:spacing w:after="100" w:afterAutospacing="1" w:line="259" w:lineRule="auto"/>
        <w:ind w:left="540" w:right="630" w:firstLine="900"/>
        <w:jc w:val="both"/>
        <w:rPr>
          <w:rFonts w:ascii="Times New Roman" w:hAnsi="Times New Roman" w:cs="Times New Roman"/>
        </w:rPr>
      </w:pPr>
      <w:r w:rsidRPr="00C805E2">
        <w:rPr>
          <w:rFonts w:ascii="Times New Roman" w:hAnsi="Times New Roman"/>
        </w:rPr>
        <w:t>With regard to outcome indicators at the level of specific objectives and result indicators at the level of measures, the Public Procurement Office (hereinafter:  referred to as: the PPO) has achieved most of the planned targets. For those not yet fulfilled, the PPO will endeavour to achieve them fully within this action plan and in future annual planning documents in the field of public procurement.</w:t>
      </w:r>
    </w:p>
    <w:p w14:paraId="393CA88F" w14:textId="77777777" w:rsidR="00737680" w:rsidRPr="00C805E2" w:rsidRDefault="00737680" w:rsidP="00737680">
      <w:pPr>
        <w:ind w:firstLine="720"/>
        <w:rPr>
          <w:rFonts w:ascii="Times New Roman" w:hAnsi="Times New Roman" w:cs="Times New Roman"/>
        </w:rPr>
      </w:pPr>
    </w:p>
    <w:p w14:paraId="1611F038" w14:textId="77777777" w:rsidR="00A20521" w:rsidRPr="00C805E2" w:rsidRDefault="00A20521" w:rsidP="00A20521">
      <w:pPr>
        <w:rPr>
          <w:rFonts w:ascii="Times New Roman" w:hAnsi="Times New Roman" w:cs="Times New Roman"/>
        </w:rPr>
      </w:pPr>
      <w:r w:rsidRPr="00C805E2">
        <w:rPr>
          <w:rFonts w:ascii="Times New Roman" w:hAnsi="Times New Roman"/>
        </w:rPr>
        <w:t xml:space="preserve">List of abbreviations used in this Action Plan: </w:t>
      </w:r>
    </w:p>
    <w:p w14:paraId="49394306" w14:textId="77777777" w:rsidR="00A20521" w:rsidRPr="00C805E2" w:rsidRDefault="00A20521" w:rsidP="00A20521">
      <w:pPr>
        <w:rPr>
          <w:rFonts w:ascii="Times New Roman" w:hAnsi="Times New Roman" w:cs="Times New Roman"/>
        </w:rPr>
      </w:pPr>
    </w:p>
    <w:tbl>
      <w:tblPr>
        <w:tblStyle w:val="TableGrid"/>
        <w:tblW w:w="0" w:type="auto"/>
        <w:tblLook w:val="04A0" w:firstRow="1" w:lastRow="0" w:firstColumn="1" w:lastColumn="0" w:noHBand="0" w:noVBand="1"/>
      </w:tblPr>
      <w:tblGrid>
        <w:gridCol w:w="1430"/>
        <w:gridCol w:w="7371"/>
      </w:tblGrid>
      <w:tr w:rsidR="00274970" w:rsidRPr="00C805E2" w14:paraId="4A10A35F" w14:textId="77777777" w:rsidTr="00317702">
        <w:tc>
          <w:tcPr>
            <w:tcW w:w="1430" w:type="dxa"/>
            <w:shd w:val="clear" w:color="auto" w:fill="B4C6E7" w:themeFill="accent1" w:themeFillTint="66"/>
          </w:tcPr>
          <w:p w14:paraId="16EC2AEB" w14:textId="77777777" w:rsidR="00274970" w:rsidRPr="00C805E2" w:rsidRDefault="00274970" w:rsidP="00317702">
            <w:pPr>
              <w:rPr>
                <w:rFonts w:ascii="Times New Roman" w:hAnsi="Times New Roman" w:cs="Times New Roman"/>
              </w:rPr>
            </w:pPr>
            <w:r w:rsidRPr="00C805E2">
              <w:rPr>
                <w:rFonts w:ascii="Times New Roman" w:hAnsi="Times New Roman"/>
              </w:rPr>
              <w:t xml:space="preserve">APC </w:t>
            </w:r>
          </w:p>
        </w:tc>
        <w:tc>
          <w:tcPr>
            <w:tcW w:w="7371" w:type="dxa"/>
            <w:shd w:val="clear" w:color="auto" w:fill="F2F2F2" w:themeFill="background1" w:themeFillShade="F2"/>
          </w:tcPr>
          <w:p w14:paraId="7D37359C" w14:textId="77777777" w:rsidR="00274970" w:rsidRPr="00C805E2" w:rsidRDefault="00274970" w:rsidP="00317702">
            <w:pPr>
              <w:rPr>
                <w:rFonts w:ascii="Times New Roman" w:hAnsi="Times New Roman" w:cs="Times New Roman"/>
              </w:rPr>
            </w:pPr>
            <w:r w:rsidRPr="00C805E2">
              <w:rPr>
                <w:rFonts w:ascii="Times New Roman" w:hAnsi="Times New Roman"/>
              </w:rPr>
              <w:t>Agency for Prevention of Corruption</w:t>
            </w:r>
          </w:p>
        </w:tc>
      </w:tr>
      <w:tr w:rsidR="00B14308" w:rsidRPr="00C805E2" w14:paraId="3B69A5BA" w14:textId="77777777" w:rsidTr="00274970">
        <w:tc>
          <w:tcPr>
            <w:tcW w:w="1430" w:type="dxa"/>
            <w:shd w:val="clear" w:color="auto" w:fill="B4C6E7" w:themeFill="accent1" w:themeFillTint="66"/>
          </w:tcPr>
          <w:p w14:paraId="34CD1D3D" w14:textId="77777777" w:rsidR="00A20521" w:rsidRPr="00C805E2" w:rsidRDefault="00A20521" w:rsidP="00A20521">
            <w:pPr>
              <w:rPr>
                <w:rFonts w:ascii="Times New Roman" w:hAnsi="Times New Roman" w:cs="Times New Roman"/>
              </w:rPr>
            </w:pPr>
            <w:r w:rsidRPr="00C805E2">
              <w:rPr>
                <w:rFonts w:ascii="Times New Roman" w:hAnsi="Times New Roman"/>
              </w:rPr>
              <w:t xml:space="preserve">BV </w:t>
            </w:r>
          </w:p>
        </w:tc>
        <w:tc>
          <w:tcPr>
            <w:tcW w:w="7371" w:type="dxa"/>
            <w:shd w:val="clear" w:color="auto" w:fill="F2F2F2" w:themeFill="background1" w:themeFillShade="F2"/>
          </w:tcPr>
          <w:p w14:paraId="3BE781C1" w14:textId="77777777" w:rsidR="00A20521" w:rsidRPr="00C805E2" w:rsidRDefault="00A20521" w:rsidP="00A20521">
            <w:pPr>
              <w:rPr>
                <w:rFonts w:ascii="Times New Roman" w:hAnsi="Times New Roman" w:cs="Times New Roman"/>
              </w:rPr>
            </w:pPr>
            <w:r w:rsidRPr="00C805E2">
              <w:rPr>
                <w:rFonts w:ascii="Times New Roman" w:hAnsi="Times New Roman"/>
              </w:rPr>
              <w:t>Baseline value</w:t>
            </w:r>
          </w:p>
        </w:tc>
      </w:tr>
      <w:tr w:rsidR="00274970" w:rsidRPr="00C805E2" w14:paraId="0AFC826C" w14:textId="77777777" w:rsidTr="00274970">
        <w:tc>
          <w:tcPr>
            <w:tcW w:w="1430" w:type="dxa"/>
            <w:shd w:val="clear" w:color="auto" w:fill="B4C6E7" w:themeFill="accent1" w:themeFillTint="66"/>
          </w:tcPr>
          <w:p w14:paraId="11CEFCDB" w14:textId="77777777" w:rsidR="00274970" w:rsidRPr="00C805E2" w:rsidRDefault="00274970" w:rsidP="00317702">
            <w:pPr>
              <w:rPr>
                <w:rFonts w:ascii="Times New Roman" w:hAnsi="Times New Roman" w:cs="Times New Roman"/>
              </w:rPr>
            </w:pPr>
            <w:r w:rsidRPr="00C805E2">
              <w:rPr>
                <w:rFonts w:ascii="Times New Roman" w:hAnsi="Times New Roman"/>
              </w:rPr>
              <w:t xml:space="preserve">CPC </w:t>
            </w:r>
          </w:p>
        </w:tc>
        <w:tc>
          <w:tcPr>
            <w:tcW w:w="7371" w:type="dxa"/>
            <w:shd w:val="clear" w:color="auto" w:fill="F2F2F2" w:themeFill="background1" w:themeFillShade="F2"/>
          </w:tcPr>
          <w:p w14:paraId="4CC70AF7" w14:textId="77777777" w:rsidR="00274970" w:rsidRPr="00C805E2" w:rsidRDefault="00274970" w:rsidP="00317702">
            <w:pPr>
              <w:rPr>
                <w:rFonts w:ascii="Times New Roman" w:hAnsi="Times New Roman" w:cs="Times New Roman"/>
              </w:rPr>
            </w:pPr>
            <w:r w:rsidRPr="00C805E2">
              <w:rPr>
                <w:rFonts w:ascii="Times New Roman" w:hAnsi="Times New Roman"/>
              </w:rPr>
              <w:t>Commission for Protection of Competition</w:t>
            </w:r>
          </w:p>
        </w:tc>
      </w:tr>
      <w:tr w:rsidR="00274970" w:rsidRPr="00C805E2" w14:paraId="70F6BD98" w14:textId="77777777" w:rsidTr="00317702">
        <w:tc>
          <w:tcPr>
            <w:tcW w:w="1430" w:type="dxa"/>
            <w:shd w:val="clear" w:color="auto" w:fill="B4C6E7" w:themeFill="accent1" w:themeFillTint="66"/>
          </w:tcPr>
          <w:p w14:paraId="7CEC79E5" w14:textId="77777777" w:rsidR="00274970" w:rsidRPr="00C805E2" w:rsidRDefault="00274970" w:rsidP="00317702">
            <w:pPr>
              <w:rPr>
                <w:rFonts w:ascii="Times New Roman" w:hAnsi="Times New Roman" w:cs="Times New Roman"/>
              </w:rPr>
            </w:pPr>
            <w:r w:rsidRPr="00C805E2">
              <w:rPr>
                <w:rFonts w:ascii="Times New Roman" w:hAnsi="Times New Roman"/>
              </w:rPr>
              <w:t xml:space="preserve">EC </w:t>
            </w:r>
          </w:p>
        </w:tc>
        <w:tc>
          <w:tcPr>
            <w:tcW w:w="7371" w:type="dxa"/>
            <w:shd w:val="clear" w:color="auto" w:fill="F2F2F2" w:themeFill="background1" w:themeFillShade="F2"/>
          </w:tcPr>
          <w:p w14:paraId="170D36A9" w14:textId="77777777" w:rsidR="00274970" w:rsidRPr="00C805E2" w:rsidRDefault="00274970" w:rsidP="00317702">
            <w:pPr>
              <w:rPr>
                <w:rFonts w:ascii="Times New Roman" w:hAnsi="Times New Roman" w:cs="Times New Roman"/>
              </w:rPr>
            </w:pPr>
            <w:r w:rsidRPr="00C805E2">
              <w:rPr>
                <w:rFonts w:ascii="Times New Roman" w:hAnsi="Times New Roman"/>
              </w:rPr>
              <w:t>European Commission</w:t>
            </w:r>
          </w:p>
        </w:tc>
      </w:tr>
      <w:tr w:rsidR="00B14308" w:rsidRPr="00C805E2" w14:paraId="304DF7CA" w14:textId="77777777" w:rsidTr="00274970">
        <w:tc>
          <w:tcPr>
            <w:tcW w:w="1430" w:type="dxa"/>
            <w:shd w:val="clear" w:color="auto" w:fill="B4C6E7" w:themeFill="accent1" w:themeFillTint="66"/>
          </w:tcPr>
          <w:p w14:paraId="4FE1A48E" w14:textId="77777777" w:rsidR="00A20521" w:rsidRPr="00C805E2" w:rsidRDefault="00A20521" w:rsidP="00A20521">
            <w:pPr>
              <w:rPr>
                <w:rFonts w:ascii="Times New Roman" w:hAnsi="Times New Roman" w:cs="Times New Roman"/>
              </w:rPr>
            </w:pPr>
            <w:r w:rsidRPr="00C805E2">
              <w:rPr>
                <w:rFonts w:ascii="Times New Roman" w:hAnsi="Times New Roman"/>
              </w:rPr>
              <w:t xml:space="preserve">EU </w:t>
            </w:r>
          </w:p>
        </w:tc>
        <w:tc>
          <w:tcPr>
            <w:tcW w:w="7371" w:type="dxa"/>
            <w:shd w:val="clear" w:color="auto" w:fill="F2F2F2" w:themeFill="background1" w:themeFillShade="F2"/>
          </w:tcPr>
          <w:p w14:paraId="1E72AC70" w14:textId="77777777" w:rsidR="00A20521" w:rsidRPr="00C805E2" w:rsidRDefault="00A20521" w:rsidP="00A20521">
            <w:pPr>
              <w:rPr>
                <w:rFonts w:ascii="Times New Roman" w:hAnsi="Times New Roman" w:cs="Times New Roman"/>
              </w:rPr>
            </w:pPr>
            <w:r w:rsidRPr="00C805E2">
              <w:rPr>
                <w:rFonts w:ascii="Times New Roman" w:hAnsi="Times New Roman"/>
              </w:rPr>
              <w:t>European Union</w:t>
            </w:r>
          </w:p>
        </w:tc>
      </w:tr>
      <w:tr w:rsidR="00274970" w:rsidRPr="00C805E2" w14:paraId="5933F24E" w14:textId="77777777" w:rsidTr="00317702">
        <w:tc>
          <w:tcPr>
            <w:tcW w:w="1430" w:type="dxa"/>
            <w:shd w:val="clear" w:color="auto" w:fill="B4C6E7" w:themeFill="accent1" w:themeFillTint="66"/>
          </w:tcPr>
          <w:p w14:paraId="37C302D4" w14:textId="77777777" w:rsidR="00274970" w:rsidRPr="00C805E2" w:rsidRDefault="00274970" w:rsidP="00317702">
            <w:pPr>
              <w:rPr>
                <w:rFonts w:ascii="Times New Roman" w:hAnsi="Times New Roman" w:cs="Times New Roman"/>
              </w:rPr>
            </w:pPr>
            <w:r w:rsidRPr="00C805E2">
              <w:rPr>
                <w:rFonts w:ascii="Times New Roman" w:hAnsi="Times New Roman"/>
              </w:rPr>
              <w:t xml:space="preserve">LPPPC </w:t>
            </w:r>
          </w:p>
        </w:tc>
        <w:tc>
          <w:tcPr>
            <w:tcW w:w="7371" w:type="dxa"/>
            <w:shd w:val="clear" w:color="auto" w:fill="F2F2F2" w:themeFill="background1" w:themeFillShade="F2"/>
          </w:tcPr>
          <w:p w14:paraId="4F505E06" w14:textId="77777777" w:rsidR="00274970" w:rsidRPr="00C805E2" w:rsidRDefault="00274970" w:rsidP="00317702">
            <w:pPr>
              <w:rPr>
                <w:rFonts w:ascii="Times New Roman" w:hAnsi="Times New Roman" w:cs="Times New Roman"/>
              </w:rPr>
            </w:pPr>
            <w:r w:rsidRPr="00C805E2">
              <w:rPr>
                <w:rFonts w:ascii="Times New Roman" w:hAnsi="Times New Roman"/>
              </w:rPr>
              <w:t>Law on Public-Private Partnerships and Concessions</w:t>
            </w:r>
          </w:p>
        </w:tc>
      </w:tr>
      <w:tr w:rsidR="00274970" w:rsidRPr="00C805E2" w14:paraId="19A13330" w14:textId="77777777" w:rsidTr="00317702">
        <w:tc>
          <w:tcPr>
            <w:tcW w:w="1430" w:type="dxa"/>
            <w:shd w:val="clear" w:color="auto" w:fill="B4C6E7" w:themeFill="accent1" w:themeFillTint="66"/>
          </w:tcPr>
          <w:p w14:paraId="3C6577A2" w14:textId="5F4E41A2" w:rsidR="00274970" w:rsidRPr="00C805E2" w:rsidRDefault="00274970" w:rsidP="00317702">
            <w:pPr>
              <w:rPr>
                <w:rFonts w:ascii="Times New Roman" w:hAnsi="Times New Roman" w:cs="Times New Roman"/>
              </w:rPr>
            </w:pPr>
            <w:r w:rsidRPr="00C805E2">
              <w:rPr>
                <w:rFonts w:ascii="Times New Roman" w:hAnsi="Times New Roman"/>
              </w:rPr>
              <w:t>M</w:t>
            </w:r>
            <w:r w:rsidR="00B34DBF">
              <w:rPr>
                <w:rFonts w:ascii="Times New Roman" w:hAnsi="Times New Roman"/>
              </w:rPr>
              <w:t>o</w:t>
            </w:r>
            <w:r w:rsidRPr="00C805E2">
              <w:rPr>
                <w:rFonts w:ascii="Times New Roman" w:hAnsi="Times New Roman"/>
              </w:rPr>
              <w:t xml:space="preserve">F </w:t>
            </w:r>
          </w:p>
        </w:tc>
        <w:tc>
          <w:tcPr>
            <w:tcW w:w="7371" w:type="dxa"/>
            <w:shd w:val="clear" w:color="auto" w:fill="F2F2F2" w:themeFill="background1" w:themeFillShade="F2"/>
          </w:tcPr>
          <w:p w14:paraId="1BAB6728" w14:textId="77777777" w:rsidR="00274970" w:rsidRPr="00C805E2" w:rsidRDefault="00274970" w:rsidP="00317702">
            <w:pPr>
              <w:rPr>
                <w:rFonts w:ascii="Times New Roman" w:hAnsi="Times New Roman" w:cs="Times New Roman"/>
              </w:rPr>
            </w:pPr>
            <w:r w:rsidRPr="00C805E2">
              <w:rPr>
                <w:rFonts w:ascii="Times New Roman" w:hAnsi="Times New Roman"/>
              </w:rPr>
              <w:t>Ministry of Finance</w:t>
            </w:r>
          </w:p>
        </w:tc>
      </w:tr>
      <w:tr w:rsidR="00274970" w:rsidRPr="00C805E2" w14:paraId="0E28AB2A" w14:textId="77777777" w:rsidTr="00317702">
        <w:tc>
          <w:tcPr>
            <w:tcW w:w="1430" w:type="dxa"/>
            <w:shd w:val="clear" w:color="auto" w:fill="B4C6E7" w:themeFill="accent1" w:themeFillTint="66"/>
          </w:tcPr>
          <w:p w14:paraId="5AC1D08D" w14:textId="77777777" w:rsidR="00274970" w:rsidRPr="00C805E2" w:rsidRDefault="00274970" w:rsidP="00317702">
            <w:pPr>
              <w:rPr>
                <w:rFonts w:ascii="Times New Roman" w:hAnsi="Times New Roman" w:cs="Times New Roman"/>
              </w:rPr>
            </w:pPr>
            <w:r w:rsidRPr="00C805E2">
              <w:rPr>
                <w:rFonts w:ascii="Times New Roman" w:hAnsi="Times New Roman"/>
              </w:rPr>
              <w:lastRenderedPageBreak/>
              <w:t xml:space="preserve">MoE </w:t>
            </w:r>
          </w:p>
        </w:tc>
        <w:tc>
          <w:tcPr>
            <w:tcW w:w="7371" w:type="dxa"/>
            <w:shd w:val="clear" w:color="auto" w:fill="F2F2F2" w:themeFill="background1" w:themeFillShade="F2"/>
          </w:tcPr>
          <w:p w14:paraId="586AA429" w14:textId="77777777" w:rsidR="00274970" w:rsidRPr="00C805E2" w:rsidRDefault="00274970" w:rsidP="00317702">
            <w:pPr>
              <w:rPr>
                <w:rFonts w:ascii="Times New Roman" w:hAnsi="Times New Roman" w:cs="Times New Roman"/>
              </w:rPr>
            </w:pPr>
            <w:r w:rsidRPr="00C805E2">
              <w:rPr>
                <w:rFonts w:ascii="Times New Roman" w:hAnsi="Times New Roman"/>
              </w:rPr>
              <w:t>Ministry of Economy</w:t>
            </w:r>
          </w:p>
        </w:tc>
      </w:tr>
      <w:tr w:rsidR="00274970" w:rsidRPr="00C805E2" w14:paraId="29A7A2BE" w14:textId="77777777" w:rsidTr="00317702">
        <w:tc>
          <w:tcPr>
            <w:tcW w:w="1430" w:type="dxa"/>
            <w:shd w:val="clear" w:color="auto" w:fill="B4C6E7" w:themeFill="accent1" w:themeFillTint="66"/>
          </w:tcPr>
          <w:p w14:paraId="48D000A0" w14:textId="5E710137" w:rsidR="00274970" w:rsidRPr="00C805E2" w:rsidRDefault="00147989" w:rsidP="00317702">
            <w:pPr>
              <w:rPr>
                <w:rFonts w:ascii="Times New Roman" w:hAnsi="Times New Roman" w:cs="Times New Roman"/>
              </w:rPr>
            </w:pPr>
            <w:r>
              <w:rPr>
                <w:rFonts w:ascii="Times New Roman" w:hAnsi="Times New Roman"/>
              </w:rPr>
              <w:t>SM</w:t>
            </w:r>
            <w:r w:rsidR="00274970" w:rsidRPr="00C805E2">
              <w:rPr>
                <w:rFonts w:ascii="Times New Roman" w:hAnsi="Times New Roman"/>
              </w:rPr>
              <w:t xml:space="preserve">Es </w:t>
            </w:r>
          </w:p>
        </w:tc>
        <w:tc>
          <w:tcPr>
            <w:tcW w:w="7371" w:type="dxa"/>
            <w:shd w:val="clear" w:color="auto" w:fill="F2F2F2" w:themeFill="background1" w:themeFillShade="F2"/>
          </w:tcPr>
          <w:p w14:paraId="6EB4D04A" w14:textId="40045525" w:rsidR="00274970" w:rsidRPr="00C805E2" w:rsidRDefault="00274970" w:rsidP="00317702">
            <w:pPr>
              <w:rPr>
                <w:rFonts w:ascii="Times New Roman" w:hAnsi="Times New Roman" w:cs="Times New Roman"/>
              </w:rPr>
            </w:pPr>
            <w:r w:rsidRPr="00C805E2">
              <w:rPr>
                <w:rFonts w:ascii="Times New Roman" w:hAnsi="Times New Roman"/>
              </w:rPr>
              <w:t>Small</w:t>
            </w:r>
            <w:r w:rsidR="00147989">
              <w:rPr>
                <w:rFonts w:ascii="Times New Roman" w:hAnsi="Times New Roman"/>
              </w:rPr>
              <w:t xml:space="preserve"> and Medium</w:t>
            </w:r>
            <w:r w:rsidRPr="00C805E2">
              <w:rPr>
                <w:rFonts w:ascii="Times New Roman" w:hAnsi="Times New Roman"/>
              </w:rPr>
              <w:t xml:space="preserve"> Enterprises</w:t>
            </w:r>
          </w:p>
        </w:tc>
      </w:tr>
      <w:tr w:rsidR="00274970" w:rsidRPr="00C805E2" w14:paraId="6B1846F0" w14:textId="77777777" w:rsidTr="00317702">
        <w:tc>
          <w:tcPr>
            <w:tcW w:w="1430" w:type="dxa"/>
            <w:shd w:val="clear" w:color="auto" w:fill="B4C6E7" w:themeFill="accent1" w:themeFillTint="66"/>
          </w:tcPr>
          <w:p w14:paraId="08CE9B17" w14:textId="77777777" w:rsidR="00274970" w:rsidRPr="00C805E2" w:rsidRDefault="00274970" w:rsidP="00317702">
            <w:pPr>
              <w:rPr>
                <w:rFonts w:ascii="Times New Roman" w:hAnsi="Times New Roman" w:cs="Times New Roman"/>
              </w:rPr>
            </w:pPr>
            <w:r w:rsidRPr="00C805E2">
              <w:rPr>
                <w:rFonts w:ascii="Times New Roman" w:hAnsi="Times New Roman"/>
              </w:rPr>
              <w:t xml:space="preserve">NALED </w:t>
            </w:r>
          </w:p>
        </w:tc>
        <w:tc>
          <w:tcPr>
            <w:tcW w:w="7371" w:type="dxa"/>
            <w:shd w:val="clear" w:color="auto" w:fill="F2F2F2" w:themeFill="background1" w:themeFillShade="F2"/>
          </w:tcPr>
          <w:p w14:paraId="792066E5" w14:textId="77777777" w:rsidR="00274970" w:rsidRPr="00C805E2" w:rsidRDefault="00274970" w:rsidP="00317702">
            <w:pPr>
              <w:rPr>
                <w:rFonts w:ascii="Times New Roman" w:hAnsi="Times New Roman" w:cs="Times New Roman"/>
              </w:rPr>
            </w:pPr>
            <w:r w:rsidRPr="00C805E2">
              <w:rPr>
                <w:rFonts w:ascii="Times New Roman" w:hAnsi="Times New Roman"/>
              </w:rPr>
              <w:t>National Alliance for Local Economic Development</w:t>
            </w:r>
          </w:p>
        </w:tc>
      </w:tr>
      <w:tr w:rsidR="00274970" w:rsidRPr="00C805E2" w14:paraId="0A393241" w14:textId="77777777" w:rsidTr="00317702">
        <w:tc>
          <w:tcPr>
            <w:tcW w:w="1430" w:type="dxa"/>
            <w:shd w:val="clear" w:color="auto" w:fill="B4C6E7" w:themeFill="accent1" w:themeFillTint="66"/>
          </w:tcPr>
          <w:p w14:paraId="09F16073" w14:textId="77777777" w:rsidR="00274970" w:rsidRPr="00C805E2" w:rsidRDefault="00274970" w:rsidP="00317702">
            <w:pPr>
              <w:rPr>
                <w:rFonts w:ascii="Times New Roman" w:hAnsi="Times New Roman" w:cs="Times New Roman"/>
              </w:rPr>
            </w:pPr>
            <w:r w:rsidRPr="00C805E2">
              <w:rPr>
                <w:rFonts w:ascii="Times New Roman" w:hAnsi="Times New Roman"/>
              </w:rPr>
              <w:t xml:space="preserve">PPL </w:t>
            </w:r>
          </w:p>
        </w:tc>
        <w:tc>
          <w:tcPr>
            <w:tcW w:w="7371" w:type="dxa"/>
            <w:shd w:val="clear" w:color="auto" w:fill="F2F2F2" w:themeFill="background1" w:themeFillShade="F2"/>
          </w:tcPr>
          <w:p w14:paraId="0C0DD88C" w14:textId="77777777" w:rsidR="00274970" w:rsidRPr="00C805E2" w:rsidRDefault="00274970" w:rsidP="00317702">
            <w:pPr>
              <w:rPr>
                <w:rFonts w:ascii="Times New Roman" w:hAnsi="Times New Roman" w:cs="Times New Roman"/>
              </w:rPr>
            </w:pPr>
            <w:r w:rsidRPr="00C805E2">
              <w:rPr>
                <w:rFonts w:ascii="Times New Roman" w:hAnsi="Times New Roman"/>
              </w:rPr>
              <w:t>Law on Public Procurement</w:t>
            </w:r>
          </w:p>
        </w:tc>
      </w:tr>
      <w:tr w:rsidR="00B14308" w:rsidRPr="00C805E2" w14:paraId="3B7CA393" w14:textId="77777777" w:rsidTr="00274970">
        <w:tc>
          <w:tcPr>
            <w:tcW w:w="1430" w:type="dxa"/>
            <w:shd w:val="clear" w:color="auto" w:fill="B4C6E7" w:themeFill="accent1" w:themeFillTint="66"/>
          </w:tcPr>
          <w:p w14:paraId="57F09A24" w14:textId="77777777" w:rsidR="00A20521" w:rsidRPr="00C805E2" w:rsidRDefault="00A20521" w:rsidP="00A20521">
            <w:pPr>
              <w:rPr>
                <w:rFonts w:ascii="Times New Roman" w:hAnsi="Times New Roman" w:cs="Times New Roman"/>
              </w:rPr>
            </w:pPr>
            <w:r w:rsidRPr="00C805E2">
              <w:rPr>
                <w:rFonts w:ascii="Times New Roman" w:hAnsi="Times New Roman"/>
              </w:rPr>
              <w:t xml:space="preserve">PPO </w:t>
            </w:r>
          </w:p>
        </w:tc>
        <w:tc>
          <w:tcPr>
            <w:tcW w:w="7371" w:type="dxa"/>
            <w:shd w:val="clear" w:color="auto" w:fill="F2F2F2" w:themeFill="background1" w:themeFillShade="F2"/>
          </w:tcPr>
          <w:p w14:paraId="44563D5B" w14:textId="77777777" w:rsidR="00A20521" w:rsidRPr="00C805E2" w:rsidRDefault="00A20521" w:rsidP="00A20521">
            <w:pPr>
              <w:rPr>
                <w:rFonts w:ascii="Times New Roman" w:hAnsi="Times New Roman" w:cs="Times New Roman"/>
              </w:rPr>
            </w:pPr>
            <w:r w:rsidRPr="00C805E2">
              <w:rPr>
                <w:rFonts w:ascii="Times New Roman" w:hAnsi="Times New Roman"/>
              </w:rPr>
              <w:t>Public Procurement Office</w:t>
            </w:r>
          </w:p>
        </w:tc>
      </w:tr>
      <w:tr w:rsidR="00274970" w:rsidRPr="00C805E2" w14:paraId="53771F8C" w14:textId="77777777" w:rsidTr="00317702">
        <w:tc>
          <w:tcPr>
            <w:tcW w:w="1430" w:type="dxa"/>
            <w:shd w:val="clear" w:color="auto" w:fill="B4C6E7" w:themeFill="accent1" w:themeFillTint="66"/>
          </w:tcPr>
          <w:p w14:paraId="7693FC74" w14:textId="77777777" w:rsidR="00274970" w:rsidRPr="00C805E2" w:rsidRDefault="00274970" w:rsidP="00317702">
            <w:pPr>
              <w:rPr>
                <w:rFonts w:ascii="Times New Roman" w:hAnsi="Times New Roman" w:cs="Times New Roman"/>
              </w:rPr>
            </w:pPr>
            <w:r w:rsidRPr="00C805E2">
              <w:rPr>
                <w:rFonts w:ascii="Times New Roman" w:hAnsi="Times New Roman"/>
              </w:rPr>
              <w:t xml:space="preserve">PPP </w:t>
            </w:r>
          </w:p>
        </w:tc>
        <w:tc>
          <w:tcPr>
            <w:tcW w:w="7371" w:type="dxa"/>
            <w:shd w:val="clear" w:color="auto" w:fill="F2F2F2" w:themeFill="background1" w:themeFillShade="F2"/>
          </w:tcPr>
          <w:p w14:paraId="2648D744" w14:textId="77777777" w:rsidR="00274970" w:rsidRPr="00C805E2" w:rsidRDefault="00274970" w:rsidP="00317702">
            <w:pPr>
              <w:rPr>
                <w:rFonts w:ascii="Times New Roman" w:hAnsi="Times New Roman" w:cs="Times New Roman"/>
              </w:rPr>
            </w:pPr>
            <w:r w:rsidRPr="00C805E2">
              <w:rPr>
                <w:rFonts w:ascii="Times New Roman" w:hAnsi="Times New Roman"/>
              </w:rPr>
              <w:t>Public-Private Partnership</w:t>
            </w:r>
          </w:p>
        </w:tc>
      </w:tr>
      <w:tr w:rsidR="00274970" w:rsidRPr="00C805E2" w14:paraId="5507550F" w14:textId="77777777" w:rsidTr="00317702">
        <w:tc>
          <w:tcPr>
            <w:tcW w:w="1430" w:type="dxa"/>
            <w:shd w:val="clear" w:color="auto" w:fill="B4C6E7" w:themeFill="accent1" w:themeFillTint="66"/>
          </w:tcPr>
          <w:p w14:paraId="3598CF8D" w14:textId="77777777" w:rsidR="00274970" w:rsidRPr="00C805E2" w:rsidRDefault="00274970" w:rsidP="00317702">
            <w:pPr>
              <w:rPr>
                <w:rFonts w:ascii="Times New Roman" w:hAnsi="Times New Roman" w:cs="Times New Roman"/>
              </w:rPr>
            </w:pPr>
            <w:r w:rsidRPr="00C805E2">
              <w:rPr>
                <w:rFonts w:ascii="Times New Roman" w:hAnsi="Times New Roman"/>
              </w:rPr>
              <w:t xml:space="preserve">PPP Commission </w:t>
            </w:r>
          </w:p>
        </w:tc>
        <w:tc>
          <w:tcPr>
            <w:tcW w:w="7371" w:type="dxa"/>
            <w:shd w:val="clear" w:color="auto" w:fill="F2F2F2" w:themeFill="background1" w:themeFillShade="F2"/>
          </w:tcPr>
          <w:p w14:paraId="425F1722" w14:textId="42EC04EC" w:rsidR="00274970" w:rsidRPr="006F6BA0" w:rsidRDefault="00274970" w:rsidP="00317702">
            <w:pPr>
              <w:rPr>
                <w:rFonts w:ascii="Times New Roman" w:hAnsi="Times New Roman" w:cs="Times New Roman"/>
                <w:lang w:val="en-US"/>
              </w:rPr>
            </w:pPr>
            <w:r w:rsidRPr="00C805E2">
              <w:rPr>
                <w:rFonts w:ascii="Times New Roman" w:hAnsi="Times New Roman"/>
              </w:rPr>
              <w:t>Commission for Public-Private Partnership</w:t>
            </w:r>
            <w:r w:rsidR="006F6BA0">
              <w:rPr>
                <w:rFonts w:ascii="Times New Roman" w:hAnsi="Times New Roman"/>
                <w:lang w:val="en-US"/>
              </w:rPr>
              <w:t>s</w:t>
            </w:r>
          </w:p>
        </w:tc>
      </w:tr>
      <w:tr w:rsidR="00C805E2" w:rsidRPr="00C805E2" w14:paraId="7C924A4D" w14:textId="77777777" w:rsidTr="00317702">
        <w:tc>
          <w:tcPr>
            <w:tcW w:w="1430" w:type="dxa"/>
            <w:shd w:val="clear" w:color="auto" w:fill="B4C6E7" w:themeFill="accent1" w:themeFillTint="66"/>
          </w:tcPr>
          <w:p w14:paraId="69D04B67" w14:textId="1EF1B556" w:rsidR="00C805E2" w:rsidRPr="00C805E2" w:rsidRDefault="00C805E2" w:rsidP="00317702">
            <w:pPr>
              <w:rPr>
                <w:rFonts w:ascii="Times New Roman" w:hAnsi="Times New Roman"/>
              </w:rPr>
            </w:pPr>
            <w:r w:rsidRPr="00C805E2">
              <w:rPr>
                <w:rFonts w:ascii="Times New Roman" w:hAnsi="Times New Roman"/>
              </w:rPr>
              <w:t>RC</w:t>
            </w:r>
          </w:p>
        </w:tc>
        <w:tc>
          <w:tcPr>
            <w:tcW w:w="7371" w:type="dxa"/>
            <w:shd w:val="clear" w:color="auto" w:fill="F2F2F2" w:themeFill="background1" w:themeFillShade="F2"/>
          </w:tcPr>
          <w:p w14:paraId="76E9A600" w14:textId="381B6E6A" w:rsidR="00C805E2" w:rsidRPr="00C805E2" w:rsidRDefault="00C805E2" w:rsidP="00317702">
            <w:pPr>
              <w:rPr>
                <w:rFonts w:ascii="Times New Roman" w:hAnsi="Times New Roman"/>
              </w:rPr>
            </w:pPr>
            <w:r w:rsidRPr="00C805E2">
              <w:rPr>
                <w:rFonts w:ascii="Times New Roman" w:hAnsi="Times New Roman"/>
              </w:rPr>
              <w:t xml:space="preserve">Republic Commission for the Protection of Rights in Public Procurement Procedures </w:t>
            </w:r>
          </w:p>
        </w:tc>
      </w:tr>
      <w:tr w:rsidR="00B14308" w:rsidRPr="00C805E2" w14:paraId="410E20AE" w14:textId="77777777" w:rsidTr="00274970">
        <w:tc>
          <w:tcPr>
            <w:tcW w:w="1430" w:type="dxa"/>
            <w:shd w:val="clear" w:color="auto" w:fill="B4C6E7" w:themeFill="accent1" w:themeFillTint="66"/>
          </w:tcPr>
          <w:p w14:paraId="4A1D351B" w14:textId="1B12B3E6" w:rsidR="00A20521" w:rsidRPr="00C805E2" w:rsidRDefault="00A20521" w:rsidP="00A20521">
            <w:pPr>
              <w:rPr>
                <w:rFonts w:ascii="Times New Roman" w:hAnsi="Times New Roman" w:cs="Times New Roman"/>
              </w:rPr>
            </w:pPr>
            <w:r w:rsidRPr="00C805E2">
              <w:rPr>
                <w:rFonts w:ascii="Times New Roman" w:hAnsi="Times New Roman"/>
              </w:rPr>
              <w:t>R</w:t>
            </w:r>
            <w:r w:rsidR="00274970" w:rsidRPr="00C805E2">
              <w:rPr>
                <w:rFonts w:ascii="Times New Roman" w:hAnsi="Times New Roman"/>
              </w:rPr>
              <w:t>S</w:t>
            </w:r>
          </w:p>
        </w:tc>
        <w:tc>
          <w:tcPr>
            <w:tcW w:w="7371" w:type="dxa"/>
            <w:shd w:val="clear" w:color="auto" w:fill="F2F2F2" w:themeFill="background1" w:themeFillShade="F2"/>
          </w:tcPr>
          <w:p w14:paraId="5D8B38C7" w14:textId="5DE8B95E" w:rsidR="00A20521" w:rsidRPr="00C805E2" w:rsidRDefault="00274970" w:rsidP="00A20521">
            <w:pPr>
              <w:rPr>
                <w:rFonts w:ascii="Times New Roman" w:hAnsi="Times New Roman" w:cs="Times New Roman"/>
              </w:rPr>
            </w:pPr>
            <w:r w:rsidRPr="00C805E2">
              <w:rPr>
                <w:rFonts w:ascii="Times New Roman" w:hAnsi="Times New Roman"/>
              </w:rPr>
              <w:t>Republic of Serbia</w:t>
            </w:r>
          </w:p>
        </w:tc>
      </w:tr>
      <w:tr w:rsidR="00B14308" w:rsidRPr="00C805E2" w14:paraId="2B5B5149" w14:textId="77777777" w:rsidTr="00274970">
        <w:tc>
          <w:tcPr>
            <w:tcW w:w="1430" w:type="dxa"/>
            <w:shd w:val="clear" w:color="auto" w:fill="B4C6E7" w:themeFill="accent1" w:themeFillTint="66"/>
          </w:tcPr>
          <w:p w14:paraId="333589DA" w14:textId="77777777" w:rsidR="00A20521" w:rsidRPr="00C805E2" w:rsidRDefault="00A20521" w:rsidP="00A20521">
            <w:pPr>
              <w:rPr>
                <w:rFonts w:ascii="Times New Roman" w:hAnsi="Times New Roman" w:cs="Times New Roman"/>
              </w:rPr>
            </w:pPr>
            <w:r w:rsidRPr="00C805E2">
              <w:rPr>
                <w:rFonts w:ascii="Times New Roman" w:hAnsi="Times New Roman"/>
              </w:rPr>
              <w:t xml:space="preserve">SCCI </w:t>
            </w:r>
          </w:p>
        </w:tc>
        <w:tc>
          <w:tcPr>
            <w:tcW w:w="7371" w:type="dxa"/>
            <w:shd w:val="clear" w:color="auto" w:fill="F2F2F2" w:themeFill="background1" w:themeFillShade="F2"/>
          </w:tcPr>
          <w:p w14:paraId="27F634FB" w14:textId="77777777" w:rsidR="00A20521" w:rsidRPr="00C805E2" w:rsidRDefault="00A20521" w:rsidP="00A20521">
            <w:pPr>
              <w:rPr>
                <w:rFonts w:ascii="Times New Roman" w:hAnsi="Times New Roman" w:cs="Times New Roman"/>
              </w:rPr>
            </w:pPr>
            <w:r w:rsidRPr="00C805E2">
              <w:rPr>
                <w:rFonts w:ascii="Times New Roman" w:hAnsi="Times New Roman"/>
              </w:rPr>
              <w:t>Serbian Chamber of Commerce and Industry</w:t>
            </w:r>
          </w:p>
        </w:tc>
      </w:tr>
      <w:tr w:rsidR="00B14308" w:rsidRPr="00C805E2" w14:paraId="4D041AA5" w14:textId="77777777" w:rsidTr="00274970">
        <w:tc>
          <w:tcPr>
            <w:tcW w:w="1430" w:type="dxa"/>
            <w:shd w:val="clear" w:color="auto" w:fill="B4C6E7" w:themeFill="accent1" w:themeFillTint="66"/>
          </w:tcPr>
          <w:p w14:paraId="4A01FF5F" w14:textId="77777777" w:rsidR="00A20521" w:rsidRPr="00C805E2" w:rsidRDefault="00A20521" w:rsidP="00A20521">
            <w:pPr>
              <w:rPr>
                <w:rFonts w:ascii="Times New Roman" w:hAnsi="Times New Roman" w:cs="Times New Roman"/>
              </w:rPr>
            </w:pPr>
            <w:r w:rsidRPr="00C805E2">
              <w:rPr>
                <w:rFonts w:ascii="Times New Roman" w:hAnsi="Times New Roman"/>
              </w:rPr>
              <w:t xml:space="preserve">UNDP </w:t>
            </w:r>
          </w:p>
        </w:tc>
        <w:tc>
          <w:tcPr>
            <w:tcW w:w="7371" w:type="dxa"/>
            <w:shd w:val="clear" w:color="auto" w:fill="F2F2F2" w:themeFill="background1" w:themeFillShade="F2"/>
          </w:tcPr>
          <w:p w14:paraId="49AEABDD" w14:textId="77777777" w:rsidR="00A20521" w:rsidRPr="00C805E2" w:rsidRDefault="00A20521" w:rsidP="00A20521">
            <w:pPr>
              <w:rPr>
                <w:rFonts w:ascii="Times New Roman" w:hAnsi="Times New Roman" w:cs="Times New Roman"/>
              </w:rPr>
            </w:pPr>
            <w:r w:rsidRPr="00C805E2">
              <w:rPr>
                <w:rFonts w:ascii="Times New Roman" w:hAnsi="Times New Roman"/>
              </w:rPr>
              <w:t>United Nations Development Program</w:t>
            </w:r>
          </w:p>
        </w:tc>
      </w:tr>
      <w:tr w:rsidR="00274970" w:rsidRPr="00C805E2" w14:paraId="69BA9747" w14:textId="77777777" w:rsidTr="00317702">
        <w:tc>
          <w:tcPr>
            <w:tcW w:w="1430" w:type="dxa"/>
            <w:shd w:val="clear" w:color="auto" w:fill="B4C6E7" w:themeFill="accent1" w:themeFillTint="66"/>
          </w:tcPr>
          <w:p w14:paraId="659BD272" w14:textId="77777777" w:rsidR="00274970" w:rsidRPr="00C805E2" w:rsidRDefault="00274970" w:rsidP="00317702">
            <w:pPr>
              <w:rPr>
                <w:rFonts w:ascii="Times New Roman" w:hAnsi="Times New Roman" w:cs="Times New Roman"/>
              </w:rPr>
            </w:pPr>
            <w:r w:rsidRPr="00C805E2">
              <w:rPr>
                <w:rFonts w:ascii="Times New Roman" w:hAnsi="Times New Roman"/>
              </w:rPr>
              <w:t xml:space="preserve">TV </w:t>
            </w:r>
          </w:p>
        </w:tc>
        <w:tc>
          <w:tcPr>
            <w:tcW w:w="7371" w:type="dxa"/>
            <w:shd w:val="clear" w:color="auto" w:fill="F2F2F2" w:themeFill="background1" w:themeFillShade="F2"/>
          </w:tcPr>
          <w:p w14:paraId="25E55354" w14:textId="77777777" w:rsidR="00274970" w:rsidRPr="00C805E2" w:rsidRDefault="00274970" w:rsidP="00317702">
            <w:pPr>
              <w:rPr>
                <w:rFonts w:ascii="Times New Roman" w:hAnsi="Times New Roman" w:cs="Times New Roman"/>
              </w:rPr>
            </w:pPr>
            <w:r w:rsidRPr="00C805E2">
              <w:rPr>
                <w:rFonts w:ascii="Times New Roman" w:hAnsi="Times New Roman"/>
              </w:rPr>
              <w:t>Target value</w:t>
            </w:r>
          </w:p>
        </w:tc>
      </w:tr>
    </w:tbl>
    <w:p w14:paraId="51809A3D" w14:textId="369F452B" w:rsidR="00A20521" w:rsidRPr="00C805E2" w:rsidRDefault="00A20521" w:rsidP="00A20521">
      <w:pPr>
        <w:rPr>
          <w:rFonts w:ascii="Times New Roman" w:hAnsi="Times New Roman" w:cs="Times New Roman"/>
          <w:sz w:val="22"/>
          <w:szCs w:val="22"/>
        </w:rPr>
      </w:pPr>
    </w:p>
    <w:p w14:paraId="172D5711" w14:textId="4171F5DA" w:rsidR="00510198" w:rsidRPr="00C805E2" w:rsidRDefault="00510198" w:rsidP="00A20521">
      <w:pPr>
        <w:rPr>
          <w:rFonts w:ascii="Times New Roman" w:hAnsi="Times New Roman" w:cs="Times New Roman"/>
          <w:sz w:val="22"/>
          <w:szCs w:val="22"/>
        </w:rPr>
      </w:pPr>
    </w:p>
    <w:p w14:paraId="100D2F74" w14:textId="26594049" w:rsidR="00A20521" w:rsidRPr="00C805E2" w:rsidRDefault="004E2D69" w:rsidP="004E2D69">
      <w:pPr>
        <w:spacing w:after="100" w:afterAutospacing="1" w:line="276" w:lineRule="auto"/>
        <w:ind w:left="360"/>
        <w:jc w:val="center"/>
        <w:rPr>
          <w:rFonts w:ascii="Times New Roman" w:hAnsi="Times New Roman" w:cs="Times New Roman"/>
        </w:rPr>
      </w:pPr>
      <w:r w:rsidRPr="00C805E2">
        <w:rPr>
          <w:rFonts w:ascii="Times New Roman" w:hAnsi="Times New Roman"/>
        </w:rPr>
        <w:t xml:space="preserve">III. OBJECTIVES, </w:t>
      </w:r>
      <w:r w:rsidR="00012B88" w:rsidRPr="00C805E2">
        <w:rPr>
          <w:rFonts w:ascii="Times New Roman" w:hAnsi="Times New Roman"/>
        </w:rPr>
        <w:t>MEASURES AND ACTIVITIES</w:t>
      </w:r>
    </w:p>
    <w:tbl>
      <w:tblPr>
        <w:tblStyle w:val="TableGrid"/>
        <w:tblW w:w="12821" w:type="dxa"/>
        <w:jc w:val="center"/>
        <w:tblLook w:val="04A0" w:firstRow="1" w:lastRow="0" w:firstColumn="1" w:lastColumn="0" w:noHBand="0" w:noVBand="1"/>
      </w:tblPr>
      <w:tblGrid>
        <w:gridCol w:w="2636"/>
        <w:gridCol w:w="195"/>
        <w:gridCol w:w="1534"/>
        <w:gridCol w:w="140"/>
        <w:gridCol w:w="7"/>
        <w:gridCol w:w="253"/>
        <w:gridCol w:w="1324"/>
        <w:gridCol w:w="190"/>
        <w:gridCol w:w="685"/>
        <w:gridCol w:w="20"/>
        <w:gridCol w:w="525"/>
        <w:gridCol w:w="115"/>
        <w:gridCol w:w="1428"/>
        <w:gridCol w:w="132"/>
        <w:gridCol w:w="1371"/>
        <w:gridCol w:w="175"/>
        <w:gridCol w:w="1284"/>
        <w:gridCol w:w="92"/>
        <w:gridCol w:w="715"/>
      </w:tblGrid>
      <w:tr w:rsidR="00B14308" w:rsidRPr="00C805E2" w14:paraId="1E794082" w14:textId="77777777" w:rsidTr="00A20521">
        <w:trPr>
          <w:trHeight w:val="586"/>
          <w:jc w:val="center"/>
        </w:trPr>
        <w:tc>
          <w:tcPr>
            <w:tcW w:w="12821" w:type="dxa"/>
            <w:gridSpan w:val="19"/>
            <w:shd w:val="clear" w:color="auto" w:fill="4472C4" w:themeFill="accent1"/>
          </w:tcPr>
          <w:p w14:paraId="5B756BC6" w14:textId="739D006F" w:rsidR="00604761" w:rsidRPr="00C805E2" w:rsidRDefault="00604761" w:rsidP="00A20521">
            <w:pPr>
              <w:jc w:val="center"/>
              <w:rPr>
                <w:rFonts w:ascii="Times New Roman" w:hAnsi="Times New Roman" w:cs="Times New Roman"/>
                <w:sz w:val="22"/>
                <w:szCs w:val="22"/>
              </w:rPr>
            </w:pPr>
            <w:r w:rsidRPr="00C805E2">
              <w:rPr>
                <w:rFonts w:ascii="Times New Roman" w:hAnsi="Times New Roman"/>
                <w:b/>
                <w:sz w:val="22"/>
              </w:rPr>
              <w:t xml:space="preserve">ACTION PLAN FOR 2026 </w:t>
            </w:r>
            <w:r w:rsidR="006F6BA0">
              <w:rPr>
                <w:rFonts w:ascii="Times New Roman" w:hAnsi="Times New Roman"/>
                <w:b/>
                <w:sz w:val="22"/>
              </w:rPr>
              <w:t xml:space="preserve">FOR </w:t>
            </w:r>
            <w:r w:rsidRPr="00C805E2">
              <w:rPr>
                <w:rFonts w:ascii="Times New Roman" w:hAnsi="Times New Roman"/>
                <w:b/>
                <w:sz w:val="22"/>
              </w:rPr>
              <w:t>THE IMLEMENTATION OF THE PUBLIC PROCUREMENT DEVELOPMENT PROGRAMME IN THE REPUBLIC OF SERBIA FOR THE PERIOD 2024-2028</w:t>
            </w:r>
          </w:p>
          <w:p w14:paraId="42B46AFD" w14:textId="77777777" w:rsidR="00604761" w:rsidRPr="00C805E2" w:rsidRDefault="00604761" w:rsidP="00A20521">
            <w:pPr>
              <w:jc w:val="center"/>
              <w:rPr>
                <w:rFonts w:ascii="Times New Roman" w:hAnsi="Times New Roman" w:cs="Times New Roman"/>
                <w:b/>
                <w:sz w:val="22"/>
                <w:szCs w:val="22"/>
              </w:rPr>
            </w:pPr>
          </w:p>
        </w:tc>
      </w:tr>
      <w:tr w:rsidR="00B14308" w:rsidRPr="00C805E2" w14:paraId="436BAA28" w14:textId="77777777" w:rsidTr="00A20521">
        <w:trPr>
          <w:trHeight w:val="389"/>
          <w:jc w:val="center"/>
        </w:trPr>
        <w:tc>
          <w:tcPr>
            <w:tcW w:w="12821" w:type="dxa"/>
            <w:gridSpan w:val="19"/>
            <w:shd w:val="clear" w:color="auto" w:fill="A6A6A6" w:themeFill="background1" w:themeFillShade="A6"/>
          </w:tcPr>
          <w:p w14:paraId="2CAC717A" w14:textId="783D3169" w:rsidR="00604761" w:rsidRPr="00C805E2" w:rsidRDefault="00604761" w:rsidP="00A20521">
            <w:pPr>
              <w:rPr>
                <w:rFonts w:ascii="Times New Roman" w:hAnsi="Times New Roman" w:cs="Times New Roman"/>
                <w:sz w:val="22"/>
                <w:szCs w:val="22"/>
              </w:rPr>
            </w:pPr>
            <w:r w:rsidRPr="00C805E2">
              <w:rPr>
                <w:rFonts w:ascii="Times New Roman" w:hAnsi="Times New Roman"/>
                <w:b/>
                <w:sz w:val="22"/>
              </w:rPr>
              <w:t>GENERAL OBJECTIVE:  Further development and strengthening of a sustainable and fair public procurement system</w:t>
            </w:r>
          </w:p>
          <w:p w14:paraId="6E8A1C46" w14:textId="77777777" w:rsidR="00604761" w:rsidRPr="00C805E2" w:rsidRDefault="00604761" w:rsidP="00A20521">
            <w:pPr>
              <w:rPr>
                <w:rFonts w:ascii="Times New Roman" w:hAnsi="Times New Roman" w:cs="Times New Roman"/>
                <w:b/>
                <w:sz w:val="22"/>
                <w:szCs w:val="22"/>
              </w:rPr>
            </w:pPr>
          </w:p>
        </w:tc>
      </w:tr>
      <w:tr w:rsidR="00B14308" w:rsidRPr="00C805E2" w14:paraId="66B87E04" w14:textId="77777777" w:rsidTr="006F6BA0">
        <w:trPr>
          <w:trHeight w:val="432"/>
          <w:jc w:val="center"/>
        </w:trPr>
        <w:tc>
          <w:tcPr>
            <w:tcW w:w="4470" w:type="dxa"/>
            <w:gridSpan w:val="5"/>
            <w:shd w:val="clear" w:color="auto" w:fill="A6A6A6" w:themeFill="background1" w:themeFillShade="A6"/>
          </w:tcPr>
          <w:p w14:paraId="146B9CC5" w14:textId="77777777" w:rsidR="00604761" w:rsidRPr="00C805E2" w:rsidRDefault="00604761" w:rsidP="00A20521">
            <w:pPr>
              <w:rPr>
                <w:rFonts w:ascii="Times New Roman" w:hAnsi="Times New Roman" w:cs="Times New Roman"/>
                <w:sz w:val="22"/>
                <w:szCs w:val="22"/>
              </w:rPr>
            </w:pPr>
            <w:r w:rsidRPr="00C805E2">
              <w:rPr>
                <w:rFonts w:ascii="Times New Roman" w:hAnsi="Times New Roman"/>
                <w:b/>
                <w:sz w:val="22"/>
              </w:rPr>
              <w:t>Title:</w:t>
            </w:r>
          </w:p>
          <w:p w14:paraId="7F69FC0B" w14:textId="77777777" w:rsidR="00604761" w:rsidRPr="00C805E2" w:rsidRDefault="00604761" w:rsidP="00A20521">
            <w:pPr>
              <w:rPr>
                <w:rFonts w:ascii="Times New Roman" w:hAnsi="Times New Roman" w:cs="Times New Roman"/>
                <w:b/>
                <w:sz w:val="22"/>
                <w:szCs w:val="22"/>
              </w:rPr>
            </w:pPr>
          </w:p>
        </w:tc>
        <w:tc>
          <w:tcPr>
            <w:tcW w:w="8351" w:type="dxa"/>
            <w:gridSpan w:val="14"/>
            <w:shd w:val="clear" w:color="auto" w:fill="A6A6A6" w:themeFill="background1" w:themeFillShade="A6"/>
          </w:tcPr>
          <w:p w14:paraId="1FF720F8" w14:textId="6B247AE0" w:rsidR="00604761" w:rsidRPr="00C805E2" w:rsidRDefault="00604761" w:rsidP="000E0C4B">
            <w:pPr>
              <w:rPr>
                <w:rFonts w:ascii="Times New Roman" w:hAnsi="Times New Roman" w:cs="Times New Roman"/>
                <w:sz w:val="22"/>
                <w:szCs w:val="22"/>
              </w:rPr>
            </w:pPr>
            <w:r w:rsidRPr="00C805E2">
              <w:rPr>
                <w:rFonts w:ascii="Times New Roman" w:hAnsi="Times New Roman"/>
                <w:b/>
                <w:sz w:val="22"/>
              </w:rPr>
              <w:t xml:space="preserve">Action Plan for 2026 for the Implementation of the Public Procurement Development Programme of the Republic of Serbia </w:t>
            </w:r>
          </w:p>
        </w:tc>
      </w:tr>
      <w:tr w:rsidR="00B14308" w:rsidRPr="00C805E2" w14:paraId="0A7D9D1C" w14:textId="77777777" w:rsidTr="006F6BA0">
        <w:trPr>
          <w:trHeight w:val="432"/>
          <w:jc w:val="center"/>
        </w:trPr>
        <w:tc>
          <w:tcPr>
            <w:tcW w:w="4470" w:type="dxa"/>
            <w:gridSpan w:val="5"/>
            <w:shd w:val="clear" w:color="auto" w:fill="A6A6A6" w:themeFill="background1" w:themeFillShade="A6"/>
          </w:tcPr>
          <w:p w14:paraId="4EC75AEF" w14:textId="77777777" w:rsidR="00604761" w:rsidRPr="00C805E2" w:rsidRDefault="00604761" w:rsidP="00A20521">
            <w:pPr>
              <w:rPr>
                <w:rFonts w:ascii="Times New Roman" w:hAnsi="Times New Roman" w:cs="Times New Roman"/>
                <w:sz w:val="22"/>
                <w:szCs w:val="22"/>
              </w:rPr>
            </w:pPr>
            <w:r w:rsidRPr="00C805E2">
              <w:rPr>
                <w:rFonts w:ascii="Times New Roman" w:hAnsi="Times New Roman"/>
                <w:b/>
                <w:sz w:val="22"/>
              </w:rPr>
              <w:t>Institution responsible for monitoring and controlling the implementation:</w:t>
            </w:r>
          </w:p>
        </w:tc>
        <w:tc>
          <w:tcPr>
            <w:tcW w:w="8351" w:type="dxa"/>
            <w:gridSpan w:val="14"/>
            <w:tcBorders>
              <w:bottom w:val="inset" w:sz="6" w:space="0" w:color="auto"/>
            </w:tcBorders>
            <w:shd w:val="clear" w:color="auto" w:fill="A6A6A6" w:themeFill="background1" w:themeFillShade="A6"/>
          </w:tcPr>
          <w:p w14:paraId="50F869DA" w14:textId="77777777" w:rsidR="00604761" w:rsidRPr="00C805E2" w:rsidRDefault="00604761" w:rsidP="00A20521">
            <w:pPr>
              <w:rPr>
                <w:rFonts w:ascii="Times New Roman" w:hAnsi="Times New Roman" w:cs="Times New Roman"/>
                <w:sz w:val="22"/>
                <w:szCs w:val="22"/>
              </w:rPr>
            </w:pPr>
            <w:r w:rsidRPr="00C805E2">
              <w:rPr>
                <w:rFonts w:ascii="Times New Roman" w:hAnsi="Times New Roman"/>
                <w:b/>
                <w:sz w:val="22"/>
              </w:rPr>
              <w:t>PPO</w:t>
            </w:r>
          </w:p>
          <w:p w14:paraId="6501A0AB" w14:textId="77777777" w:rsidR="00604761" w:rsidRPr="00C805E2" w:rsidRDefault="00604761" w:rsidP="00A20521">
            <w:pPr>
              <w:rPr>
                <w:rFonts w:ascii="Times New Roman" w:hAnsi="Times New Roman" w:cs="Times New Roman"/>
                <w:b/>
                <w:sz w:val="22"/>
                <w:szCs w:val="22"/>
              </w:rPr>
            </w:pPr>
          </w:p>
        </w:tc>
      </w:tr>
      <w:tr w:rsidR="00B14308" w:rsidRPr="00C805E2" w14:paraId="4CAF1FD1" w14:textId="77777777" w:rsidTr="006F6BA0">
        <w:trPr>
          <w:trHeight w:val="432"/>
          <w:jc w:val="center"/>
        </w:trPr>
        <w:tc>
          <w:tcPr>
            <w:tcW w:w="4470" w:type="dxa"/>
            <w:gridSpan w:val="5"/>
            <w:shd w:val="clear" w:color="auto" w:fill="A6A6A6" w:themeFill="background1" w:themeFillShade="A6"/>
          </w:tcPr>
          <w:p w14:paraId="1000FE9C" w14:textId="77777777" w:rsidR="00604761" w:rsidRPr="00C805E2" w:rsidRDefault="00604761" w:rsidP="00A20521">
            <w:pPr>
              <w:rPr>
                <w:rFonts w:ascii="Times New Roman" w:hAnsi="Times New Roman" w:cs="Times New Roman"/>
                <w:b/>
                <w:sz w:val="22"/>
                <w:szCs w:val="22"/>
              </w:rPr>
            </w:pPr>
            <w:r w:rsidRPr="00C805E2">
              <w:rPr>
                <w:rFonts w:ascii="Times New Roman" w:hAnsi="Times New Roman"/>
                <w:b/>
                <w:sz w:val="22"/>
              </w:rPr>
              <w:t xml:space="preserve">Public policy document for which  </w:t>
            </w:r>
          </w:p>
          <w:p w14:paraId="11346C6F" w14:textId="77777777" w:rsidR="00604761" w:rsidRPr="00C805E2" w:rsidRDefault="00604761" w:rsidP="00A20521">
            <w:pPr>
              <w:rPr>
                <w:rFonts w:ascii="Times New Roman" w:hAnsi="Times New Roman" w:cs="Times New Roman"/>
                <w:sz w:val="22"/>
                <w:szCs w:val="22"/>
              </w:rPr>
            </w:pPr>
            <w:r w:rsidRPr="00C805E2">
              <w:rPr>
                <w:rFonts w:ascii="Times New Roman" w:hAnsi="Times New Roman"/>
                <w:b/>
                <w:sz w:val="22"/>
              </w:rPr>
              <w:t>the Action Plan is drawn up</w:t>
            </w:r>
          </w:p>
          <w:p w14:paraId="233095EC" w14:textId="77777777" w:rsidR="00604761" w:rsidRPr="00C805E2" w:rsidRDefault="00604761" w:rsidP="00A20521">
            <w:pPr>
              <w:rPr>
                <w:rFonts w:ascii="Times New Roman" w:hAnsi="Times New Roman" w:cs="Times New Roman"/>
                <w:b/>
                <w:sz w:val="22"/>
                <w:szCs w:val="22"/>
              </w:rPr>
            </w:pPr>
          </w:p>
        </w:tc>
        <w:tc>
          <w:tcPr>
            <w:tcW w:w="8351" w:type="dxa"/>
            <w:gridSpan w:val="14"/>
            <w:tcBorders>
              <w:top w:val="inset" w:sz="6" w:space="0" w:color="auto"/>
              <w:bottom w:val="inset" w:sz="6" w:space="0" w:color="auto"/>
            </w:tcBorders>
            <w:shd w:val="clear" w:color="auto" w:fill="A6A6A6" w:themeFill="background1" w:themeFillShade="A6"/>
          </w:tcPr>
          <w:p w14:paraId="19F45009" w14:textId="6F21C0BA" w:rsidR="00604761" w:rsidRPr="00C805E2" w:rsidRDefault="00604761" w:rsidP="000E0C4B">
            <w:pPr>
              <w:rPr>
                <w:rFonts w:ascii="Times New Roman" w:hAnsi="Times New Roman" w:cs="Times New Roman"/>
                <w:sz w:val="22"/>
                <w:szCs w:val="22"/>
              </w:rPr>
            </w:pPr>
            <w:r w:rsidRPr="00C805E2">
              <w:rPr>
                <w:rFonts w:ascii="Times New Roman" w:hAnsi="Times New Roman"/>
                <w:b/>
                <w:sz w:val="22"/>
              </w:rPr>
              <w:t>Public Procurement Development Programme in the Republic of Serbia for the period 2024</w:t>
            </w:r>
            <w:r w:rsidR="006F6BA0">
              <w:rPr>
                <w:rFonts w:ascii="Times New Roman" w:hAnsi="Times New Roman"/>
                <w:b/>
                <w:sz w:val="22"/>
              </w:rPr>
              <w:t>-</w:t>
            </w:r>
            <w:r w:rsidRPr="00C805E2">
              <w:rPr>
                <w:rFonts w:ascii="Times New Roman" w:hAnsi="Times New Roman"/>
                <w:b/>
                <w:sz w:val="22"/>
              </w:rPr>
              <w:t>2028</w:t>
            </w:r>
          </w:p>
        </w:tc>
      </w:tr>
      <w:tr w:rsidR="00B14308" w:rsidRPr="00C805E2" w14:paraId="1F03DD81" w14:textId="77777777" w:rsidTr="006F6BA0">
        <w:trPr>
          <w:trHeight w:val="485"/>
          <w:jc w:val="center"/>
        </w:trPr>
        <w:tc>
          <w:tcPr>
            <w:tcW w:w="4470" w:type="dxa"/>
            <w:gridSpan w:val="5"/>
            <w:shd w:val="clear" w:color="auto" w:fill="A6A6A6" w:themeFill="background1" w:themeFillShade="A6"/>
          </w:tcPr>
          <w:p w14:paraId="756477C1" w14:textId="77777777" w:rsidR="00604761" w:rsidRPr="00C805E2" w:rsidRDefault="00604761" w:rsidP="00A20521">
            <w:pPr>
              <w:rPr>
                <w:rFonts w:ascii="Times New Roman" w:hAnsi="Times New Roman" w:cs="Times New Roman"/>
                <w:sz w:val="22"/>
                <w:szCs w:val="22"/>
              </w:rPr>
            </w:pPr>
            <w:r w:rsidRPr="00C805E2">
              <w:rPr>
                <w:rFonts w:ascii="Times New Roman" w:hAnsi="Times New Roman"/>
                <w:b/>
                <w:sz w:val="22"/>
              </w:rPr>
              <w:t>Overarching public policy document</w:t>
            </w:r>
          </w:p>
          <w:p w14:paraId="2A53175C" w14:textId="77777777" w:rsidR="00604761" w:rsidRPr="00C805E2" w:rsidRDefault="00604761" w:rsidP="00A20521">
            <w:pPr>
              <w:rPr>
                <w:rFonts w:ascii="Times New Roman" w:hAnsi="Times New Roman" w:cs="Times New Roman"/>
                <w:b/>
                <w:sz w:val="22"/>
                <w:szCs w:val="22"/>
              </w:rPr>
            </w:pPr>
          </w:p>
        </w:tc>
        <w:tc>
          <w:tcPr>
            <w:tcW w:w="8351" w:type="dxa"/>
            <w:gridSpan w:val="14"/>
            <w:tcBorders>
              <w:top w:val="inset" w:sz="6" w:space="0" w:color="auto"/>
            </w:tcBorders>
            <w:shd w:val="clear" w:color="auto" w:fill="B2B2B2"/>
          </w:tcPr>
          <w:p w14:paraId="50B3DBCB" w14:textId="68D8F902" w:rsidR="00604761" w:rsidRPr="00C805E2" w:rsidRDefault="00604761" w:rsidP="00031309">
            <w:pPr>
              <w:rPr>
                <w:rFonts w:ascii="Times New Roman" w:hAnsi="Times New Roman" w:cs="Times New Roman"/>
                <w:b/>
                <w:sz w:val="22"/>
                <w:szCs w:val="22"/>
              </w:rPr>
            </w:pPr>
            <w:r w:rsidRPr="00C805E2">
              <w:rPr>
                <w:rFonts w:ascii="Times New Roman" w:hAnsi="Times New Roman"/>
                <w:b/>
                <w:sz w:val="22"/>
              </w:rPr>
              <w:t xml:space="preserve">NPAA for the period 2024-2027 </w:t>
            </w:r>
          </w:p>
        </w:tc>
      </w:tr>
      <w:tr w:rsidR="00B14308" w:rsidRPr="00C805E2" w14:paraId="7F815411" w14:textId="77777777" w:rsidTr="00A20521">
        <w:trPr>
          <w:trHeight w:val="620"/>
          <w:jc w:val="center"/>
        </w:trPr>
        <w:tc>
          <w:tcPr>
            <w:tcW w:w="12821" w:type="dxa"/>
            <w:gridSpan w:val="19"/>
            <w:shd w:val="clear" w:color="auto" w:fill="B4C6E7" w:themeFill="accent1" w:themeFillTint="66"/>
          </w:tcPr>
          <w:p w14:paraId="725560C6" w14:textId="77777777" w:rsidR="00604761" w:rsidRPr="00C805E2" w:rsidRDefault="00604761" w:rsidP="00A20521">
            <w:pPr>
              <w:jc w:val="center"/>
              <w:rPr>
                <w:rFonts w:ascii="Times New Roman" w:eastAsia="Times New Roman" w:hAnsi="Times New Roman" w:cs="Times New Roman"/>
                <w:b/>
                <w:bCs/>
                <w:sz w:val="22"/>
                <w:szCs w:val="22"/>
                <w:lang w:eastAsia="en-GB"/>
              </w:rPr>
            </w:pPr>
          </w:p>
          <w:p w14:paraId="506E6DA3" w14:textId="2304ACA2" w:rsidR="00604761" w:rsidRPr="00C805E2" w:rsidRDefault="00604761" w:rsidP="00A20521">
            <w:pPr>
              <w:jc w:val="center"/>
              <w:rPr>
                <w:rFonts w:ascii="Times New Roman" w:hAnsi="Times New Roman" w:cs="Times New Roman"/>
                <w:sz w:val="22"/>
                <w:szCs w:val="22"/>
              </w:rPr>
            </w:pPr>
            <w:r w:rsidRPr="00C805E2">
              <w:rPr>
                <w:rFonts w:ascii="Times New Roman" w:hAnsi="Times New Roman"/>
                <w:b/>
                <w:sz w:val="22"/>
              </w:rPr>
              <w:t>GENERAL OBJECTIVE 1:</w:t>
            </w:r>
            <w:r w:rsidRPr="00C805E2">
              <w:rPr>
                <w:rFonts w:ascii="Times New Roman" w:hAnsi="Times New Roman"/>
                <w:sz w:val="22"/>
              </w:rPr>
              <w:t xml:space="preserve"> </w:t>
            </w:r>
            <w:r w:rsidRPr="00C805E2">
              <w:rPr>
                <w:rFonts w:ascii="Times New Roman" w:hAnsi="Times New Roman"/>
                <w:b/>
                <w:sz w:val="22"/>
              </w:rPr>
              <w:t>FURTHER DEVELOPMENT AND STRENGTHENING OF A SUSTAINABLE AND FAIR PUBLIC PROCUREMENT SYSTEM</w:t>
            </w:r>
          </w:p>
          <w:p w14:paraId="3770DAA9" w14:textId="77777777" w:rsidR="00604761" w:rsidRPr="00C805E2" w:rsidRDefault="00604761" w:rsidP="00A20521">
            <w:pPr>
              <w:jc w:val="center"/>
              <w:rPr>
                <w:rFonts w:ascii="Times New Roman" w:hAnsi="Times New Roman" w:cs="Times New Roman"/>
                <w:sz w:val="22"/>
                <w:szCs w:val="22"/>
              </w:rPr>
            </w:pPr>
          </w:p>
        </w:tc>
      </w:tr>
      <w:tr w:rsidR="00B14308" w:rsidRPr="00C805E2" w14:paraId="055C5D3D" w14:textId="77777777" w:rsidTr="006F6BA0">
        <w:trPr>
          <w:trHeight w:val="800"/>
          <w:jc w:val="center"/>
        </w:trPr>
        <w:tc>
          <w:tcPr>
            <w:tcW w:w="2590" w:type="dxa"/>
            <w:shd w:val="clear" w:color="auto" w:fill="F2F2F2" w:themeFill="background1" w:themeFillShade="F2"/>
          </w:tcPr>
          <w:p w14:paraId="1F8305BE" w14:textId="77777777" w:rsidR="00604761" w:rsidRPr="00C805E2" w:rsidRDefault="00604761" w:rsidP="00A20521">
            <w:pPr>
              <w:jc w:val="center"/>
              <w:rPr>
                <w:rFonts w:ascii="Times New Roman" w:eastAsia="Times New Roman" w:hAnsi="Times New Roman" w:cs="Times New Roman"/>
                <w:b/>
                <w:bCs/>
                <w:sz w:val="22"/>
                <w:szCs w:val="22"/>
                <w:lang w:eastAsia="en-GB"/>
              </w:rPr>
            </w:pPr>
          </w:p>
          <w:p w14:paraId="007FFD5B" w14:textId="312437F0"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b/>
                <w:sz w:val="22"/>
              </w:rPr>
              <w:t>Indicator(s) at general objective level</w:t>
            </w:r>
          </w:p>
          <w:p w14:paraId="4927296E" w14:textId="5346AA56"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b/>
                <w:sz w:val="22"/>
              </w:rPr>
              <w:t>(outcome indicator)</w:t>
            </w:r>
          </w:p>
        </w:tc>
        <w:tc>
          <w:tcPr>
            <w:tcW w:w="1880" w:type="dxa"/>
            <w:gridSpan w:val="4"/>
            <w:shd w:val="clear" w:color="auto" w:fill="F2F2F2" w:themeFill="background1" w:themeFillShade="F2"/>
          </w:tcPr>
          <w:p w14:paraId="7E6D4297" w14:textId="77777777" w:rsidR="00604761" w:rsidRPr="00C805E2" w:rsidRDefault="00604761" w:rsidP="00A20521">
            <w:pPr>
              <w:jc w:val="center"/>
              <w:rPr>
                <w:rFonts w:ascii="Times New Roman" w:eastAsia="Times New Roman" w:hAnsi="Times New Roman" w:cs="Times New Roman"/>
                <w:b/>
                <w:bCs/>
                <w:sz w:val="22"/>
                <w:szCs w:val="22"/>
                <w:lang w:eastAsia="en-GB"/>
              </w:rPr>
            </w:pPr>
          </w:p>
          <w:p w14:paraId="40A09A29" w14:textId="77777777"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b/>
                <w:sz w:val="22"/>
              </w:rPr>
              <w:t>Unit of measure</w:t>
            </w:r>
          </w:p>
          <w:p w14:paraId="6C46E1BF" w14:textId="77777777" w:rsidR="00604761" w:rsidRPr="00C805E2" w:rsidRDefault="00604761" w:rsidP="00A20521">
            <w:pPr>
              <w:jc w:val="center"/>
              <w:rPr>
                <w:rFonts w:ascii="Times New Roman" w:eastAsia="Times New Roman" w:hAnsi="Times New Roman" w:cs="Times New Roman"/>
                <w:b/>
                <w:bCs/>
                <w:sz w:val="22"/>
                <w:szCs w:val="22"/>
                <w:lang w:eastAsia="en-GB"/>
              </w:rPr>
            </w:pPr>
          </w:p>
        </w:tc>
        <w:tc>
          <w:tcPr>
            <w:tcW w:w="2453" w:type="dxa"/>
            <w:gridSpan w:val="4"/>
            <w:shd w:val="clear" w:color="auto" w:fill="F2F2F2" w:themeFill="background1" w:themeFillShade="F2"/>
          </w:tcPr>
          <w:p w14:paraId="764F47D5" w14:textId="77777777" w:rsidR="00604761" w:rsidRPr="00C805E2" w:rsidRDefault="00604761" w:rsidP="00A20521">
            <w:pPr>
              <w:jc w:val="center"/>
              <w:rPr>
                <w:rFonts w:ascii="Times New Roman" w:eastAsia="Times New Roman" w:hAnsi="Times New Roman" w:cs="Times New Roman"/>
                <w:b/>
                <w:bCs/>
                <w:sz w:val="22"/>
                <w:szCs w:val="22"/>
                <w:lang w:eastAsia="en-GB"/>
              </w:rPr>
            </w:pPr>
          </w:p>
          <w:p w14:paraId="5A83A280" w14:textId="77777777"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06FDE68A" w14:textId="77777777" w:rsidR="00604761" w:rsidRPr="00C805E2" w:rsidRDefault="00604761" w:rsidP="00A20521">
            <w:pPr>
              <w:jc w:val="center"/>
              <w:rPr>
                <w:rFonts w:ascii="Times New Roman" w:eastAsia="Times New Roman" w:hAnsi="Times New Roman" w:cs="Times New Roman"/>
                <w:b/>
                <w:bCs/>
                <w:sz w:val="22"/>
                <w:szCs w:val="22"/>
                <w:lang w:eastAsia="en-GB"/>
              </w:rPr>
            </w:pPr>
          </w:p>
        </w:tc>
        <w:tc>
          <w:tcPr>
            <w:tcW w:w="2223" w:type="dxa"/>
            <w:gridSpan w:val="5"/>
            <w:shd w:val="clear" w:color="auto" w:fill="F2F2F2" w:themeFill="background1" w:themeFillShade="F2"/>
          </w:tcPr>
          <w:p w14:paraId="5581EE09" w14:textId="77777777" w:rsidR="00604761" w:rsidRPr="00C805E2" w:rsidRDefault="00604761" w:rsidP="00A20521">
            <w:pPr>
              <w:jc w:val="center"/>
              <w:rPr>
                <w:rFonts w:ascii="Times New Roman" w:eastAsia="Times New Roman" w:hAnsi="Times New Roman" w:cs="Times New Roman"/>
                <w:b/>
                <w:bCs/>
                <w:sz w:val="22"/>
                <w:szCs w:val="22"/>
                <w:lang w:eastAsia="en-GB"/>
              </w:rPr>
            </w:pPr>
          </w:p>
          <w:p w14:paraId="7495A80F" w14:textId="77777777"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2C5D2AA8" w14:textId="77777777" w:rsidR="00604761" w:rsidRPr="00C805E2" w:rsidRDefault="00604761" w:rsidP="00A20521">
            <w:pPr>
              <w:jc w:val="center"/>
              <w:rPr>
                <w:rFonts w:ascii="Times New Roman" w:eastAsia="Times New Roman" w:hAnsi="Times New Roman" w:cs="Times New Roman"/>
                <w:b/>
                <w:bCs/>
                <w:sz w:val="22"/>
                <w:szCs w:val="22"/>
                <w:lang w:eastAsia="en-GB"/>
              </w:rPr>
            </w:pPr>
          </w:p>
        </w:tc>
        <w:tc>
          <w:tcPr>
            <w:tcW w:w="1554" w:type="dxa"/>
            <w:gridSpan w:val="2"/>
            <w:shd w:val="clear" w:color="auto" w:fill="F2F2F2" w:themeFill="background1" w:themeFillShade="F2"/>
          </w:tcPr>
          <w:p w14:paraId="0D3A3564" w14:textId="77777777" w:rsidR="00604761" w:rsidRPr="00C805E2" w:rsidRDefault="00604761" w:rsidP="00A20521">
            <w:pPr>
              <w:jc w:val="center"/>
              <w:rPr>
                <w:rFonts w:ascii="Times New Roman" w:eastAsia="Times New Roman" w:hAnsi="Times New Roman" w:cs="Times New Roman"/>
                <w:b/>
                <w:bCs/>
                <w:sz w:val="22"/>
                <w:szCs w:val="22"/>
                <w:lang w:eastAsia="en-GB"/>
              </w:rPr>
            </w:pPr>
          </w:p>
          <w:p w14:paraId="0D1F0650" w14:textId="77777777"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7A41DB63" w14:textId="77777777" w:rsidR="00604761" w:rsidRPr="00C805E2" w:rsidRDefault="00604761" w:rsidP="00A20521">
            <w:pPr>
              <w:jc w:val="center"/>
              <w:rPr>
                <w:rFonts w:ascii="Times New Roman" w:eastAsia="Times New Roman" w:hAnsi="Times New Roman" w:cs="Times New Roman"/>
                <w:b/>
                <w:bCs/>
                <w:sz w:val="22"/>
                <w:szCs w:val="22"/>
                <w:lang w:eastAsia="en-GB"/>
              </w:rPr>
            </w:pPr>
          </w:p>
        </w:tc>
        <w:tc>
          <w:tcPr>
            <w:tcW w:w="1391" w:type="dxa"/>
            <w:gridSpan w:val="2"/>
            <w:shd w:val="clear" w:color="auto" w:fill="F2F2F2" w:themeFill="background1" w:themeFillShade="F2"/>
          </w:tcPr>
          <w:p w14:paraId="4B8A6B3C" w14:textId="77777777" w:rsidR="00604761" w:rsidRPr="00C805E2" w:rsidRDefault="00604761" w:rsidP="00A20521">
            <w:pPr>
              <w:jc w:val="center"/>
              <w:rPr>
                <w:rFonts w:ascii="Times New Roman" w:eastAsia="Times New Roman" w:hAnsi="Times New Roman" w:cs="Times New Roman"/>
                <w:b/>
                <w:bCs/>
                <w:sz w:val="22"/>
                <w:szCs w:val="22"/>
                <w:lang w:eastAsia="en-GB"/>
              </w:rPr>
            </w:pPr>
          </w:p>
          <w:p w14:paraId="1840C9D2" w14:textId="77777777"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b/>
                <w:sz w:val="22"/>
              </w:rPr>
              <w:t>2026</w:t>
            </w:r>
          </w:p>
          <w:p w14:paraId="088B3BC8" w14:textId="77777777" w:rsidR="00604761" w:rsidRPr="00C805E2" w:rsidRDefault="00604761" w:rsidP="00A20521">
            <w:pPr>
              <w:jc w:val="center"/>
              <w:rPr>
                <w:rFonts w:ascii="Times New Roman" w:eastAsia="Times New Roman" w:hAnsi="Times New Roman" w:cs="Times New Roman"/>
                <w:b/>
                <w:bCs/>
                <w:sz w:val="22"/>
                <w:szCs w:val="22"/>
                <w:lang w:eastAsia="en-GB"/>
              </w:rPr>
            </w:pPr>
          </w:p>
        </w:tc>
        <w:tc>
          <w:tcPr>
            <w:tcW w:w="730" w:type="dxa"/>
            <w:vMerge w:val="restart"/>
            <w:shd w:val="clear" w:color="auto" w:fill="F2F2F2" w:themeFill="background1" w:themeFillShade="F2"/>
          </w:tcPr>
          <w:p w14:paraId="60812DDD" w14:textId="77777777" w:rsidR="00604761" w:rsidRPr="00C805E2" w:rsidRDefault="00604761" w:rsidP="00A20521">
            <w:pPr>
              <w:jc w:val="center"/>
              <w:rPr>
                <w:rFonts w:ascii="Times New Roman" w:eastAsia="Times New Roman" w:hAnsi="Times New Roman" w:cs="Times New Roman"/>
                <w:b/>
                <w:bCs/>
                <w:sz w:val="22"/>
                <w:szCs w:val="22"/>
                <w:lang w:eastAsia="en-GB"/>
              </w:rPr>
            </w:pPr>
          </w:p>
          <w:p w14:paraId="56C958B1" w14:textId="77777777" w:rsidR="00604761" w:rsidRPr="00C805E2" w:rsidRDefault="00604761" w:rsidP="00A20521">
            <w:pPr>
              <w:jc w:val="center"/>
              <w:rPr>
                <w:rFonts w:ascii="Times New Roman" w:eastAsia="Times New Roman" w:hAnsi="Times New Roman" w:cs="Times New Roman"/>
                <w:b/>
                <w:bCs/>
                <w:sz w:val="22"/>
                <w:szCs w:val="22"/>
                <w:lang w:eastAsia="en-GB"/>
              </w:rPr>
            </w:pPr>
          </w:p>
        </w:tc>
      </w:tr>
      <w:tr w:rsidR="00B14308" w:rsidRPr="00C805E2" w14:paraId="78ADCA90" w14:textId="77777777" w:rsidTr="006F6BA0">
        <w:trPr>
          <w:trHeight w:val="1178"/>
          <w:jc w:val="center"/>
        </w:trPr>
        <w:tc>
          <w:tcPr>
            <w:tcW w:w="2590" w:type="dxa"/>
          </w:tcPr>
          <w:p w14:paraId="4371A5F5" w14:textId="77777777" w:rsidR="00604761" w:rsidRPr="00C805E2" w:rsidRDefault="00604761" w:rsidP="00EC2209">
            <w:pPr>
              <w:rPr>
                <w:rFonts w:ascii="Times New Roman" w:eastAsia="Times New Roman" w:hAnsi="Times New Roman" w:cs="Times New Roman"/>
                <w:bCs/>
                <w:sz w:val="22"/>
                <w:szCs w:val="22"/>
                <w:lang w:eastAsia="en-GB"/>
              </w:rPr>
            </w:pPr>
          </w:p>
          <w:p w14:paraId="79F875B4" w14:textId="114DF8E9" w:rsidR="00604761" w:rsidRPr="00C805E2" w:rsidRDefault="00604761" w:rsidP="00EC2209">
            <w:pPr>
              <w:rPr>
                <w:rFonts w:ascii="Times New Roman" w:eastAsia="Times New Roman" w:hAnsi="Times New Roman" w:cs="Times New Roman"/>
                <w:b/>
                <w:bCs/>
                <w:sz w:val="22"/>
                <w:szCs w:val="22"/>
              </w:rPr>
            </w:pPr>
            <w:r w:rsidRPr="00C805E2">
              <w:rPr>
                <w:rFonts w:ascii="Times New Roman" w:hAnsi="Times New Roman"/>
                <w:sz w:val="22"/>
              </w:rPr>
              <w:t>EC assessment of progress in Chapter 5 – Public procurement and fulfilment of all criteria set out in this Chapter</w:t>
            </w:r>
          </w:p>
        </w:tc>
        <w:tc>
          <w:tcPr>
            <w:tcW w:w="1880" w:type="dxa"/>
            <w:gridSpan w:val="4"/>
          </w:tcPr>
          <w:p w14:paraId="4BC86217" w14:textId="77777777" w:rsidR="00604761" w:rsidRPr="00C805E2" w:rsidRDefault="00604761" w:rsidP="00A20521">
            <w:pPr>
              <w:jc w:val="center"/>
              <w:rPr>
                <w:rFonts w:ascii="Times New Roman" w:eastAsia="Times New Roman" w:hAnsi="Times New Roman" w:cs="Times New Roman"/>
                <w:bCs/>
                <w:sz w:val="22"/>
                <w:szCs w:val="22"/>
                <w:lang w:eastAsia="en-GB"/>
              </w:rPr>
            </w:pPr>
          </w:p>
          <w:p w14:paraId="6167F52E" w14:textId="77777777" w:rsidR="00604761" w:rsidRPr="00C805E2" w:rsidRDefault="00604761" w:rsidP="00A20521">
            <w:pPr>
              <w:jc w:val="center"/>
              <w:rPr>
                <w:rFonts w:ascii="Times New Roman" w:eastAsia="Times New Roman" w:hAnsi="Times New Roman" w:cs="Times New Roman"/>
                <w:bCs/>
                <w:sz w:val="22"/>
                <w:szCs w:val="22"/>
              </w:rPr>
            </w:pPr>
            <w:r w:rsidRPr="00C805E2">
              <w:rPr>
                <w:rFonts w:ascii="Times New Roman" w:hAnsi="Times New Roman"/>
                <w:sz w:val="22"/>
              </w:rPr>
              <w:t>No progress/Limited progress/Some progress/Good progress/Very good progress</w:t>
            </w:r>
          </w:p>
          <w:p w14:paraId="6C35C3F8" w14:textId="77777777" w:rsidR="00604761" w:rsidRPr="00C805E2" w:rsidRDefault="00604761" w:rsidP="00A20521">
            <w:pPr>
              <w:jc w:val="center"/>
              <w:rPr>
                <w:rFonts w:ascii="Times New Roman" w:eastAsia="Times New Roman" w:hAnsi="Times New Roman" w:cs="Times New Roman"/>
                <w:b/>
                <w:bCs/>
                <w:sz w:val="22"/>
                <w:szCs w:val="22"/>
                <w:lang w:eastAsia="en-GB"/>
              </w:rPr>
            </w:pPr>
          </w:p>
        </w:tc>
        <w:tc>
          <w:tcPr>
            <w:tcW w:w="2453" w:type="dxa"/>
            <w:gridSpan w:val="4"/>
          </w:tcPr>
          <w:p w14:paraId="65ABEE43" w14:textId="77777777" w:rsidR="00604761" w:rsidRPr="00C805E2" w:rsidRDefault="00604761" w:rsidP="00A20521">
            <w:pPr>
              <w:jc w:val="center"/>
              <w:rPr>
                <w:rFonts w:ascii="Times New Roman" w:eastAsia="Times New Roman" w:hAnsi="Times New Roman" w:cs="Times New Roman"/>
                <w:b/>
                <w:bCs/>
                <w:sz w:val="22"/>
                <w:szCs w:val="22"/>
                <w:lang w:eastAsia="en-GB"/>
              </w:rPr>
            </w:pPr>
          </w:p>
          <w:p w14:paraId="0FE07335" w14:textId="77777777"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sz w:val="22"/>
              </w:rPr>
              <w:t>EC Annual Progress Report</w:t>
            </w:r>
          </w:p>
        </w:tc>
        <w:tc>
          <w:tcPr>
            <w:tcW w:w="2223" w:type="dxa"/>
            <w:gridSpan w:val="5"/>
          </w:tcPr>
          <w:p w14:paraId="30B07D30" w14:textId="77777777" w:rsidR="00604761" w:rsidRPr="00C805E2" w:rsidRDefault="00604761" w:rsidP="00A20521">
            <w:pPr>
              <w:jc w:val="center"/>
              <w:rPr>
                <w:rFonts w:ascii="Times New Roman" w:eastAsia="Times New Roman" w:hAnsi="Times New Roman" w:cs="Times New Roman"/>
                <w:b/>
                <w:bCs/>
                <w:sz w:val="22"/>
                <w:szCs w:val="22"/>
                <w:lang w:eastAsia="en-GB"/>
              </w:rPr>
            </w:pPr>
          </w:p>
          <w:p w14:paraId="7DBF7878" w14:textId="222AD389" w:rsidR="00604761" w:rsidRPr="00C805E2" w:rsidRDefault="00817AA9" w:rsidP="00A20521">
            <w:pPr>
              <w:jc w:val="center"/>
              <w:rPr>
                <w:rFonts w:ascii="Times New Roman" w:eastAsia="Times New Roman" w:hAnsi="Times New Roman" w:cs="Times New Roman"/>
                <w:b/>
                <w:bCs/>
                <w:sz w:val="22"/>
                <w:szCs w:val="22"/>
              </w:rPr>
            </w:pPr>
            <w:r w:rsidRPr="00C805E2">
              <w:rPr>
                <w:rFonts w:ascii="Times New Roman" w:hAnsi="Times New Roman"/>
                <w:sz w:val="22"/>
              </w:rPr>
              <w:t>Limited progress</w:t>
            </w:r>
          </w:p>
        </w:tc>
        <w:tc>
          <w:tcPr>
            <w:tcW w:w="1554" w:type="dxa"/>
            <w:gridSpan w:val="2"/>
          </w:tcPr>
          <w:p w14:paraId="357D9239" w14:textId="77777777" w:rsidR="00604761" w:rsidRPr="00C805E2" w:rsidRDefault="00604761" w:rsidP="00A20521">
            <w:pPr>
              <w:jc w:val="center"/>
              <w:rPr>
                <w:rFonts w:ascii="Times New Roman" w:eastAsia="Times New Roman" w:hAnsi="Times New Roman" w:cs="Times New Roman"/>
                <w:b/>
                <w:bCs/>
                <w:sz w:val="22"/>
                <w:szCs w:val="22"/>
                <w:lang w:eastAsia="en-GB"/>
              </w:rPr>
            </w:pPr>
          </w:p>
          <w:p w14:paraId="2D5F6DA6" w14:textId="77777777"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sz w:val="22"/>
              </w:rPr>
              <w:t>2025</w:t>
            </w:r>
          </w:p>
        </w:tc>
        <w:tc>
          <w:tcPr>
            <w:tcW w:w="1391" w:type="dxa"/>
            <w:gridSpan w:val="2"/>
          </w:tcPr>
          <w:p w14:paraId="40FE4415" w14:textId="77777777"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b/>
                <w:sz w:val="22"/>
              </w:rPr>
              <w:t xml:space="preserve"> </w:t>
            </w:r>
          </w:p>
          <w:p w14:paraId="7586BE1B" w14:textId="77777777"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sz w:val="22"/>
              </w:rPr>
              <w:t>Some progress</w:t>
            </w:r>
          </w:p>
        </w:tc>
        <w:tc>
          <w:tcPr>
            <w:tcW w:w="730" w:type="dxa"/>
            <w:vMerge/>
          </w:tcPr>
          <w:p w14:paraId="4D3801E7" w14:textId="77777777" w:rsidR="00604761" w:rsidRPr="00C805E2" w:rsidRDefault="00604761" w:rsidP="00A20521">
            <w:pPr>
              <w:jc w:val="center"/>
              <w:rPr>
                <w:rFonts w:ascii="Times New Roman" w:eastAsia="Times New Roman" w:hAnsi="Times New Roman" w:cs="Times New Roman"/>
                <w:b/>
                <w:bCs/>
                <w:sz w:val="22"/>
                <w:szCs w:val="22"/>
                <w:lang w:eastAsia="en-GB"/>
              </w:rPr>
            </w:pPr>
          </w:p>
        </w:tc>
      </w:tr>
      <w:tr w:rsidR="00B14308" w:rsidRPr="00C805E2" w14:paraId="332B178E" w14:textId="77777777" w:rsidTr="00A20521">
        <w:trPr>
          <w:trHeight w:val="557"/>
          <w:jc w:val="center"/>
        </w:trPr>
        <w:tc>
          <w:tcPr>
            <w:tcW w:w="12821" w:type="dxa"/>
            <w:gridSpan w:val="19"/>
            <w:shd w:val="clear" w:color="auto" w:fill="B4C6E7" w:themeFill="accent1" w:themeFillTint="66"/>
          </w:tcPr>
          <w:p w14:paraId="3E40F9BD" w14:textId="77777777" w:rsidR="00604761" w:rsidRPr="00C805E2" w:rsidRDefault="00604761" w:rsidP="00A20521">
            <w:pPr>
              <w:jc w:val="center"/>
              <w:rPr>
                <w:rFonts w:ascii="Times New Roman" w:eastAsia="Times New Roman" w:hAnsi="Times New Roman" w:cs="Times New Roman"/>
                <w:b/>
                <w:sz w:val="22"/>
                <w:szCs w:val="22"/>
              </w:rPr>
            </w:pPr>
            <w:bookmarkStart w:id="0" w:name="_Toc73613634"/>
          </w:p>
          <w:p w14:paraId="5DB99236" w14:textId="30413570"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b/>
                <w:sz w:val="22"/>
              </w:rPr>
              <w:t>SPECIFIC OBJECTIVE 1.1:  INCREASING ECONOMY AND COMPETITIVENESS IN PUBLIC PROCUREMENT</w:t>
            </w:r>
            <w:bookmarkEnd w:id="0"/>
          </w:p>
        </w:tc>
      </w:tr>
      <w:tr w:rsidR="00B14308" w:rsidRPr="00C805E2" w14:paraId="57CAB614" w14:textId="77777777" w:rsidTr="006F6BA0">
        <w:trPr>
          <w:trHeight w:val="800"/>
          <w:jc w:val="center"/>
        </w:trPr>
        <w:tc>
          <w:tcPr>
            <w:tcW w:w="2590" w:type="dxa"/>
            <w:shd w:val="clear" w:color="auto" w:fill="F2F2F2" w:themeFill="background1" w:themeFillShade="F2"/>
          </w:tcPr>
          <w:p w14:paraId="173378AE" w14:textId="77777777" w:rsidR="00604761" w:rsidRPr="00C805E2" w:rsidRDefault="00604761" w:rsidP="00A20521">
            <w:pPr>
              <w:jc w:val="center"/>
              <w:rPr>
                <w:rFonts w:ascii="Times New Roman" w:eastAsia="Times New Roman" w:hAnsi="Times New Roman" w:cs="Times New Roman"/>
                <w:b/>
                <w:bCs/>
                <w:sz w:val="22"/>
                <w:szCs w:val="22"/>
                <w:lang w:eastAsia="en-GB"/>
              </w:rPr>
            </w:pPr>
          </w:p>
          <w:p w14:paraId="2CA979BD" w14:textId="38AB1A50"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b/>
                <w:sz w:val="22"/>
              </w:rPr>
              <w:t>Indicator(s) at specific objective level</w:t>
            </w:r>
          </w:p>
          <w:p w14:paraId="7CB008EB" w14:textId="59DE9373" w:rsidR="00604761" w:rsidRPr="00C805E2" w:rsidRDefault="00604761" w:rsidP="00A20521">
            <w:pPr>
              <w:jc w:val="center"/>
              <w:rPr>
                <w:rFonts w:ascii="Times New Roman" w:eastAsia="Times New Roman" w:hAnsi="Times New Roman" w:cs="Times New Roman"/>
                <w:b/>
                <w:sz w:val="22"/>
                <w:szCs w:val="22"/>
              </w:rPr>
            </w:pPr>
            <w:r w:rsidRPr="00C805E2">
              <w:rPr>
                <w:rFonts w:ascii="Times New Roman" w:hAnsi="Times New Roman"/>
                <w:b/>
                <w:sz w:val="22"/>
              </w:rPr>
              <w:t>(outcome indicator)</w:t>
            </w:r>
          </w:p>
        </w:tc>
        <w:tc>
          <w:tcPr>
            <w:tcW w:w="1880" w:type="dxa"/>
            <w:gridSpan w:val="4"/>
            <w:shd w:val="clear" w:color="auto" w:fill="F2F2F2" w:themeFill="background1" w:themeFillShade="F2"/>
          </w:tcPr>
          <w:p w14:paraId="08532798" w14:textId="77777777" w:rsidR="00604761" w:rsidRPr="00C805E2" w:rsidRDefault="00604761" w:rsidP="00A20521">
            <w:pPr>
              <w:jc w:val="center"/>
              <w:rPr>
                <w:rFonts w:ascii="Times New Roman" w:eastAsia="Times New Roman" w:hAnsi="Times New Roman" w:cs="Times New Roman"/>
                <w:b/>
                <w:bCs/>
                <w:sz w:val="22"/>
                <w:szCs w:val="22"/>
                <w:lang w:eastAsia="en-GB"/>
              </w:rPr>
            </w:pPr>
          </w:p>
          <w:p w14:paraId="7922AE62" w14:textId="77777777" w:rsidR="00604761" w:rsidRPr="00C805E2" w:rsidRDefault="00604761" w:rsidP="00A20521">
            <w:pPr>
              <w:jc w:val="center"/>
              <w:rPr>
                <w:rFonts w:ascii="Times New Roman" w:eastAsia="Times New Roman" w:hAnsi="Times New Roman" w:cs="Times New Roman"/>
                <w:bCs/>
                <w:sz w:val="22"/>
                <w:szCs w:val="22"/>
              </w:rPr>
            </w:pPr>
            <w:r w:rsidRPr="00C805E2">
              <w:rPr>
                <w:rFonts w:ascii="Times New Roman" w:hAnsi="Times New Roman"/>
                <w:b/>
                <w:sz w:val="22"/>
              </w:rPr>
              <w:t>Unit of measure</w:t>
            </w:r>
          </w:p>
          <w:p w14:paraId="4288E056" w14:textId="77777777" w:rsidR="00604761" w:rsidRPr="00C805E2" w:rsidRDefault="00604761" w:rsidP="00A20521">
            <w:pPr>
              <w:jc w:val="center"/>
              <w:rPr>
                <w:rFonts w:ascii="Times New Roman" w:eastAsia="Times New Roman" w:hAnsi="Times New Roman" w:cs="Times New Roman"/>
                <w:b/>
                <w:sz w:val="22"/>
                <w:szCs w:val="22"/>
                <w:lang w:eastAsia="en-GB"/>
              </w:rPr>
            </w:pPr>
          </w:p>
        </w:tc>
        <w:tc>
          <w:tcPr>
            <w:tcW w:w="2453" w:type="dxa"/>
            <w:gridSpan w:val="4"/>
            <w:shd w:val="clear" w:color="auto" w:fill="F2F2F2" w:themeFill="background1" w:themeFillShade="F2"/>
          </w:tcPr>
          <w:p w14:paraId="18130B1A" w14:textId="77777777" w:rsidR="00604761" w:rsidRPr="00C805E2" w:rsidRDefault="00604761" w:rsidP="00A20521">
            <w:pPr>
              <w:jc w:val="center"/>
              <w:rPr>
                <w:rFonts w:ascii="Times New Roman" w:eastAsia="Times New Roman" w:hAnsi="Times New Roman" w:cs="Times New Roman"/>
                <w:b/>
                <w:sz w:val="22"/>
                <w:szCs w:val="22"/>
                <w:lang w:eastAsia="en-GB"/>
              </w:rPr>
            </w:pPr>
          </w:p>
          <w:p w14:paraId="2D9D9F57" w14:textId="77777777"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12F69D9B" w14:textId="77777777" w:rsidR="00604761" w:rsidRPr="00C805E2" w:rsidRDefault="00604761" w:rsidP="00A20521">
            <w:pPr>
              <w:jc w:val="center"/>
              <w:rPr>
                <w:rFonts w:ascii="Times New Roman" w:eastAsia="Times New Roman" w:hAnsi="Times New Roman" w:cs="Times New Roman"/>
                <w:b/>
                <w:sz w:val="22"/>
                <w:szCs w:val="22"/>
                <w:lang w:eastAsia="en-GB"/>
              </w:rPr>
            </w:pPr>
          </w:p>
        </w:tc>
        <w:tc>
          <w:tcPr>
            <w:tcW w:w="2223" w:type="dxa"/>
            <w:gridSpan w:val="5"/>
            <w:shd w:val="clear" w:color="auto" w:fill="F2F2F2" w:themeFill="background1" w:themeFillShade="F2"/>
          </w:tcPr>
          <w:p w14:paraId="1A090459" w14:textId="77777777" w:rsidR="00604761" w:rsidRPr="00C805E2" w:rsidRDefault="00604761" w:rsidP="00A20521">
            <w:pPr>
              <w:jc w:val="center"/>
              <w:rPr>
                <w:rFonts w:ascii="Times New Roman" w:eastAsia="Times New Roman" w:hAnsi="Times New Roman" w:cs="Times New Roman"/>
                <w:b/>
                <w:sz w:val="22"/>
                <w:szCs w:val="22"/>
                <w:lang w:eastAsia="en-GB"/>
              </w:rPr>
            </w:pPr>
          </w:p>
          <w:p w14:paraId="66F89748" w14:textId="77777777"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69D093E6" w14:textId="77777777" w:rsidR="00604761" w:rsidRPr="00C805E2" w:rsidRDefault="00604761" w:rsidP="00A20521">
            <w:pPr>
              <w:jc w:val="center"/>
              <w:rPr>
                <w:rFonts w:ascii="Times New Roman" w:eastAsia="Times New Roman" w:hAnsi="Times New Roman" w:cs="Times New Roman"/>
                <w:b/>
                <w:sz w:val="22"/>
                <w:szCs w:val="22"/>
                <w:lang w:eastAsia="en-GB"/>
              </w:rPr>
            </w:pPr>
          </w:p>
        </w:tc>
        <w:tc>
          <w:tcPr>
            <w:tcW w:w="1554" w:type="dxa"/>
            <w:gridSpan w:val="2"/>
            <w:shd w:val="clear" w:color="auto" w:fill="F2F2F2" w:themeFill="background1" w:themeFillShade="F2"/>
          </w:tcPr>
          <w:p w14:paraId="01C6CA3B" w14:textId="77777777" w:rsidR="00604761" w:rsidRPr="00C805E2" w:rsidRDefault="00604761" w:rsidP="00A20521">
            <w:pPr>
              <w:jc w:val="center"/>
              <w:rPr>
                <w:rFonts w:ascii="Times New Roman" w:eastAsia="Times New Roman" w:hAnsi="Times New Roman" w:cs="Times New Roman"/>
                <w:b/>
                <w:sz w:val="22"/>
                <w:szCs w:val="22"/>
                <w:lang w:eastAsia="en-GB"/>
              </w:rPr>
            </w:pPr>
          </w:p>
          <w:p w14:paraId="4248ED95" w14:textId="77777777" w:rsidR="00604761" w:rsidRPr="00C805E2" w:rsidRDefault="00604761" w:rsidP="00A20521">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02CF5729" w14:textId="77777777" w:rsidR="00604761" w:rsidRPr="00C805E2" w:rsidRDefault="00604761" w:rsidP="00A20521">
            <w:pPr>
              <w:jc w:val="center"/>
              <w:rPr>
                <w:rFonts w:ascii="Times New Roman" w:eastAsia="Times New Roman" w:hAnsi="Times New Roman" w:cs="Times New Roman"/>
                <w:b/>
                <w:sz w:val="22"/>
                <w:szCs w:val="22"/>
                <w:lang w:eastAsia="en-GB"/>
              </w:rPr>
            </w:pPr>
          </w:p>
        </w:tc>
        <w:tc>
          <w:tcPr>
            <w:tcW w:w="1391" w:type="dxa"/>
            <w:gridSpan w:val="2"/>
            <w:shd w:val="clear" w:color="auto" w:fill="F2F2F2" w:themeFill="background1" w:themeFillShade="F2"/>
          </w:tcPr>
          <w:p w14:paraId="674F64D5" w14:textId="77777777" w:rsidR="00604761" w:rsidRPr="00C805E2" w:rsidRDefault="00604761" w:rsidP="00A20521">
            <w:pPr>
              <w:jc w:val="center"/>
              <w:rPr>
                <w:rFonts w:ascii="Times New Roman" w:eastAsia="Times New Roman" w:hAnsi="Times New Roman" w:cs="Times New Roman"/>
                <w:b/>
                <w:sz w:val="22"/>
                <w:szCs w:val="22"/>
                <w:lang w:eastAsia="en-GB"/>
              </w:rPr>
            </w:pPr>
          </w:p>
          <w:p w14:paraId="6BDC2E46" w14:textId="7EA32699" w:rsidR="00604761" w:rsidRPr="00C805E2" w:rsidRDefault="00604761" w:rsidP="00A20521">
            <w:pPr>
              <w:tabs>
                <w:tab w:val="left" w:pos="9923"/>
              </w:tabs>
              <w:jc w:val="center"/>
              <w:rPr>
                <w:rFonts w:ascii="Times New Roman" w:eastAsia="Times New Roman" w:hAnsi="Times New Roman" w:cs="Times New Roman"/>
                <w:b/>
                <w:bCs/>
                <w:sz w:val="22"/>
                <w:szCs w:val="22"/>
              </w:rPr>
            </w:pPr>
            <w:r w:rsidRPr="00C805E2">
              <w:rPr>
                <w:rFonts w:ascii="Times New Roman" w:hAnsi="Times New Roman"/>
                <w:b/>
                <w:sz w:val="22"/>
              </w:rPr>
              <w:t>Target value</w:t>
            </w:r>
          </w:p>
          <w:p w14:paraId="78E81DAD" w14:textId="77777777" w:rsidR="00604761" w:rsidRPr="00C805E2" w:rsidRDefault="00604761" w:rsidP="00A20521">
            <w:pPr>
              <w:jc w:val="center"/>
              <w:rPr>
                <w:rFonts w:ascii="Times New Roman" w:eastAsia="Times New Roman" w:hAnsi="Times New Roman" w:cs="Times New Roman"/>
                <w:b/>
                <w:sz w:val="22"/>
                <w:szCs w:val="22"/>
              </w:rPr>
            </w:pPr>
            <w:r w:rsidRPr="00C805E2">
              <w:rPr>
                <w:rFonts w:ascii="Times New Roman" w:hAnsi="Times New Roman"/>
                <w:b/>
                <w:sz w:val="22"/>
              </w:rPr>
              <w:t>2026</w:t>
            </w:r>
          </w:p>
        </w:tc>
        <w:tc>
          <w:tcPr>
            <w:tcW w:w="730" w:type="dxa"/>
            <w:vMerge w:val="restart"/>
            <w:shd w:val="clear" w:color="auto" w:fill="F2F2F2" w:themeFill="background1" w:themeFillShade="F2"/>
          </w:tcPr>
          <w:p w14:paraId="7BC76590" w14:textId="77777777" w:rsidR="00604761" w:rsidRPr="00C805E2" w:rsidRDefault="00604761" w:rsidP="00A20521">
            <w:pPr>
              <w:rPr>
                <w:rFonts w:ascii="Times New Roman" w:eastAsia="Times New Roman" w:hAnsi="Times New Roman" w:cs="Times New Roman"/>
                <w:b/>
                <w:sz w:val="22"/>
                <w:szCs w:val="22"/>
                <w:lang w:eastAsia="en-GB"/>
              </w:rPr>
            </w:pPr>
          </w:p>
          <w:p w14:paraId="2B903EEC" w14:textId="77777777" w:rsidR="00604761" w:rsidRPr="00C805E2" w:rsidRDefault="00604761" w:rsidP="00A20521">
            <w:pPr>
              <w:rPr>
                <w:rFonts w:ascii="Times New Roman" w:eastAsia="Times New Roman" w:hAnsi="Times New Roman" w:cs="Times New Roman"/>
                <w:b/>
                <w:sz w:val="22"/>
                <w:szCs w:val="22"/>
                <w:lang w:eastAsia="en-GB"/>
              </w:rPr>
            </w:pPr>
          </w:p>
        </w:tc>
      </w:tr>
      <w:tr w:rsidR="00B14308" w:rsidRPr="00C805E2" w14:paraId="25CF5681" w14:textId="77777777" w:rsidTr="006F6BA0">
        <w:trPr>
          <w:trHeight w:val="1493"/>
          <w:jc w:val="center"/>
        </w:trPr>
        <w:tc>
          <w:tcPr>
            <w:tcW w:w="2590" w:type="dxa"/>
          </w:tcPr>
          <w:p w14:paraId="16B80F02" w14:textId="77777777" w:rsidR="00604761" w:rsidRPr="00C805E2" w:rsidRDefault="00604761" w:rsidP="00EC2209">
            <w:pPr>
              <w:rPr>
                <w:rFonts w:ascii="Times New Roman" w:eastAsia="Times New Roman" w:hAnsi="Times New Roman" w:cs="Times New Roman"/>
                <w:sz w:val="22"/>
                <w:szCs w:val="22"/>
                <w:lang w:eastAsia="en-GB"/>
              </w:rPr>
            </w:pPr>
          </w:p>
          <w:p w14:paraId="2E248F3A" w14:textId="05CC73F2" w:rsidR="00604761" w:rsidRPr="00C805E2" w:rsidRDefault="00604761" w:rsidP="00EC2209">
            <w:pPr>
              <w:rPr>
                <w:rFonts w:ascii="Times New Roman" w:eastAsia="Times New Roman" w:hAnsi="Times New Roman" w:cs="Times New Roman"/>
                <w:sz w:val="22"/>
                <w:szCs w:val="22"/>
              </w:rPr>
            </w:pPr>
            <w:r w:rsidRPr="00C805E2">
              <w:rPr>
                <w:rFonts w:ascii="Times New Roman" w:hAnsi="Times New Roman"/>
                <w:sz w:val="22"/>
              </w:rPr>
              <w:t>SMEs participation in the number of contracts concluded</w:t>
            </w:r>
          </w:p>
          <w:p w14:paraId="4B977332" w14:textId="77777777" w:rsidR="00604761" w:rsidRPr="00C805E2" w:rsidRDefault="00604761" w:rsidP="00EC2209">
            <w:pPr>
              <w:rPr>
                <w:rFonts w:ascii="Times New Roman" w:eastAsia="Times New Roman" w:hAnsi="Times New Roman" w:cs="Times New Roman"/>
                <w:sz w:val="22"/>
                <w:szCs w:val="22"/>
                <w:lang w:eastAsia="en-GB"/>
              </w:rPr>
            </w:pPr>
          </w:p>
          <w:p w14:paraId="0C2B17D0" w14:textId="77777777" w:rsidR="00604761" w:rsidRPr="00C805E2" w:rsidRDefault="00604761" w:rsidP="00EC2209">
            <w:pPr>
              <w:rPr>
                <w:rFonts w:ascii="Times New Roman" w:eastAsia="Times New Roman" w:hAnsi="Times New Roman" w:cs="Times New Roman"/>
                <w:sz w:val="22"/>
                <w:szCs w:val="22"/>
                <w:lang w:eastAsia="en-GB"/>
              </w:rPr>
            </w:pPr>
          </w:p>
        </w:tc>
        <w:tc>
          <w:tcPr>
            <w:tcW w:w="1880" w:type="dxa"/>
            <w:gridSpan w:val="4"/>
          </w:tcPr>
          <w:p w14:paraId="6C3D4773" w14:textId="77777777" w:rsidR="00604761" w:rsidRPr="00C805E2" w:rsidRDefault="00604761" w:rsidP="00A20521">
            <w:pPr>
              <w:jc w:val="center"/>
              <w:rPr>
                <w:rFonts w:ascii="Times New Roman" w:eastAsia="Times New Roman" w:hAnsi="Times New Roman" w:cs="Times New Roman"/>
                <w:sz w:val="22"/>
                <w:szCs w:val="22"/>
                <w:lang w:eastAsia="en-GB"/>
              </w:rPr>
            </w:pPr>
          </w:p>
          <w:p w14:paraId="05EAEC29" w14:textId="77777777" w:rsidR="00604761" w:rsidRPr="00C805E2" w:rsidRDefault="00604761" w:rsidP="00A20521">
            <w:pPr>
              <w:jc w:val="center"/>
              <w:rPr>
                <w:rFonts w:ascii="Times New Roman" w:eastAsia="Times New Roman" w:hAnsi="Times New Roman" w:cs="Times New Roman"/>
                <w:sz w:val="22"/>
                <w:szCs w:val="22"/>
              </w:rPr>
            </w:pPr>
            <w:r w:rsidRPr="00C805E2">
              <w:rPr>
                <w:rFonts w:ascii="Times New Roman" w:hAnsi="Times New Roman"/>
                <w:sz w:val="22"/>
              </w:rPr>
              <w:t>Percent (%)</w:t>
            </w:r>
          </w:p>
        </w:tc>
        <w:tc>
          <w:tcPr>
            <w:tcW w:w="2453" w:type="dxa"/>
            <w:gridSpan w:val="4"/>
          </w:tcPr>
          <w:p w14:paraId="20728B3B" w14:textId="77777777" w:rsidR="00604761" w:rsidRPr="00C805E2" w:rsidRDefault="00604761" w:rsidP="00A20521">
            <w:pPr>
              <w:jc w:val="center"/>
              <w:rPr>
                <w:rFonts w:ascii="Times New Roman" w:eastAsia="Times New Roman" w:hAnsi="Times New Roman" w:cs="Times New Roman"/>
                <w:sz w:val="22"/>
                <w:szCs w:val="22"/>
                <w:lang w:eastAsia="en-GB"/>
              </w:rPr>
            </w:pPr>
          </w:p>
          <w:p w14:paraId="655421F6" w14:textId="3F0DD16E" w:rsidR="00604761" w:rsidRPr="00C805E2" w:rsidRDefault="006F6BA0" w:rsidP="00A20521">
            <w:pPr>
              <w:jc w:val="center"/>
              <w:rPr>
                <w:rFonts w:ascii="Times New Roman" w:eastAsia="Times New Roman" w:hAnsi="Times New Roman" w:cs="Times New Roman"/>
                <w:b/>
                <w:sz w:val="22"/>
                <w:szCs w:val="22"/>
              </w:rPr>
            </w:pPr>
            <w:r>
              <w:rPr>
                <w:rFonts w:ascii="Times New Roman" w:hAnsi="Times New Roman"/>
                <w:sz w:val="22"/>
              </w:rPr>
              <w:t xml:space="preserve">PPO </w:t>
            </w:r>
            <w:r w:rsidR="00604761" w:rsidRPr="00C805E2">
              <w:rPr>
                <w:rFonts w:ascii="Times New Roman" w:hAnsi="Times New Roman"/>
                <w:sz w:val="22"/>
              </w:rPr>
              <w:t>Annual Report on Public Procurement</w:t>
            </w:r>
          </w:p>
        </w:tc>
        <w:tc>
          <w:tcPr>
            <w:tcW w:w="2223" w:type="dxa"/>
            <w:gridSpan w:val="5"/>
          </w:tcPr>
          <w:p w14:paraId="3E92130E" w14:textId="77777777" w:rsidR="005903E5" w:rsidRPr="00C805E2" w:rsidRDefault="005903E5" w:rsidP="00A20521">
            <w:pPr>
              <w:jc w:val="center"/>
              <w:rPr>
                <w:rFonts w:ascii="Times New Roman" w:eastAsia="Times New Roman" w:hAnsi="Times New Roman" w:cs="Times New Roman"/>
                <w:sz w:val="22"/>
                <w:szCs w:val="22"/>
                <w:lang w:eastAsia="en-GB"/>
              </w:rPr>
            </w:pPr>
          </w:p>
          <w:p w14:paraId="284320B8" w14:textId="3157D89C" w:rsidR="00604761" w:rsidRPr="00C805E2" w:rsidRDefault="005903E5" w:rsidP="00A20521">
            <w:pPr>
              <w:jc w:val="center"/>
              <w:rPr>
                <w:rFonts w:ascii="Times New Roman" w:eastAsia="Times New Roman" w:hAnsi="Times New Roman" w:cs="Times New Roman"/>
                <w:sz w:val="22"/>
                <w:szCs w:val="22"/>
              </w:rPr>
            </w:pPr>
            <w:r w:rsidRPr="00C805E2">
              <w:rPr>
                <w:rFonts w:ascii="Times New Roman" w:hAnsi="Times New Roman"/>
                <w:sz w:val="22"/>
              </w:rPr>
              <w:t>72.3</w:t>
            </w:r>
            <w:r w:rsidRPr="00C805E2">
              <w:rPr>
                <w:rStyle w:val="FootnoteReference"/>
                <w:rFonts w:ascii="Times New Roman" w:eastAsia="Times New Roman" w:hAnsi="Times New Roman" w:cs="Times New Roman"/>
                <w:sz w:val="22"/>
                <w:szCs w:val="22"/>
                <w:lang w:eastAsia="en-GB"/>
              </w:rPr>
              <w:footnoteReference w:id="1"/>
            </w:r>
          </w:p>
        </w:tc>
        <w:tc>
          <w:tcPr>
            <w:tcW w:w="1554" w:type="dxa"/>
            <w:gridSpan w:val="2"/>
          </w:tcPr>
          <w:p w14:paraId="324B063D" w14:textId="77777777" w:rsidR="00604761" w:rsidRPr="00C805E2" w:rsidRDefault="00604761" w:rsidP="00A20521">
            <w:pPr>
              <w:jc w:val="center"/>
              <w:rPr>
                <w:rFonts w:ascii="Times New Roman" w:eastAsia="Times New Roman" w:hAnsi="Times New Roman" w:cs="Times New Roman"/>
                <w:sz w:val="22"/>
                <w:szCs w:val="22"/>
                <w:lang w:eastAsia="en-GB"/>
              </w:rPr>
            </w:pPr>
          </w:p>
          <w:p w14:paraId="033B325F" w14:textId="77777777" w:rsidR="00604761" w:rsidRPr="00C805E2" w:rsidRDefault="00604761" w:rsidP="00A20521">
            <w:pPr>
              <w:jc w:val="center"/>
              <w:rPr>
                <w:rFonts w:ascii="Times New Roman" w:eastAsia="Times New Roman" w:hAnsi="Times New Roman" w:cs="Times New Roman"/>
                <w:sz w:val="22"/>
                <w:szCs w:val="22"/>
              </w:rPr>
            </w:pPr>
            <w:r w:rsidRPr="00C805E2">
              <w:rPr>
                <w:rFonts w:ascii="Times New Roman" w:hAnsi="Times New Roman"/>
                <w:sz w:val="22"/>
              </w:rPr>
              <w:t>2025</w:t>
            </w:r>
          </w:p>
        </w:tc>
        <w:tc>
          <w:tcPr>
            <w:tcW w:w="1391" w:type="dxa"/>
            <w:gridSpan w:val="2"/>
          </w:tcPr>
          <w:p w14:paraId="110822AF" w14:textId="77777777" w:rsidR="00604761" w:rsidRPr="00C805E2" w:rsidRDefault="00604761" w:rsidP="00A20521">
            <w:pPr>
              <w:jc w:val="center"/>
              <w:rPr>
                <w:rFonts w:ascii="Times New Roman" w:eastAsia="Times New Roman" w:hAnsi="Times New Roman" w:cs="Times New Roman"/>
                <w:sz w:val="22"/>
                <w:szCs w:val="22"/>
                <w:lang w:eastAsia="en-GB"/>
              </w:rPr>
            </w:pPr>
          </w:p>
          <w:p w14:paraId="00274196" w14:textId="5BE7982C" w:rsidR="00604761" w:rsidRPr="00C805E2" w:rsidRDefault="00604761" w:rsidP="00A20521">
            <w:pPr>
              <w:jc w:val="center"/>
              <w:rPr>
                <w:rFonts w:ascii="Times New Roman" w:eastAsia="Times New Roman" w:hAnsi="Times New Roman" w:cs="Times New Roman"/>
                <w:sz w:val="22"/>
                <w:szCs w:val="22"/>
              </w:rPr>
            </w:pPr>
            <w:r w:rsidRPr="00C805E2">
              <w:rPr>
                <w:rFonts w:ascii="Times New Roman" w:hAnsi="Times New Roman"/>
                <w:sz w:val="22"/>
              </w:rPr>
              <w:t>73</w:t>
            </w:r>
          </w:p>
          <w:p w14:paraId="7D0BCFD6" w14:textId="77777777" w:rsidR="00604761" w:rsidRPr="00C805E2" w:rsidRDefault="00604761" w:rsidP="00A20521">
            <w:pPr>
              <w:rPr>
                <w:rFonts w:ascii="Times New Roman" w:eastAsia="Times New Roman" w:hAnsi="Times New Roman" w:cs="Times New Roman"/>
                <w:sz w:val="22"/>
                <w:szCs w:val="22"/>
                <w:lang w:eastAsia="en-GB"/>
              </w:rPr>
            </w:pPr>
          </w:p>
          <w:p w14:paraId="7FD8F2F1" w14:textId="77777777" w:rsidR="00604761" w:rsidRPr="00C805E2" w:rsidRDefault="00604761" w:rsidP="00A20521">
            <w:pPr>
              <w:rPr>
                <w:rFonts w:ascii="Times New Roman" w:eastAsia="Times New Roman" w:hAnsi="Times New Roman" w:cs="Times New Roman"/>
                <w:sz w:val="22"/>
                <w:szCs w:val="22"/>
                <w:lang w:eastAsia="en-GB"/>
              </w:rPr>
            </w:pPr>
          </w:p>
          <w:p w14:paraId="40ED16AA" w14:textId="77777777" w:rsidR="00604761" w:rsidRPr="00C805E2" w:rsidRDefault="00604761" w:rsidP="00A20521">
            <w:pPr>
              <w:rPr>
                <w:rFonts w:ascii="Times New Roman" w:eastAsia="Times New Roman" w:hAnsi="Times New Roman" w:cs="Times New Roman"/>
                <w:sz w:val="22"/>
                <w:szCs w:val="22"/>
                <w:lang w:eastAsia="en-GB"/>
              </w:rPr>
            </w:pPr>
          </w:p>
          <w:p w14:paraId="628B4F33" w14:textId="77777777" w:rsidR="00604761" w:rsidRPr="00C805E2" w:rsidRDefault="00604761" w:rsidP="00A20521">
            <w:pPr>
              <w:rPr>
                <w:rFonts w:ascii="Times New Roman" w:eastAsia="Times New Roman" w:hAnsi="Times New Roman" w:cs="Times New Roman"/>
                <w:sz w:val="22"/>
                <w:szCs w:val="22"/>
                <w:lang w:eastAsia="en-GB"/>
              </w:rPr>
            </w:pPr>
          </w:p>
        </w:tc>
        <w:tc>
          <w:tcPr>
            <w:tcW w:w="730" w:type="dxa"/>
            <w:vMerge/>
          </w:tcPr>
          <w:p w14:paraId="156A3065" w14:textId="77777777" w:rsidR="00604761" w:rsidRPr="00C805E2" w:rsidRDefault="00604761" w:rsidP="00A20521">
            <w:pPr>
              <w:rPr>
                <w:rFonts w:ascii="Times New Roman" w:eastAsia="Times New Roman" w:hAnsi="Times New Roman" w:cs="Times New Roman"/>
                <w:b/>
                <w:sz w:val="22"/>
                <w:szCs w:val="22"/>
                <w:lang w:eastAsia="en-GB"/>
              </w:rPr>
            </w:pPr>
          </w:p>
        </w:tc>
      </w:tr>
      <w:tr w:rsidR="006F6BA0" w:rsidRPr="00C805E2" w14:paraId="585AD2E1" w14:textId="77777777" w:rsidTr="006F6BA0">
        <w:trPr>
          <w:trHeight w:val="989"/>
          <w:jc w:val="center"/>
        </w:trPr>
        <w:tc>
          <w:tcPr>
            <w:tcW w:w="2590" w:type="dxa"/>
          </w:tcPr>
          <w:p w14:paraId="256B8FCD" w14:textId="77777777" w:rsidR="006F6BA0" w:rsidRPr="00C805E2" w:rsidRDefault="006F6BA0" w:rsidP="00EC2209">
            <w:pPr>
              <w:rPr>
                <w:rFonts w:ascii="Times New Roman" w:eastAsia="Times New Roman" w:hAnsi="Times New Roman" w:cs="Times New Roman"/>
                <w:b/>
                <w:sz w:val="22"/>
                <w:szCs w:val="22"/>
              </w:rPr>
            </w:pPr>
            <w:r w:rsidRPr="00C805E2">
              <w:rPr>
                <w:rFonts w:ascii="Times New Roman" w:hAnsi="Times New Roman"/>
                <w:sz w:val="22"/>
              </w:rPr>
              <w:t>Inclusion of criteria for awarding contracts that are not solely based on price.</w:t>
            </w:r>
          </w:p>
        </w:tc>
        <w:tc>
          <w:tcPr>
            <w:tcW w:w="1880" w:type="dxa"/>
            <w:gridSpan w:val="4"/>
          </w:tcPr>
          <w:p w14:paraId="2A787EA5" w14:textId="77777777" w:rsidR="006F6BA0" w:rsidRPr="00C805E2" w:rsidRDefault="006F6BA0" w:rsidP="006F6BA0">
            <w:pPr>
              <w:jc w:val="center"/>
              <w:rPr>
                <w:rFonts w:ascii="Times New Roman" w:eastAsia="Times New Roman" w:hAnsi="Times New Roman" w:cs="Times New Roman"/>
                <w:sz w:val="22"/>
                <w:szCs w:val="22"/>
                <w:lang w:eastAsia="en-GB"/>
              </w:rPr>
            </w:pPr>
          </w:p>
          <w:p w14:paraId="6B9F4B3E"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Percent (%)</w:t>
            </w:r>
          </w:p>
        </w:tc>
        <w:tc>
          <w:tcPr>
            <w:tcW w:w="2453" w:type="dxa"/>
            <w:gridSpan w:val="4"/>
          </w:tcPr>
          <w:p w14:paraId="29A83507" w14:textId="77777777" w:rsidR="006F6BA0" w:rsidRPr="00C805E2" w:rsidRDefault="006F6BA0" w:rsidP="006F6BA0">
            <w:pPr>
              <w:jc w:val="center"/>
              <w:rPr>
                <w:rFonts w:ascii="Times New Roman" w:eastAsia="Times New Roman" w:hAnsi="Times New Roman" w:cs="Times New Roman"/>
                <w:sz w:val="22"/>
                <w:szCs w:val="22"/>
                <w:lang w:eastAsia="en-GB"/>
              </w:rPr>
            </w:pPr>
          </w:p>
          <w:p w14:paraId="4E16741E" w14:textId="35071866" w:rsidR="006F6BA0" w:rsidRPr="00C805E2" w:rsidRDefault="006F6BA0" w:rsidP="006F6BA0">
            <w:pPr>
              <w:jc w:val="center"/>
              <w:rPr>
                <w:rFonts w:ascii="Times New Roman" w:eastAsia="Times New Roman" w:hAnsi="Times New Roman" w:cs="Times New Roman"/>
                <w:b/>
                <w:sz w:val="22"/>
                <w:szCs w:val="22"/>
              </w:rPr>
            </w:pPr>
            <w:r>
              <w:rPr>
                <w:rFonts w:ascii="Times New Roman" w:hAnsi="Times New Roman"/>
                <w:sz w:val="22"/>
              </w:rPr>
              <w:t xml:space="preserve">PPO </w:t>
            </w:r>
            <w:r w:rsidRPr="00C805E2">
              <w:rPr>
                <w:rFonts w:ascii="Times New Roman" w:hAnsi="Times New Roman"/>
                <w:sz w:val="22"/>
              </w:rPr>
              <w:t>Annual Report on Public Procurement</w:t>
            </w:r>
          </w:p>
        </w:tc>
        <w:tc>
          <w:tcPr>
            <w:tcW w:w="2223" w:type="dxa"/>
            <w:gridSpan w:val="5"/>
          </w:tcPr>
          <w:p w14:paraId="7FFFD39B" w14:textId="77777777" w:rsidR="006F6BA0" w:rsidRPr="00C805E2" w:rsidRDefault="006F6BA0" w:rsidP="006F6BA0">
            <w:pPr>
              <w:jc w:val="center"/>
              <w:rPr>
                <w:rFonts w:ascii="Times New Roman" w:eastAsia="Times New Roman" w:hAnsi="Times New Roman" w:cs="Times New Roman"/>
                <w:sz w:val="22"/>
                <w:szCs w:val="22"/>
                <w:lang w:eastAsia="en-GB"/>
              </w:rPr>
            </w:pPr>
          </w:p>
          <w:p w14:paraId="71A8DD64" w14:textId="481944AE"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10.39</w:t>
            </w:r>
          </w:p>
        </w:tc>
        <w:tc>
          <w:tcPr>
            <w:tcW w:w="1554" w:type="dxa"/>
            <w:gridSpan w:val="2"/>
          </w:tcPr>
          <w:p w14:paraId="76423F4F" w14:textId="77777777" w:rsidR="006F6BA0" w:rsidRPr="00C805E2" w:rsidRDefault="006F6BA0" w:rsidP="006F6BA0">
            <w:pPr>
              <w:rPr>
                <w:rFonts w:ascii="Times New Roman" w:eastAsia="Times New Roman" w:hAnsi="Times New Roman" w:cs="Times New Roman"/>
                <w:b/>
                <w:sz w:val="22"/>
                <w:szCs w:val="22"/>
                <w:lang w:eastAsia="en-GB"/>
              </w:rPr>
            </w:pPr>
          </w:p>
          <w:p w14:paraId="6683AECF"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2025</w:t>
            </w:r>
          </w:p>
        </w:tc>
        <w:tc>
          <w:tcPr>
            <w:tcW w:w="1391" w:type="dxa"/>
            <w:gridSpan w:val="2"/>
          </w:tcPr>
          <w:p w14:paraId="64D637CE" w14:textId="77777777" w:rsidR="006F6BA0" w:rsidRPr="00C805E2" w:rsidRDefault="006F6BA0" w:rsidP="006F6BA0">
            <w:pPr>
              <w:jc w:val="center"/>
              <w:rPr>
                <w:rFonts w:ascii="Times New Roman" w:eastAsia="Times New Roman" w:hAnsi="Times New Roman" w:cs="Times New Roman"/>
                <w:sz w:val="22"/>
                <w:szCs w:val="22"/>
                <w:lang w:eastAsia="en-GB"/>
              </w:rPr>
            </w:pPr>
          </w:p>
          <w:p w14:paraId="0927B64D" w14:textId="69533C91"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10.5</w:t>
            </w:r>
          </w:p>
        </w:tc>
        <w:tc>
          <w:tcPr>
            <w:tcW w:w="730" w:type="dxa"/>
            <w:vMerge/>
          </w:tcPr>
          <w:p w14:paraId="538960FE"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7F260BD9" w14:textId="77777777" w:rsidTr="00A20521">
        <w:trPr>
          <w:trHeight w:val="350"/>
          <w:jc w:val="center"/>
        </w:trPr>
        <w:tc>
          <w:tcPr>
            <w:tcW w:w="12821" w:type="dxa"/>
            <w:gridSpan w:val="19"/>
            <w:shd w:val="clear" w:color="auto" w:fill="F2F2F2" w:themeFill="background1" w:themeFillShade="F2"/>
          </w:tcPr>
          <w:p w14:paraId="2F58DD14" w14:textId="77777777" w:rsidR="006F6BA0" w:rsidRPr="00C805E2" w:rsidRDefault="006F6BA0" w:rsidP="006F6BA0">
            <w:pPr>
              <w:rPr>
                <w:rFonts w:ascii="Times New Roman" w:eastAsia="Times New Roman" w:hAnsi="Times New Roman" w:cs="Times New Roman"/>
                <w:b/>
                <w:sz w:val="22"/>
                <w:szCs w:val="22"/>
              </w:rPr>
            </w:pPr>
            <w:bookmarkStart w:id="1" w:name="_Toc73613635"/>
            <w:r w:rsidRPr="00C805E2">
              <w:rPr>
                <w:rFonts w:ascii="Times New Roman" w:hAnsi="Times New Roman"/>
                <w:b/>
                <w:i/>
                <w:sz w:val="22"/>
              </w:rPr>
              <w:lastRenderedPageBreak/>
              <w:t xml:space="preserve">Measure 1.1.1: </w:t>
            </w:r>
            <w:bookmarkEnd w:id="1"/>
            <w:r w:rsidRPr="00C805E2">
              <w:rPr>
                <w:rFonts w:ascii="Times New Roman" w:hAnsi="Times New Roman"/>
                <w:b/>
                <w:i/>
                <w:sz w:val="22"/>
              </w:rPr>
              <w:t xml:space="preserve">Improving the regulatory framework and strengthening practise in the area of PPP  </w:t>
            </w:r>
          </w:p>
        </w:tc>
      </w:tr>
      <w:tr w:rsidR="006F6BA0" w:rsidRPr="00C805E2" w14:paraId="5B67699F" w14:textId="77777777" w:rsidTr="00A20521">
        <w:trPr>
          <w:trHeight w:val="350"/>
          <w:jc w:val="center"/>
        </w:trPr>
        <w:tc>
          <w:tcPr>
            <w:tcW w:w="12821" w:type="dxa"/>
            <w:gridSpan w:val="19"/>
            <w:shd w:val="clear" w:color="auto" w:fill="F2F2F2" w:themeFill="background1" w:themeFillShade="F2"/>
          </w:tcPr>
          <w:p w14:paraId="71A17DE3" w14:textId="77777777" w:rsidR="006F6BA0" w:rsidRPr="00C805E2" w:rsidRDefault="006F6BA0" w:rsidP="006F6BA0">
            <w:pPr>
              <w:rPr>
                <w:rFonts w:ascii="Times New Roman" w:eastAsia="Times New Roman" w:hAnsi="Times New Roman" w:cs="Times New Roman"/>
                <w:b/>
                <w:sz w:val="22"/>
                <w:szCs w:val="22"/>
              </w:rPr>
            </w:pPr>
            <w:bookmarkStart w:id="2" w:name="_Toc73613636"/>
            <w:r w:rsidRPr="00C805E2">
              <w:rPr>
                <w:rFonts w:ascii="Times New Roman" w:hAnsi="Times New Roman"/>
                <w:b/>
                <w:i/>
                <w:sz w:val="22"/>
              </w:rPr>
              <w:t>Institution responsible for implementation (coordination of implementation) of the measure:</w:t>
            </w:r>
            <w:bookmarkEnd w:id="2"/>
            <w:r w:rsidRPr="00C805E2">
              <w:rPr>
                <w:rFonts w:ascii="Times New Roman" w:hAnsi="Times New Roman"/>
                <w:b/>
                <w:i/>
                <w:sz w:val="22"/>
              </w:rPr>
              <w:t xml:space="preserve"> MoE</w:t>
            </w:r>
          </w:p>
        </w:tc>
      </w:tr>
      <w:tr w:rsidR="006F6BA0" w:rsidRPr="00C805E2" w14:paraId="10FE76E2" w14:textId="77777777" w:rsidTr="006F6BA0">
        <w:trPr>
          <w:trHeight w:val="350"/>
          <w:jc w:val="center"/>
        </w:trPr>
        <w:tc>
          <w:tcPr>
            <w:tcW w:w="6923" w:type="dxa"/>
            <w:gridSpan w:val="9"/>
            <w:shd w:val="clear" w:color="auto" w:fill="F2F2F2" w:themeFill="background1" w:themeFillShade="F2"/>
          </w:tcPr>
          <w:p w14:paraId="294BD1DA"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Implementation period: 2026</w:t>
            </w:r>
          </w:p>
        </w:tc>
        <w:tc>
          <w:tcPr>
            <w:tcW w:w="5898" w:type="dxa"/>
            <w:gridSpan w:val="10"/>
            <w:shd w:val="clear" w:color="auto" w:fill="F2F2F2" w:themeFill="background1" w:themeFillShade="F2"/>
          </w:tcPr>
          <w:p w14:paraId="1AF556F0" w14:textId="4BFD03A7" w:rsidR="006F6BA0" w:rsidRPr="00C805E2" w:rsidRDefault="006F6BA0" w:rsidP="006F6BA0">
            <w:pPr>
              <w:rPr>
                <w:rFonts w:ascii="Times New Roman" w:eastAsia="Times New Roman" w:hAnsi="Times New Roman" w:cs="Times New Roman"/>
                <w:b/>
                <w:i/>
                <w:sz w:val="22"/>
                <w:szCs w:val="22"/>
              </w:rPr>
            </w:pPr>
            <w:bookmarkStart w:id="3" w:name="_Toc73613638"/>
            <w:r w:rsidRPr="00C805E2">
              <w:rPr>
                <w:rFonts w:ascii="Times New Roman" w:hAnsi="Times New Roman"/>
                <w:b/>
                <w:i/>
                <w:sz w:val="22"/>
              </w:rPr>
              <w:t>Measure type:</w:t>
            </w:r>
            <w:bookmarkEnd w:id="3"/>
            <w:r w:rsidRPr="00C805E2">
              <w:rPr>
                <w:rFonts w:ascii="Times New Roman" w:hAnsi="Times New Roman"/>
                <w:i/>
                <w:sz w:val="22"/>
              </w:rPr>
              <w:t xml:space="preserve"> </w:t>
            </w:r>
            <w:r w:rsidRPr="00C805E2">
              <w:rPr>
                <w:rFonts w:ascii="Times New Roman" w:hAnsi="Times New Roman"/>
                <w:b/>
                <w:i/>
                <w:sz w:val="22"/>
              </w:rPr>
              <w:t xml:space="preserve">Regulatory / </w:t>
            </w:r>
            <w:r w:rsidR="005B6100">
              <w:rPr>
                <w:rFonts w:ascii="Times New Roman" w:hAnsi="Times New Roman"/>
                <w:b/>
                <w:i/>
                <w:sz w:val="22"/>
              </w:rPr>
              <w:t>Informative-</w:t>
            </w:r>
            <w:r w:rsidR="00B43DF1">
              <w:rPr>
                <w:rFonts w:ascii="Times New Roman" w:hAnsi="Times New Roman"/>
                <w:b/>
                <w:i/>
                <w:sz w:val="22"/>
              </w:rPr>
              <w:t>E</w:t>
            </w:r>
            <w:r w:rsidR="005B6100">
              <w:rPr>
                <w:rFonts w:ascii="Times New Roman" w:hAnsi="Times New Roman"/>
                <w:b/>
                <w:i/>
                <w:sz w:val="22"/>
              </w:rPr>
              <w:t>ducational</w:t>
            </w:r>
          </w:p>
          <w:p w14:paraId="26E76450" w14:textId="77777777" w:rsidR="006F6BA0" w:rsidRPr="00C805E2" w:rsidRDefault="006F6BA0" w:rsidP="006F6BA0">
            <w:pPr>
              <w:rPr>
                <w:rFonts w:ascii="Times New Roman" w:eastAsia="Times New Roman" w:hAnsi="Times New Roman" w:cs="Times New Roman"/>
                <w:b/>
                <w:i/>
                <w:sz w:val="22"/>
                <w:szCs w:val="22"/>
                <w:lang w:eastAsia="en-GB"/>
              </w:rPr>
            </w:pPr>
          </w:p>
          <w:p w14:paraId="44C595DF" w14:textId="77777777" w:rsidR="006F6BA0" w:rsidRPr="00C805E2" w:rsidRDefault="006F6BA0" w:rsidP="006F6BA0">
            <w:pPr>
              <w:rPr>
                <w:rFonts w:ascii="Times New Roman" w:eastAsia="Times New Roman" w:hAnsi="Times New Roman" w:cs="Times New Roman"/>
                <w:b/>
                <w:i/>
                <w:sz w:val="22"/>
                <w:szCs w:val="22"/>
                <w:lang w:eastAsia="en-GB"/>
              </w:rPr>
            </w:pPr>
          </w:p>
          <w:p w14:paraId="5CBE70E9" w14:textId="1BD490D9"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40B79D1E" w14:textId="77777777" w:rsidTr="006F6BA0">
        <w:trPr>
          <w:trHeight w:val="350"/>
          <w:jc w:val="center"/>
        </w:trPr>
        <w:tc>
          <w:tcPr>
            <w:tcW w:w="4463" w:type="dxa"/>
            <w:gridSpan w:val="4"/>
            <w:tcBorders>
              <w:top w:val="single" w:sz="8" w:space="0" w:color="auto"/>
              <w:left w:val="double" w:sz="4" w:space="0" w:color="auto"/>
              <w:bottom w:val="single" w:sz="8" w:space="0" w:color="auto"/>
              <w:right w:val="double" w:sz="4" w:space="0" w:color="auto"/>
            </w:tcBorders>
            <w:shd w:val="clear" w:color="auto" w:fill="A8D08D"/>
          </w:tcPr>
          <w:p w14:paraId="0D238695" w14:textId="77777777" w:rsidR="006F6BA0" w:rsidRPr="00C805E2" w:rsidRDefault="006F6BA0" w:rsidP="006F6BA0">
            <w:pPr>
              <w:jc w:val="center"/>
              <w:rPr>
                <w:rFonts w:ascii="Times New Roman" w:hAnsi="Times New Roman" w:cs="Times New Roman"/>
                <w:sz w:val="22"/>
                <w:szCs w:val="22"/>
              </w:rPr>
            </w:pPr>
          </w:p>
          <w:p w14:paraId="26EECABC"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Sources of funding for measure</w:t>
            </w:r>
          </w:p>
          <w:p w14:paraId="31E46883"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2460" w:type="dxa"/>
            <w:gridSpan w:val="5"/>
            <w:tcBorders>
              <w:top w:val="single" w:sz="8" w:space="0" w:color="auto"/>
              <w:left w:val="nil"/>
              <w:bottom w:val="single" w:sz="8" w:space="0" w:color="auto"/>
              <w:right w:val="double" w:sz="4" w:space="0" w:color="auto"/>
            </w:tcBorders>
            <w:shd w:val="clear" w:color="auto" w:fill="A8D08D"/>
          </w:tcPr>
          <w:p w14:paraId="228A37BE"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Link to the programme budget</w:t>
            </w:r>
          </w:p>
          <w:p w14:paraId="2B8938CF"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5898" w:type="dxa"/>
            <w:gridSpan w:val="10"/>
            <w:tcBorders>
              <w:top w:val="double" w:sz="4" w:space="0" w:color="auto"/>
              <w:left w:val="nil"/>
              <w:bottom w:val="double" w:sz="4" w:space="0" w:color="auto"/>
              <w:right w:val="double" w:sz="4" w:space="0" w:color="auto"/>
            </w:tcBorders>
            <w:shd w:val="clear" w:color="auto" w:fill="A8D08D"/>
            <w:vAlign w:val="center"/>
          </w:tcPr>
          <w:p w14:paraId="4A552D4C"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Estimated total funding in RSD 000</w:t>
            </w:r>
          </w:p>
        </w:tc>
      </w:tr>
      <w:tr w:rsidR="006F6BA0" w:rsidRPr="00C805E2" w14:paraId="7189476C" w14:textId="77777777" w:rsidTr="006F6BA0">
        <w:trPr>
          <w:trHeight w:val="350"/>
          <w:jc w:val="center"/>
        </w:trPr>
        <w:tc>
          <w:tcPr>
            <w:tcW w:w="4463" w:type="dxa"/>
            <w:gridSpan w:val="4"/>
            <w:tcBorders>
              <w:top w:val="single" w:sz="4" w:space="0" w:color="auto"/>
              <w:left w:val="double" w:sz="4" w:space="0" w:color="auto"/>
              <w:bottom w:val="double" w:sz="4" w:space="0" w:color="auto"/>
              <w:right w:val="double" w:sz="4" w:space="0" w:color="auto"/>
            </w:tcBorders>
            <w:shd w:val="clear" w:color="auto" w:fill="FFFFFF"/>
          </w:tcPr>
          <w:p w14:paraId="5F135FF0"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 xml:space="preserve">01– revenues from the budget/ regular allocations </w:t>
            </w:r>
          </w:p>
        </w:tc>
        <w:tc>
          <w:tcPr>
            <w:tcW w:w="2460" w:type="dxa"/>
            <w:gridSpan w:val="5"/>
            <w:shd w:val="clear" w:color="auto" w:fill="F2F2F2" w:themeFill="background1" w:themeFillShade="F2"/>
          </w:tcPr>
          <w:p w14:paraId="05546471"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1508/0002</w:t>
            </w:r>
          </w:p>
        </w:tc>
        <w:tc>
          <w:tcPr>
            <w:tcW w:w="5898" w:type="dxa"/>
            <w:gridSpan w:val="10"/>
            <w:shd w:val="clear" w:color="auto" w:fill="F2F2F2" w:themeFill="background1" w:themeFillShade="F2"/>
          </w:tcPr>
          <w:p w14:paraId="119DE5E5"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r>
      <w:tr w:rsidR="006F6BA0" w:rsidRPr="00C805E2" w14:paraId="5AEB2B5C" w14:textId="77777777" w:rsidTr="006F6BA0">
        <w:trPr>
          <w:trHeight w:val="557"/>
          <w:jc w:val="center"/>
        </w:trPr>
        <w:tc>
          <w:tcPr>
            <w:tcW w:w="2590" w:type="dxa"/>
            <w:shd w:val="clear" w:color="auto" w:fill="F2F2F2" w:themeFill="background1" w:themeFillShade="F2"/>
          </w:tcPr>
          <w:p w14:paraId="3A85F425"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FF3F74C" w14:textId="00CE7A0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Indicator(s) at measure level (outcome indicator)</w:t>
            </w:r>
          </w:p>
        </w:tc>
        <w:tc>
          <w:tcPr>
            <w:tcW w:w="1880" w:type="dxa"/>
            <w:gridSpan w:val="4"/>
            <w:shd w:val="clear" w:color="auto" w:fill="F2F2F2" w:themeFill="background1" w:themeFillShade="F2"/>
          </w:tcPr>
          <w:p w14:paraId="0D62FFDF"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9FEB8A6"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Unit of measure</w:t>
            </w:r>
          </w:p>
          <w:p w14:paraId="2BFE7958" w14:textId="77777777" w:rsidR="006F6BA0" w:rsidRPr="00C805E2" w:rsidRDefault="006F6BA0" w:rsidP="006F6BA0">
            <w:pPr>
              <w:jc w:val="center"/>
              <w:rPr>
                <w:rFonts w:ascii="Times New Roman" w:eastAsia="Times New Roman" w:hAnsi="Times New Roman" w:cs="Times New Roman"/>
                <w:b/>
                <w:sz w:val="22"/>
                <w:szCs w:val="22"/>
                <w:lang w:eastAsia="en-GB"/>
              </w:rPr>
            </w:pPr>
          </w:p>
        </w:tc>
        <w:tc>
          <w:tcPr>
            <w:tcW w:w="2453" w:type="dxa"/>
            <w:gridSpan w:val="4"/>
            <w:shd w:val="clear" w:color="auto" w:fill="F2F2F2" w:themeFill="background1" w:themeFillShade="F2"/>
          </w:tcPr>
          <w:p w14:paraId="5C81F1EB"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002AB31F"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01264B36" w14:textId="77777777" w:rsidR="006F6BA0" w:rsidRPr="00C805E2" w:rsidRDefault="006F6BA0" w:rsidP="006F6BA0">
            <w:pPr>
              <w:jc w:val="center"/>
              <w:rPr>
                <w:rFonts w:ascii="Times New Roman" w:eastAsia="Times New Roman" w:hAnsi="Times New Roman" w:cs="Times New Roman"/>
                <w:b/>
                <w:sz w:val="22"/>
                <w:szCs w:val="22"/>
                <w:lang w:eastAsia="en-GB"/>
              </w:rPr>
            </w:pPr>
          </w:p>
        </w:tc>
        <w:tc>
          <w:tcPr>
            <w:tcW w:w="2223" w:type="dxa"/>
            <w:gridSpan w:val="5"/>
            <w:shd w:val="clear" w:color="auto" w:fill="F2F2F2" w:themeFill="background1" w:themeFillShade="F2"/>
          </w:tcPr>
          <w:p w14:paraId="35200AC5"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2949F99A"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15F9536D" w14:textId="77777777" w:rsidR="006F6BA0" w:rsidRPr="00C805E2" w:rsidRDefault="006F6BA0" w:rsidP="006F6BA0">
            <w:pPr>
              <w:jc w:val="center"/>
              <w:rPr>
                <w:rFonts w:ascii="Times New Roman" w:eastAsia="Times New Roman" w:hAnsi="Times New Roman" w:cs="Times New Roman"/>
                <w:b/>
                <w:sz w:val="22"/>
                <w:szCs w:val="22"/>
                <w:lang w:eastAsia="en-GB"/>
              </w:rPr>
            </w:pPr>
          </w:p>
        </w:tc>
        <w:tc>
          <w:tcPr>
            <w:tcW w:w="1554" w:type="dxa"/>
            <w:gridSpan w:val="2"/>
            <w:shd w:val="clear" w:color="auto" w:fill="F2F2F2" w:themeFill="background1" w:themeFillShade="F2"/>
          </w:tcPr>
          <w:p w14:paraId="19024535"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0725B61C"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4CC7F7F5" w14:textId="77777777" w:rsidR="006F6BA0" w:rsidRPr="00C805E2" w:rsidRDefault="006F6BA0" w:rsidP="006F6BA0">
            <w:pPr>
              <w:jc w:val="center"/>
              <w:rPr>
                <w:rFonts w:ascii="Times New Roman" w:eastAsia="Times New Roman" w:hAnsi="Times New Roman" w:cs="Times New Roman"/>
                <w:b/>
                <w:sz w:val="22"/>
                <w:szCs w:val="22"/>
                <w:lang w:eastAsia="en-GB"/>
              </w:rPr>
            </w:pPr>
          </w:p>
        </w:tc>
        <w:tc>
          <w:tcPr>
            <w:tcW w:w="1391" w:type="dxa"/>
            <w:gridSpan w:val="2"/>
            <w:shd w:val="clear" w:color="auto" w:fill="F2F2F2" w:themeFill="background1" w:themeFillShade="F2"/>
          </w:tcPr>
          <w:p w14:paraId="2E805D27"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0D827145" w14:textId="7FF5FC0A" w:rsidR="006F6BA0" w:rsidRPr="00C805E2" w:rsidRDefault="006F6BA0" w:rsidP="006F6BA0">
            <w:pPr>
              <w:tabs>
                <w:tab w:val="left" w:pos="9923"/>
              </w:tabs>
              <w:jc w:val="center"/>
              <w:rPr>
                <w:rFonts w:ascii="Times New Roman" w:eastAsia="Times New Roman" w:hAnsi="Times New Roman" w:cs="Times New Roman"/>
                <w:b/>
                <w:bCs/>
                <w:sz w:val="22"/>
                <w:szCs w:val="22"/>
              </w:rPr>
            </w:pPr>
            <w:r w:rsidRPr="00C805E2">
              <w:rPr>
                <w:rFonts w:ascii="Times New Roman" w:hAnsi="Times New Roman"/>
                <w:b/>
                <w:sz w:val="22"/>
              </w:rPr>
              <w:t>Target value</w:t>
            </w:r>
          </w:p>
          <w:p w14:paraId="60401E36"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2026</w:t>
            </w:r>
          </w:p>
        </w:tc>
        <w:tc>
          <w:tcPr>
            <w:tcW w:w="730" w:type="dxa"/>
            <w:vMerge w:val="restart"/>
            <w:shd w:val="clear" w:color="auto" w:fill="F2F2F2" w:themeFill="background1" w:themeFillShade="F2"/>
          </w:tcPr>
          <w:p w14:paraId="16D3D5A9"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57B87847" w14:textId="77777777" w:rsidR="006F6BA0" w:rsidRPr="00C805E2" w:rsidRDefault="006F6BA0" w:rsidP="006F6BA0">
            <w:pPr>
              <w:jc w:val="center"/>
              <w:rPr>
                <w:rFonts w:ascii="Times New Roman" w:eastAsia="Times New Roman" w:hAnsi="Times New Roman" w:cs="Times New Roman"/>
                <w:b/>
                <w:sz w:val="22"/>
                <w:szCs w:val="22"/>
                <w:lang w:eastAsia="en-GB"/>
              </w:rPr>
            </w:pPr>
          </w:p>
        </w:tc>
      </w:tr>
      <w:tr w:rsidR="006F6BA0" w:rsidRPr="00C805E2" w14:paraId="4AEF64CD" w14:textId="77777777" w:rsidTr="006F6BA0">
        <w:trPr>
          <w:trHeight w:val="1610"/>
          <w:jc w:val="center"/>
        </w:trPr>
        <w:tc>
          <w:tcPr>
            <w:tcW w:w="2590" w:type="dxa"/>
          </w:tcPr>
          <w:p w14:paraId="0AEB5406" w14:textId="77777777" w:rsidR="006F6BA0" w:rsidRPr="00C805E2" w:rsidRDefault="006F6BA0" w:rsidP="006F6BA0">
            <w:pPr>
              <w:rPr>
                <w:rFonts w:ascii="Times New Roman" w:eastAsia="Times New Roman" w:hAnsi="Times New Roman" w:cs="Times New Roman"/>
                <w:sz w:val="22"/>
                <w:szCs w:val="22"/>
                <w:lang w:eastAsia="en-GB"/>
              </w:rPr>
            </w:pPr>
          </w:p>
          <w:p w14:paraId="0103175E" w14:textId="77777777" w:rsidR="006F6BA0" w:rsidRPr="00C805E2" w:rsidRDefault="006F6BA0" w:rsidP="006F6BA0">
            <w:pPr>
              <w:rPr>
                <w:rFonts w:ascii="Times New Roman" w:eastAsia="Times New Roman" w:hAnsi="Times New Roman" w:cs="Times New Roman"/>
                <w:sz w:val="22"/>
                <w:szCs w:val="22"/>
                <w:lang w:eastAsia="en-GB"/>
              </w:rPr>
            </w:pPr>
          </w:p>
          <w:p w14:paraId="6EA41290" w14:textId="41905E74" w:rsidR="006F6BA0" w:rsidRPr="00C805E2" w:rsidRDefault="006F6BA0" w:rsidP="006F6BA0">
            <w:pPr>
              <w:rPr>
                <w:rFonts w:ascii="Times New Roman" w:eastAsia="Times New Roman" w:hAnsi="Times New Roman" w:cs="Times New Roman"/>
                <w:b/>
                <w:bCs/>
                <w:sz w:val="22"/>
                <w:szCs w:val="22"/>
              </w:rPr>
            </w:pPr>
            <w:r w:rsidRPr="00C805E2">
              <w:rPr>
                <w:rFonts w:ascii="Times New Roman" w:hAnsi="Times New Roman"/>
                <w:sz w:val="22"/>
              </w:rPr>
              <w:t>Adoption of the Law Amending the PPPCL</w:t>
            </w:r>
          </w:p>
        </w:tc>
        <w:tc>
          <w:tcPr>
            <w:tcW w:w="1880" w:type="dxa"/>
            <w:gridSpan w:val="4"/>
          </w:tcPr>
          <w:p w14:paraId="27691EF8" w14:textId="77777777" w:rsidR="006F6BA0" w:rsidRPr="00C805E2" w:rsidRDefault="006F6BA0" w:rsidP="006F6BA0">
            <w:pPr>
              <w:jc w:val="center"/>
              <w:rPr>
                <w:rFonts w:ascii="Times New Roman" w:eastAsia="Times New Roman" w:hAnsi="Times New Roman" w:cs="Times New Roman"/>
                <w:sz w:val="22"/>
                <w:szCs w:val="22"/>
                <w:lang w:eastAsia="en-GB"/>
              </w:rPr>
            </w:pPr>
          </w:p>
          <w:p w14:paraId="06D5CA77" w14:textId="77777777" w:rsidR="006F6BA0" w:rsidRPr="00C805E2" w:rsidRDefault="006F6BA0" w:rsidP="006F6BA0">
            <w:pPr>
              <w:jc w:val="center"/>
              <w:rPr>
                <w:rFonts w:ascii="Times New Roman" w:eastAsia="Times New Roman" w:hAnsi="Times New Roman" w:cs="Times New Roman"/>
                <w:sz w:val="22"/>
                <w:szCs w:val="22"/>
                <w:lang w:eastAsia="en-GB"/>
              </w:rPr>
            </w:pPr>
          </w:p>
          <w:p w14:paraId="52C4FDD0"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Yes/No</w:t>
            </w:r>
          </w:p>
        </w:tc>
        <w:tc>
          <w:tcPr>
            <w:tcW w:w="2453" w:type="dxa"/>
            <w:gridSpan w:val="4"/>
          </w:tcPr>
          <w:p w14:paraId="6A49F272" w14:textId="77777777" w:rsidR="006F6BA0" w:rsidRPr="00C805E2" w:rsidRDefault="006F6BA0" w:rsidP="006F6BA0">
            <w:pPr>
              <w:jc w:val="center"/>
              <w:rPr>
                <w:rFonts w:ascii="Times New Roman" w:eastAsia="Times New Roman" w:hAnsi="Times New Roman" w:cs="Times New Roman"/>
                <w:bCs/>
                <w:sz w:val="22"/>
                <w:szCs w:val="22"/>
                <w:lang w:eastAsia="en-GB"/>
              </w:rPr>
            </w:pPr>
          </w:p>
          <w:p w14:paraId="31E6F01B" w14:textId="77777777" w:rsidR="006F6BA0" w:rsidRPr="00C805E2" w:rsidRDefault="006F6BA0" w:rsidP="006F6BA0">
            <w:pPr>
              <w:jc w:val="center"/>
              <w:rPr>
                <w:rFonts w:ascii="Times New Roman" w:eastAsia="Times New Roman" w:hAnsi="Times New Roman" w:cs="Times New Roman"/>
                <w:bCs/>
                <w:sz w:val="22"/>
                <w:szCs w:val="22"/>
                <w:lang w:eastAsia="en-GB"/>
              </w:rPr>
            </w:pPr>
          </w:p>
          <w:p w14:paraId="03961CD8" w14:textId="0D47349E"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”Official Gazette of the RS”</w:t>
            </w:r>
          </w:p>
        </w:tc>
        <w:tc>
          <w:tcPr>
            <w:tcW w:w="2223" w:type="dxa"/>
            <w:gridSpan w:val="5"/>
          </w:tcPr>
          <w:p w14:paraId="30DD4690" w14:textId="77777777" w:rsidR="006F6BA0" w:rsidRPr="00C805E2" w:rsidRDefault="006F6BA0" w:rsidP="006F6BA0">
            <w:pPr>
              <w:jc w:val="center"/>
              <w:rPr>
                <w:rFonts w:ascii="Times New Roman" w:eastAsia="Times New Roman" w:hAnsi="Times New Roman" w:cs="Times New Roman"/>
                <w:sz w:val="22"/>
                <w:szCs w:val="22"/>
                <w:lang w:eastAsia="en-GB"/>
              </w:rPr>
            </w:pPr>
          </w:p>
          <w:p w14:paraId="33E8CFB7" w14:textId="77777777" w:rsidR="006F6BA0" w:rsidRPr="00C805E2" w:rsidRDefault="006F6BA0" w:rsidP="006F6BA0">
            <w:pPr>
              <w:jc w:val="center"/>
              <w:rPr>
                <w:rFonts w:ascii="Times New Roman" w:eastAsia="Times New Roman" w:hAnsi="Times New Roman" w:cs="Times New Roman"/>
                <w:sz w:val="22"/>
                <w:szCs w:val="22"/>
                <w:lang w:eastAsia="en-GB"/>
              </w:rPr>
            </w:pPr>
          </w:p>
          <w:p w14:paraId="05756B50"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No</w:t>
            </w:r>
          </w:p>
        </w:tc>
        <w:tc>
          <w:tcPr>
            <w:tcW w:w="1554" w:type="dxa"/>
            <w:gridSpan w:val="2"/>
          </w:tcPr>
          <w:p w14:paraId="04A288A6" w14:textId="77777777" w:rsidR="006F6BA0" w:rsidRPr="00C805E2" w:rsidRDefault="006F6BA0" w:rsidP="006F6BA0">
            <w:pPr>
              <w:rPr>
                <w:rFonts w:ascii="Times New Roman" w:eastAsia="Times New Roman" w:hAnsi="Times New Roman" w:cs="Times New Roman"/>
                <w:sz w:val="22"/>
                <w:szCs w:val="22"/>
                <w:lang w:eastAsia="en-GB"/>
              </w:rPr>
            </w:pPr>
          </w:p>
          <w:p w14:paraId="6A60FEB3" w14:textId="77777777" w:rsidR="006F6BA0" w:rsidRPr="00C805E2" w:rsidRDefault="006F6BA0" w:rsidP="006F6BA0">
            <w:pPr>
              <w:jc w:val="center"/>
              <w:rPr>
                <w:rFonts w:ascii="Times New Roman" w:eastAsia="Times New Roman" w:hAnsi="Times New Roman" w:cs="Times New Roman"/>
                <w:sz w:val="22"/>
                <w:szCs w:val="22"/>
                <w:lang w:eastAsia="en-GB"/>
              </w:rPr>
            </w:pPr>
          </w:p>
          <w:p w14:paraId="26181449"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2025</w:t>
            </w:r>
          </w:p>
        </w:tc>
        <w:tc>
          <w:tcPr>
            <w:tcW w:w="1391" w:type="dxa"/>
            <w:gridSpan w:val="2"/>
          </w:tcPr>
          <w:p w14:paraId="04CF06A5" w14:textId="77777777" w:rsidR="006F6BA0" w:rsidRPr="00C805E2" w:rsidRDefault="006F6BA0" w:rsidP="006F6BA0">
            <w:pPr>
              <w:rPr>
                <w:rFonts w:ascii="Times New Roman" w:eastAsia="Times New Roman" w:hAnsi="Times New Roman" w:cs="Times New Roman"/>
                <w:sz w:val="22"/>
                <w:szCs w:val="22"/>
                <w:lang w:eastAsia="en-GB"/>
              </w:rPr>
            </w:pPr>
          </w:p>
          <w:p w14:paraId="153E9E6B" w14:textId="77777777" w:rsidR="006F6BA0" w:rsidRPr="00C805E2" w:rsidRDefault="006F6BA0" w:rsidP="006F6BA0">
            <w:pPr>
              <w:jc w:val="center"/>
              <w:rPr>
                <w:rFonts w:ascii="Times New Roman" w:eastAsia="Times New Roman" w:hAnsi="Times New Roman" w:cs="Times New Roman"/>
                <w:sz w:val="22"/>
                <w:szCs w:val="22"/>
                <w:lang w:eastAsia="en-GB"/>
              </w:rPr>
            </w:pPr>
          </w:p>
          <w:p w14:paraId="1E50245F" w14:textId="4B2C9FAD"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Yes</w:t>
            </w:r>
          </w:p>
        </w:tc>
        <w:tc>
          <w:tcPr>
            <w:tcW w:w="730" w:type="dxa"/>
            <w:vMerge/>
          </w:tcPr>
          <w:p w14:paraId="03901E84"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2BB26A1F" w14:textId="77777777" w:rsidTr="006F6BA0">
        <w:trPr>
          <w:trHeight w:val="440"/>
          <w:jc w:val="center"/>
        </w:trPr>
        <w:tc>
          <w:tcPr>
            <w:tcW w:w="2590" w:type="dxa"/>
            <w:vMerge w:val="restart"/>
            <w:shd w:val="clear" w:color="auto" w:fill="F2F2F2" w:themeFill="background1" w:themeFillShade="F2"/>
          </w:tcPr>
          <w:p w14:paraId="5CFAE4D0"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028DF53"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B0C2BDF"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CFBF71B"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Name of the activity</w:t>
            </w:r>
          </w:p>
        </w:tc>
        <w:tc>
          <w:tcPr>
            <w:tcW w:w="1880" w:type="dxa"/>
            <w:gridSpan w:val="4"/>
            <w:vMerge w:val="restart"/>
            <w:shd w:val="clear" w:color="auto" w:fill="F2F2F2" w:themeFill="background1" w:themeFillShade="F2"/>
          </w:tcPr>
          <w:p w14:paraId="6943B2A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528B303"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56862D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0A4A965" w14:textId="6D85F4A8"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Deadline for completion of activities</w:t>
            </w:r>
          </w:p>
        </w:tc>
        <w:tc>
          <w:tcPr>
            <w:tcW w:w="1768" w:type="dxa"/>
            <w:gridSpan w:val="3"/>
            <w:vMerge w:val="restart"/>
            <w:shd w:val="clear" w:color="auto" w:fill="F2F2F2" w:themeFill="background1" w:themeFillShade="F2"/>
          </w:tcPr>
          <w:p w14:paraId="780378FB"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845279A"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00D008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DD95298"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Institution responsible for implementation</w:t>
            </w:r>
          </w:p>
        </w:tc>
        <w:tc>
          <w:tcPr>
            <w:tcW w:w="1346" w:type="dxa"/>
            <w:gridSpan w:val="4"/>
            <w:vMerge w:val="restart"/>
            <w:shd w:val="clear" w:color="auto" w:fill="F2F2F2" w:themeFill="background1" w:themeFillShade="F2"/>
          </w:tcPr>
          <w:p w14:paraId="3542631E" w14:textId="77777777" w:rsidR="006F6BA0" w:rsidRPr="00C805E2" w:rsidRDefault="006F6BA0" w:rsidP="006F6BA0">
            <w:pPr>
              <w:jc w:val="center"/>
              <w:rPr>
                <w:rFonts w:ascii="Times New Roman" w:eastAsia="Times New Roman" w:hAnsi="Times New Roman" w:cs="Times New Roman"/>
                <w:sz w:val="22"/>
                <w:szCs w:val="22"/>
                <w:lang w:eastAsia="en-GB"/>
              </w:rPr>
            </w:pPr>
          </w:p>
          <w:p w14:paraId="4EE13DD4"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20DD63E"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7E0D566"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Partners in the realisation of the activities</w:t>
            </w:r>
          </w:p>
        </w:tc>
        <w:tc>
          <w:tcPr>
            <w:tcW w:w="5237" w:type="dxa"/>
            <w:gridSpan w:val="7"/>
            <w:shd w:val="clear" w:color="auto" w:fill="F2F2F2" w:themeFill="background1" w:themeFillShade="F2"/>
          </w:tcPr>
          <w:p w14:paraId="676791D4" w14:textId="77777777" w:rsidR="006F6BA0" w:rsidRPr="00C805E2" w:rsidRDefault="006F6BA0" w:rsidP="006F6BA0">
            <w:pPr>
              <w:rPr>
                <w:rFonts w:ascii="Times New Roman" w:eastAsia="Times New Roman" w:hAnsi="Times New Roman" w:cs="Times New Roman"/>
                <w:b/>
                <w:bCs/>
                <w:sz w:val="22"/>
                <w:szCs w:val="22"/>
                <w:lang w:eastAsia="en-GB"/>
              </w:rPr>
            </w:pPr>
          </w:p>
          <w:p w14:paraId="0B5261D0"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27F1C5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16EFCCA"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Estimated total financial resources by source in RSD 000.</w:t>
            </w:r>
          </w:p>
          <w:p w14:paraId="69E49A70"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205985A"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5B76254F" w14:textId="77777777" w:rsidTr="006F6BA0">
        <w:trPr>
          <w:trHeight w:val="930"/>
          <w:jc w:val="center"/>
        </w:trPr>
        <w:tc>
          <w:tcPr>
            <w:tcW w:w="2590" w:type="dxa"/>
            <w:vMerge/>
            <w:shd w:val="clear" w:color="auto" w:fill="F2F2F2" w:themeFill="background1" w:themeFillShade="F2"/>
          </w:tcPr>
          <w:p w14:paraId="769DEE4B"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880" w:type="dxa"/>
            <w:gridSpan w:val="4"/>
            <w:vMerge/>
            <w:shd w:val="clear" w:color="auto" w:fill="F2F2F2" w:themeFill="background1" w:themeFillShade="F2"/>
          </w:tcPr>
          <w:p w14:paraId="23CBAB95"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68" w:type="dxa"/>
            <w:gridSpan w:val="3"/>
            <w:vMerge/>
            <w:shd w:val="clear" w:color="auto" w:fill="F2F2F2" w:themeFill="background1" w:themeFillShade="F2"/>
          </w:tcPr>
          <w:p w14:paraId="5782422D"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346" w:type="dxa"/>
            <w:gridSpan w:val="4"/>
            <w:vMerge/>
            <w:shd w:val="clear" w:color="auto" w:fill="F2F2F2" w:themeFill="background1" w:themeFillShade="F2"/>
          </w:tcPr>
          <w:p w14:paraId="3B31AA64"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62" w:type="dxa"/>
            <w:gridSpan w:val="2"/>
            <w:shd w:val="clear" w:color="auto" w:fill="F2F2F2" w:themeFill="background1" w:themeFillShade="F2"/>
          </w:tcPr>
          <w:p w14:paraId="7B628355"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D555F40"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funding</w:t>
            </w:r>
          </w:p>
        </w:tc>
        <w:tc>
          <w:tcPr>
            <w:tcW w:w="1554" w:type="dxa"/>
            <w:gridSpan w:val="2"/>
            <w:shd w:val="clear" w:color="auto" w:fill="F2F2F2" w:themeFill="background1" w:themeFillShade="F2"/>
          </w:tcPr>
          <w:p w14:paraId="1F33C809"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Link to the programme budget (PR- PA/ PJ)</w:t>
            </w:r>
          </w:p>
        </w:tc>
        <w:tc>
          <w:tcPr>
            <w:tcW w:w="1391" w:type="dxa"/>
            <w:gridSpan w:val="2"/>
            <w:shd w:val="clear" w:color="auto" w:fill="F2F2F2" w:themeFill="background1" w:themeFillShade="F2"/>
          </w:tcPr>
          <w:p w14:paraId="208DB413"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741F638"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2026</w:t>
            </w:r>
          </w:p>
        </w:tc>
        <w:tc>
          <w:tcPr>
            <w:tcW w:w="730" w:type="dxa"/>
            <w:shd w:val="clear" w:color="auto" w:fill="F2F2F2" w:themeFill="background1" w:themeFillShade="F2"/>
          </w:tcPr>
          <w:p w14:paraId="388FC0D3" w14:textId="77777777" w:rsidR="006F6BA0" w:rsidRPr="00C805E2" w:rsidRDefault="006F6BA0" w:rsidP="006F6BA0">
            <w:pPr>
              <w:rPr>
                <w:rFonts w:ascii="Times New Roman" w:eastAsia="Times New Roman" w:hAnsi="Times New Roman" w:cs="Times New Roman"/>
                <w:b/>
                <w:sz w:val="22"/>
                <w:szCs w:val="22"/>
                <w:lang w:eastAsia="en-GB"/>
              </w:rPr>
            </w:pPr>
          </w:p>
          <w:p w14:paraId="7DE52981"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0823D093" w14:textId="77777777" w:rsidTr="006F6BA0">
        <w:trPr>
          <w:trHeight w:val="737"/>
          <w:jc w:val="center"/>
        </w:trPr>
        <w:tc>
          <w:tcPr>
            <w:tcW w:w="2590" w:type="dxa"/>
            <w:vAlign w:val="center"/>
          </w:tcPr>
          <w:p w14:paraId="5E8233D2" w14:textId="33F86053" w:rsidR="006F6BA0" w:rsidRPr="00C805E2" w:rsidRDefault="006F6BA0" w:rsidP="00EC2209">
            <w:pPr>
              <w:rPr>
                <w:rFonts w:ascii="Times New Roman" w:eastAsia="Times New Roman" w:hAnsi="Times New Roman" w:cs="Times New Roman"/>
                <w:b/>
                <w:bCs/>
                <w:sz w:val="22"/>
                <w:szCs w:val="22"/>
              </w:rPr>
            </w:pPr>
            <w:r w:rsidRPr="00C805E2">
              <w:rPr>
                <w:rFonts w:ascii="Times New Roman" w:hAnsi="Times New Roman"/>
                <w:sz w:val="22"/>
              </w:rPr>
              <w:lastRenderedPageBreak/>
              <w:t>1.1.1.1. Propos</w:t>
            </w:r>
            <w:r w:rsidR="00530399">
              <w:rPr>
                <w:rFonts w:ascii="Times New Roman" w:hAnsi="Times New Roman"/>
                <w:sz w:val="22"/>
              </w:rPr>
              <w:t xml:space="preserve">al </w:t>
            </w:r>
            <w:r w:rsidR="00EC2209">
              <w:rPr>
                <w:rFonts w:ascii="Times New Roman" w:hAnsi="Times New Roman"/>
                <w:sz w:val="22"/>
              </w:rPr>
              <w:t xml:space="preserve">of </w:t>
            </w:r>
            <w:r w:rsidR="00EC2209" w:rsidRPr="00C805E2">
              <w:rPr>
                <w:rFonts w:ascii="Times New Roman" w:hAnsi="Times New Roman"/>
                <w:sz w:val="22"/>
              </w:rPr>
              <w:t>amendments</w:t>
            </w:r>
            <w:r w:rsidRPr="00C805E2">
              <w:rPr>
                <w:rFonts w:ascii="Times New Roman" w:hAnsi="Times New Roman"/>
                <w:sz w:val="22"/>
              </w:rPr>
              <w:t xml:space="preserve"> to the LPPPC</w:t>
            </w:r>
          </w:p>
        </w:tc>
        <w:tc>
          <w:tcPr>
            <w:tcW w:w="1880" w:type="dxa"/>
            <w:gridSpan w:val="4"/>
            <w:vAlign w:val="center"/>
          </w:tcPr>
          <w:p w14:paraId="440ADD40" w14:textId="20104812"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6FD6B18B"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68" w:type="dxa"/>
            <w:gridSpan w:val="3"/>
            <w:vAlign w:val="center"/>
          </w:tcPr>
          <w:p w14:paraId="1A6624C6"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5B9D7C65"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MoE</w:t>
            </w:r>
          </w:p>
          <w:p w14:paraId="43BA1EEF"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346" w:type="dxa"/>
            <w:gridSpan w:val="4"/>
            <w:vAlign w:val="center"/>
          </w:tcPr>
          <w:p w14:paraId="56419469"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PPP Commission</w:t>
            </w:r>
          </w:p>
        </w:tc>
        <w:tc>
          <w:tcPr>
            <w:tcW w:w="1562" w:type="dxa"/>
            <w:gridSpan w:val="2"/>
            <w:vAlign w:val="center"/>
          </w:tcPr>
          <w:p w14:paraId="2CE754F7"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Revenues from the budget/regular allocations</w:t>
            </w:r>
          </w:p>
        </w:tc>
        <w:tc>
          <w:tcPr>
            <w:tcW w:w="1554" w:type="dxa"/>
            <w:gridSpan w:val="2"/>
            <w:vAlign w:val="center"/>
          </w:tcPr>
          <w:p w14:paraId="177F8910"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1508/0002</w:t>
            </w:r>
          </w:p>
        </w:tc>
        <w:tc>
          <w:tcPr>
            <w:tcW w:w="1391" w:type="dxa"/>
            <w:gridSpan w:val="2"/>
            <w:vAlign w:val="center"/>
          </w:tcPr>
          <w:p w14:paraId="12B9DFF1"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w:t>
            </w:r>
          </w:p>
        </w:tc>
        <w:tc>
          <w:tcPr>
            <w:tcW w:w="730" w:type="dxa"/>
            <w:shd w:val="clear" w:color="auto" w:fill="F2F2F2" w:themeFill="background1" w:themeFillShade="F2"/>
          </w:tcPr>
          <w:p w14:paraId="7FD0CBB5"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2297F11A" w14:textId="77777777" w:rsidTr="00A20521">
        <w:trPr>
          <w:trHeight w:val="350"/>
          <w:jc w:val="center"/>
        </w:trPr>
        <w:tc>
          <w:tcPr>
            <w:tcW w:w="12821" w:type="dxa"/>
            <w:gridSpan w:val="19"/>
            <w:shd w:val="clear" w:color="auto" w:fill="F2F2F2" w:themeFill="background1" w:themeFillShade="F2"/>
          </w:tcPr>
          <w:p w14:paraId="61054794" w14:textId="77777777" w:rsidR="006F6BA0" w:rsidRPr="00C805E2" w:rsidRDefault="006F6BA0" w:rsidP="006F6BA0">
            <w:pPr>
              <w:rPr>
                <w:rFonts w:ascii="Times New Roman" w:eastAsia="Times New Roman" w:hAnsi="Times New Roman" w:cs="Times New Roman"/>
                <w:b/>
                <w:sz w:val="22"/>
                <w:szCs w:val="22"/>
              </w:rPr>
            </w:pPr>
            <w:bookmarkStart w:id="4" w:name="_Toc73613639"/>
            <w:r w:rsidRPr="00C805E2">
              <w:rPr>
                <w:rFonts w:ascii="Times New Roman" w:hAnsi="Times New Roman"/>
                <w:b/>
                <w:i/>
                <w:sz w:val="22"/>
              </w:rPr>
              <w:t xml:space="preserve">Measure 1.1.2: </w:t>
            </w:r>
            <w:bookmarkEnd w:id="4"/>
            <w:r w:rsidRPr="00C805E2">
              <w:rPr>
                <w:rFonts w:ascii="Times New Roman" w:hAnsi="Times New Roman"/>
                <w:b/>
                <w:i/>
                <w:sz w:val="22"/>
              </w:rPr>
              <w:t>Strengthening institutional capacities</w:t>
            </w:r>
          </w:p>
        </w:tc>
      </w:tr>
      <w:tr w:rsidR="006F6BA0" w:rsidRPr="00C805E2" w14:paraId="101CB114" w14:textId="77777777" w:rsidTr="00A20521">
        <w:trPr>
          <w:trHeight w:val="350"/>
          <w:jc w:val="center"/>
        </w:trPr>
        <w:tc>
          <w:tcPr>
            <w:tcW w:w="12821" w:type="dxa"/>
            <w:gridSpan w:val="19"/>
            <w:shd w:val="clear" w:color="auto" w:fill="F2F2F2" w:themeFill="background1" w:themeFillShade="F2"/>
          </w:tcPr>
          <w:p w14:paraId="3A094158" w14:textId="77777777" w:rsidR="006F6BA0" w:rsidRPr="00C805E2" w:rsidRDefault="006F6BA0" w:rsidP="006F6BA0">
            <w:pPr>
              <w:rPr>
                <w:rFonts w:ascii="Times New Roman" w:eastAsia="Times New Roman" w:hAnsi="Times New Roman" w:cs="Times New Roman"/>
                <w:b/>
                <w:sz w:val="22"/>
                <w:szCs w:val="22"/>
              </w:rPr>
            </w:pPr>
            <w:bookmarkStart w:id="5" w:name="_Toc73613640"/>
            <w:r w:rsidRPr="00C805E2">
              <w:rPr>
                <w:rFonts w:ascii="Times New Roman" w:hAnsi="Times New Roman"/>
                <w:b/>
                <w:i/>
                <w:sz w:val="22"/>
              </w:rPr>
              <w:t>Institution responsible for implementation (coordination of implementation) of the measure:</w:t>
            </w:r>
            <w:bookmarkEnd w:id="5"/>
            <w:r w:rsidRPr="00C805E2">
              <w:rPr>
                <w:rFonts w:ascii="Times New Roman" w:hAnsi="Times New Roman"/>
                <w:b/>
                <w:i/>
                <w:sz w:val="22"/>
              </w:rPr>
              <w:t xml:space="preserve"> PPO</w:t>
            </w:r>
          </w:p>
        </w:tc>
      </w:tr>
      <w:tr w:rsidR="006F6BA0" w:rsidRPr="00C805E2" w14:paraId="7D82216B" w14:textId="77777777" w:rsidTr="006F6BA0">
        <w:trPr>
          <w:trHeight w:val="350"/>
          <w:jc w:val="center"/>
        </w:trPr>
        <w:tc>
          <w:tcPr>
            <w:tcW w:w="6923" w:type="dxa"/>
            <w:gridSpan w:val="9"/>
            <w:shd w:val="clear" w:color="auto" w:fill="F2F2F2" w:themeFill="background1" w:themeFillShade="F2"/>
          </w:tcPr>
          <w:p w14:paraId="37C1F327"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Implementation period: 2026</w:t>
            </w:r>
          </w:p>
        </w:tc>
        <w:tc>
          <w:tcPr>
            <w:tcW w:w="5898" w:type="dxa"/>
            <w:gridSpan w:val="10"/>
            <w:shd w:val="clear" w:color="auto" w:fill="F2F2F2" w:themeFill="background1" w:themeFillShade="F2"/>
          </w:tcPr>
          <w:p w14:paraId="269A036D" w14:textId="04E514EC" w:rsidR="006F6BA0" w:rsidRPr="00C805E2" w:rsidRDefault="006F6BA0" w:rsidP="006F6BA0">
            <w:pPr>
              <w:rPr>
                <w:rFonts w:ascii="Times New Roman" w:eastAsia="Times New Roman" w:hAnsi="Times New Roman" w:cs="Times New Roman"/>
                <w:b/>
                <w:sz w:val="22"/>
                <w:szCs w:val="22"/>
              </w:rPr>
            </w:pPr>
            <w:bookmarkStart w:id="6" w:name="_Toc73613646"/>
            <w:r w:rsidRPr="00C805E2">
              <w:rPr>
                <w:rFonts w:ascii="Times New Roman" w:hAnsi="Times New Roman"/>
                <w:b/>
                <w:i/>
                <w:sz w:val="22"/>
              </w:rPr>
              <w:t>Measure type:</w:t>
            </w:r>
            <w:bookmarkEnd w:id="6"/>
            <w:r w:rsidRPr="00C805E2">
              <w:rPr>
                <w:rFonts w:ascii="Times New Roman" w:hAnsi="Times New Roman"/>
                <w:i/>
                <w:sz w:val="22"/>
              </w:rPr>
              <w:t xml:space="preserve"> </w:t>
            </w:r>
            <w:r w:rsidRPr="00C805E2">
              <w:rPr>
                <w:rFonts w:ascii="Times New Roman" w:hAnsi="Times New Roman"/>
                <w:b/>
                <w:i/>
                <w:sz w:val="22"/>
              </w:rPr>
              <w:t>Institutional</w:t>
            </w:r>
            <w:r w:rsidR="009505A3">
              <w:rPr>
                <w:rFonts w:ascii="Times New Roman" w:hAnsi="Times New Roman"/>
                <w:b/>
                <w:i/>
                <w:sz w:val="22"/>
              </w:rPr>
              <w:t>-Managerial-O</w:t>
            </w:r>
            <w:r w:rsidRPr="00C805E2">
              <w:rPr>
                <w:rFonts w:ascii="Times New Roman" w:hAnsi="Times New Roman"/>
                <w:b/>
                <w:i/>
                <w:sz w:val="22"/>
              </w:rPr>
              <w:t>rgan</w:t>
            </w:r>
            <w:r w:rsidR="009505A3">
              <w:rPr>
                <w:rFonts w:ascii="Times New Roman" w:hAnsi="Times New Roman"/>
                <w:b/>
                <w:i/>
                <w:sz w:val="22"/>
              </w:rPr>
              <w:t>is</w:t>
            </w:r>
            <w:r w:rsidRPr="00C805E2">
              <w:rPr>
                <w:rFonts w:ascii="Times New Roman" w:hAnsi="Times New Roman"/>
                <w:b/>
                <w:i/>
                <w:sz w:val="22"/>
              </w:rPr>
              <w:t>ationa</w:t>
            </w:r>
            <w:r w:rsidR="009505A3">
              <w:rPr>
                <w:rFonts w:ascii="Times New Roman" w:hAnsi="Times New Roman"/>
                <w:b/>
                <w:i/>
                <w:sz w:val="22"/>
              </w:rPr>
              <w:t>l</w:t>
            </w:r>
          </w:p>
        </w:tc>
      </w:tr>
      <w:tr w:rsidR="006F6BA0" w:rsidRPr="00C805E2" w14:paraId="44E44A6F" w14:textId="77777777" w:rsidTr="006F6BA0">
        <w:trPr>
          <w:trHeight w:val="350"/>
          <w:jc w:val="center"/>
        </w:trPr>
        <w:tc>
          <w:tcPr>
            <w:tcW w:w="4463" w:type="dxa"/>
            <w:gridSpan w:val="4"/>
            <w:tcBorders>
              <w:top w:val="single" w:sz="8" w:space="0" w:color="auto"/>
              <w:left w:val="double" w:sz="4" w:space="0" w:color="auto"/>
              <w:bottom w:val="single" w:sz="8" w:space="0" w:color="auto"/>
              <w:right w:val="double" w:sz="4" w:space="0" w:color="auto"/>
            </w:tcBorders>
            <w:shd w:val="clear" w:color="auto" w:fill="A8D08D"/>
          </w:tcPr>
          <w:p w14:paraId="04490840" w14:textId="77777777" w:rsidR="006F6BA0" w:rsidRPr="00C805E2" w:rsidRDefault="006F6BA0" w:rsidP="006F6BA0">
            <w:pPr>
              <w:jc w:val="center"/>
              <w:rPr>
                <w:rFonts w:ascii="Times New Roman" w:hAnsi="Times New Roman" w:cs="Times New Roman"/>
                <w:sz w:val="22"/>
                <w:szCs w:val="22"/>
              </w:rPr>
            </w:pPr>
          </w:p>
          <w:p w14:paraId="00CE34D4"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Sources of funding for measure</w:t>
            </w:r>
          </w:p>
          <w:p w14:paraId="01CD57A0"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2460" w:type="dxa"/>
            <w:gridSpan w:val="5"/>
            <w:tcBorders>
              <w:top w:val="single" w:sz="8" w:space="0" w:color="auto"/>
              <w:left w:val="nil"/>
              <w:bottom w:val="single" w:sz="8" w:space="0" w:color="auto"/>
              <w:right w:val="double" w:sz="4" w:space="0" w:color="auto"/>
            </w:tcBorders>
            <w:shd w:val="clear" w:color="auto" w:fill="A8D08D"/>
          </w:tcPr>
          <w:p w14:paraId="3DA747DA"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Link to the programme budget</w:t>
            </w:r>
          </w:p>
          <w:p w14:paraId="557C5A69"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5898" w:type="dxa"/>
            <w:gridSpan w:val="10"/>
            <w:tcBorders>
              <w:top w:val="double" w:sz="4" w:space="0" w:color="auto"/>
              <w:left w:val="nil"/>
              <w:bottom w:val="double" w:sz="4" w:space="0" w:color="auto"/>
              <w:right w:val="double" w:sz="4" w:space="0" w:color="auto"/>
            </w:tcBorders>
            <w:shd w:val="clear" w:color="auto" w:fill="A8D08D"/>
            <w:vAlign w:val="center"/>
          </w:tcPr>
          <w:p w14:paraId="1EA54211"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Estimated total funding in RSD 000</w:t>
            </w:r>
          </w:p>
        </w:tc>
      </w:tr>
      <w:tr w:rsidR="006F6BA0" w:rsidRPr="00C805E2" w14:paraId="2EF603B2" w14:textId="77777777" w:rsidTr="006F6BA0">
        <w:trPr>
          <w:trHeight w:val="350"/>
          <w:jc w:val="center"/>
        </w:trPr>
        <w:tc>
          <w:tcPr>
            <w:tcW w:w="4463" w:type="dxa"/>
            <w:gridSpan w:val="4"/>
            <w:tcBorders>
              <w:top w:val="single" w:sz="4" w:space="0" w:color="auto"/>
              <w:left w:val="double" w:sz="4" w:space="0" w:color="auto"/>
              <w:bottom w:val="double" w:sz="4" w:space="0" w:color="auto"/>
              <w:right w:val="double" w:sz="4" w:space="0" w:color="auto"/>
            </w:tcBorders>
            <w:shd w:val="clear" w:color="auto" w:fill="FFFFFF"/>
          </w:tcPr>
          <w:p w14:paraId="05087060"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Revenues from the budget/regular allocations.</w:t>
            </w:r>
          </w:p>
        </w:tc>
        <w:tc>
          <w:tcPr>
            <w:tcW w:w="2460" w:type="dxa"/>
            <w:gridSpan w:val="5"/>
            <w:shd w:val="clear" w:color="auto" w:fill="F2F2F2" w:themeFill="background1" w:themeFillShade="F2"/>
          </w:tcPr>
          <w:p w14:paraId="2FCBC381"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0612/0001</w:t>
            </w:r>
          </w:p>
        </w:tc>
        <w:tc>
          <w:tcPr>
            <w:tcW w:w="5898" w:type="dxa"/>
            <w:gridSpan w:val="10"/>
            <w:shd w:val="clear" w:color="auto" w:fill="F2F2F2" w:themeFill="background1" w:themeFillShade="F2"/>
          </w:tcPr>
          <w:p w14:paraId="37180148"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r>
      <w:tr w:rsidR="006F6BA0" w:rsidRPr="00C805E2" w14:paraId="6790012A"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2EF883A7"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Donor funds*</w:t>
            </w:r>
          </w:p>
        </w:tc>
        <w:tc>
          <w:tcPr>
            <w:tcW w:w="2460" w:type="dxa"/>
            <w:gridSpan w:val="5"/>
            <w:shd w:val="clear" w:color="auto" w:fill="F2F2F2" w:themeFill="background1" w:themeFillShade="F2"/>
          </w:tcPr>
          <w:p w14:paraId="0EDF7C28"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c>
          <w:tcPr>
            <w:tcW w:w="5898" w:type="dxa"/>
            <w:gridSpan w:val="10"/>
          </w:tcPr>
          <w:p w14:paraId="2EAABFE2"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960</w:t>
            </w:r>
          </w:p>
        </w:tc>
      </w:tr>
      <w:tr w:rsidR="006F6BA0" w:rsidRPr="00C805E2" w14:paraId="4255870E" w14:textId="77777777" w:rsidTr="006F6BA0">
        <w:trPr>
          <w:trHeight w:val="557"/>
          <w:jc w:val="center"/>
        </w:trPr>
        <w:tc>
          <w:tcPr>
            <w:tcW w:w="2590" w:type="dxa"/>
            <w:shd w:val="clear" w:color="auto" w:fill="F2F2F2" w:themeFill="background1" w:themeFillShade="F2"/>
          </w:tcPr>
          <w:p w14:paraId="1A898DB7" w14:textId="41961406"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sz w:val="22"/>
              </w:rPr>
              <w:t>Indicator(s) at measure level (outcome indicator)</w:t>
            </w:r>
          </w:p>
        </w:tc>
        <w:tc>
          <w:tcPr>
            <w:tcW w:w="1880" w:type="dxa"/>
            <w:gridSpan w:val="4"/>
            <w:shd w:val="clear" w:color="auto" w:fill="F2F2F2" w:themeFill="background1" w:themeFillShade="F2"/>
          </w:tcPr>
          <w:p w14:paraId="2A0E56B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321448F"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Unit of measure</w:t>
            </w:r>
          </w:p>
          <w:p w14:paraId="2E4FDD85" w14:textId="77777777" w:rsidR="006F6BA0" w:rsidRPr="00C805E2" w:rsidRDefault="006F6BA0" w:rsidP="006F6BA0">
            <w:pPr>
              <w:rPr>
                <w:rFonts w:ascii="Times New Roman" w:eastAsia="Times New Roman" w:hAnsi="Times New Roman" w:cs="Times New Roman"/>
                <w:b/>
                <w:sz w:val="22"/>
                <w:szCs w:val="22"/>
                <w:lang w:eastAsia="en-GB"/>
              </w:rPr>
            </w:pPr>
          </w:p>
        </w:tc>
        <w:tc>
          <w:tcPr>
            <w:tcW w:w="2453" w:type="dxa"/>
            <w:gridSpan w:val="4"/>
            <w:shd w:val="clear" w:color="auto" w:fill="F2F2F2" w:themeFill="background1" w:themeFillShade="F2"/>
          </w:tcPr>
          <w:p w14:paraId="48F1FA4E"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061C5BA8"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08F4DCEE" w14:textId="77777777" w:rsidR="006F6BA0" w:rsidRPr="00C805E2" w:rsidRDefault="006F6BA0" w:rsidP="006F6BA0">
            <w:pPr>
              <w:rPr>
                <w:rFonts w:ascii="Times New Roman" w:eastAsia="Times New Roman" w:hAnsi="Times New Roman" w:cs="Times New Roman"/>
                <w:b/>
                <w:sz w:val="22"/>
                <w:szCs w:val="22"/>
                <w:lang w:eastAsia="en-GB"/>
              </w:rPr>
            </w:pPr>
          </w:p>
        </w:tc>
        <w:tc>
          <w:tcPr>
            <w:tcW w:w="2223" w:type="dxa"/>
            <w:gridSpan w:val="5"/>
            <w:shd w:val="clear" w:color="auto" w:fill="F2F2F2" w:themeFill="background1" w:themeFillShade="F2"/>
          </w:tcPr>
          <w:p w14:paraId="34CC3FF9" w14:textId="77777777" w:rsidR="006F6BA0" w:rsidRPr="00C805E2" w:rsidRDefault="006F6BA0" w:rsidP="006F6BA0">
            <w:pPr>
              <w:rPr>
                <w:rFonts w:ascii="Times New Roman" w:eastAsia="Times New Roman" w:hAnsi="Times New Roman" w:cs="Times New Roman"/>
                <w:b/>
                <w:sz w:val="22"/>
                <w:szCs w:val="22"/>
                <w:lang w:eastAsia="en-GB"/>
              </w:rPr>
            </w:pPr>
          </w:p>
          <w:p w14:paraId="1ABEFF10"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2C4BC6DB" w14:textId="77777777" w:rsidR="006F6BA0" w:rsidRPr="00C805E2" w:rsidRDefault="006F6BA0" w:rsidP="006F6BA0">
            <w:pPr>
              <w:rPr>
                <w:rFonts w:ascii="Times New Roman" w:eastAsia="Times New Roman" w:hAnsi="Times New Roman" w:cs="Times New Roman"/>
                <w:b/>
                <w:sz w:val="22"/>
                <w:szCs w:val="22"/>
                <w:lang w:eastAsia="en-GB"/>
              </w:rPr>
            </w:pPr>
          </w:p>
        </w:tc>
        <w:tc>
          <w:tcPr>
            <w:tcW w:w="1554" w:type="dxa"/>
            <w:gridSpan w:val="2"/>
            <w:shd w:val="clear" w:color="auto" w:fill="F2F2F2" w:themeFill="background1" w:themeFillShade="F2"/>
          </w:tcPr>
          <w:p w14:paraId="72188251" w14:textId="77777777" w:rsidR="006F6BA0" w:rsidRPr="00C805E2" w:rsidRDefault="006F6BA0" w:rsidP="006F6BA0">
            <w:pPr>
              <w:rPr>
                <w:rFonts w:ascii="Times New Roman" w:eastAsia="Times New Roman" w:hAnsi="Times New Roman" w:cs="Times New Roman"/>
                <w:b/>
                <w:sz w:val="22"/>
                <w:szCs w:val="22"/>
                <w:lang w:eastAsia="en-GB"/>
              </w:rPr>
            </w:pPr>
          </w:p>
          <w:p w14:paraId="314C578F"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58C7E5C9" w14:textId="77777777" w:rsidR="006F6BA0" w:rsidRPr="00C805E2" w:rsidRDefault="006F6BA0" w:rsidP="006F6BA0">
            <w:pPr>
              <w:rPr>
                <w:rFonts w:ascii="Times New Roman" w:eastAsia="Times New Roman" w:hAnsi="Times New Roman" w:cs="Times New Roman"/>
                <w:b/>
                <w:sz w:val="22"/>
                <w:szCs w:val="22"/>
                <w:lang w:eastAsia="en-GB"/>
              </w:rPr>
            </w:pPr>
          </w:p>
        </w:tc>
        <w:tc>
          <w:tcPr>
            <w:tcW w:w="1391" w:type="dxa"/>
            <w:gridSpan w:val="2"/>
            <w:shd w:val="clear" w:color="auto" w:fill="F2F2F2" w:themeFill="background1" w:themeFillShade="F2"/>
          </w:tcPr>
          <w:p w14:paraId="07C72BE3" w14:textId="77777777" w:rsidR="006F6BA0" w:rsidRPr="00C805E2" w:rsidRDefault="006F6BA0" w:rsidP="006F6BA0">
            <w:pPr>
              <w:rPr>
                <w:rFonts w:ascii="Times New Roman" w:eastAsia="Times New Roman" w:hAnsi="Times New Roman" w:cs="Times New Roman"/>
                <w:b/>
                <w:sz w:val="22"/>
                <w:szCs w:val="22"/>
                <w:lang w:eastAsia="en-GB"/>
              </w:rPr>
            </w:pPr>
          </w:p>
          <w:p w14:paraId="7EEB4B19" w14:textId="75B88E1E" w:rsidR="006F6BA0" w:rsidRPr="00C805E2" w:rsidRDefault="006F6BA0" w:rsidP="006F6BA0">
            <w:pPr>
              <w:tabs>
                <w:tab w:val="left" w:pos="9923"/>
              </w:tabs>
              <w:jc w:val="center"/>
              <w:rPr>
                <w:rFonts w:ascii="Times New Roman" w:eastAsia="Times New Roman" w:hAnsi="Times New Roman" w:cs="Times New Roman"/>
                <w:b/>
                <w:bCs/>
                <w:sz w:val="22"/>
                <w:szCs w:val="22"/>
              </w:rPr>
            </w:pPr>
            <w:r w:rsidRPr="00C805E2">
              <w:rPr>
                <w:rFonts w:ascii="Times New Roman" w:hAnsi="Times New Roman"/>
                <w:b/>
                <w:sz w:val="22"/>
              </w:rPr>
              <w:t>Target value</w:t>
            </w:r>
          </w:p>
          <w:p w14:paraId="23AD01A8"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2026</w:t>
            </w:r>
          </w:p>
        </w:tc>
        <w:tc>
          <w:tcPr>
            <w:tcW w:w="730" w:type="dxa"/>
            <w:vMerge w:val="restart"/>
            <w:shd w:val="clear" w:color="auto" w:fill="F2F2F2" w:themeFill="background1" w:themeFillShade="F2"/>
          </w:tcPr>
          <w:p w14:paraId="3F25625F" w14:textId="77777777" w:rsidR="006F6BA0" w:rsidRPr="00C805E2" w:rsidRDefault="006F6BA0" w:rsidP="006F6BA0">
            <w:pPr>
              <w:rPr>
                <w:rFonts w:ascii="Times New Roman" w:eastAsia="Times New Roman" w:hAnsi="Times New Roman" w:cs="Times New Roman"/>
                <w:b/>
                <w:sz w:val="22"/>
                <w:szCs w:val="22"/>
                <w:lang w:eastAsia="en-GB"/>
              </w:rPr>
            </w:pPr>
          </w:p>
          <w:p w14:paraId="183BB646" w14:textId="77777777" w:rsidR="006F6BA0" w:rsidRPr="00C805E2" w:rsidRDefault="006F6BA0" w:rsidP="006F6BA0">
            <w:pPr>
              <w:rPr>
                <w:rFonts w:ascii="Times New Roman" w:eastAsia="Times New Roman" w:hAnsi="Times New Roman" w:cs="Times New Roman"/>
                <w:b/>
                <w:sz w:val="22"/>
                <w:szCs w:val="22"/>
                <w:lang w:eastAsia="en-GB"/>
              </w:rPr>
            </w:pPr>
          </w:p>
          <w:p w14:paraId="45CC5426" w14:textId="77777777" w:rsidR="006F6BA0" w:rsidRPr="00C805E2" w:rsidRDefault="006F6BA0" w:rsidP="006F6BA0">
            <w:pPr>
              <w:rPr>
                <w:rFonts w:ascii="Times New Roman" w:eastAsia="Times New Roman" w:hAnsi="Times New Roman" w:cs="Times New Roman"/>
                <w:b/>
                <w:sz w:val="22"/>
                <w:szCs w:val="22"/>
                <w:lang w:eastAsia="en-GB"/>
              </w:rPr>
            </w:pPr>
          </w:p>
          <w:p w14:paraId="4AC522E6" w14:textId="77777777" w:rsidR="006F6BA0" w:rsidRPr="00C805E2" w:rsidRDefault="006F6BA0" w:rsidP="006F6BA0">
            <w:pPr>
              <w:rPr>
                <w:rFonts w:ascii="Times New Roman" w:eastAsia="Times New Roman" w:hAnsi="Times New Roman" w:cs="Times New Roman"/>
                <w:b/>
                <w:sz w:val="22"/>
                <w:szCs w:val="22"/>
                <w:lang w:eastAsia="en-GB"/>
              </w:rPr>
            </w:pPr>
          </w:p>
          <w:p w14:paraId="07D8BD61" w14:textId="77777777" w:rsidR="006F6BA0" w:rsidRPr="00C805E2" w:rsidRDefault="006F6BA0" w:rsidP="006F6BA0">
            <w:pPr>
              <w:rPr>
                <w:rFonts w:ascii="Times New Roman" w:eastAsia="Times New Roman" w:hAnsi="Times New Roman" w:cs="Times New Roman"/>
                <w:b/>
                <w:sz w:val="22"/>
                <w:szCs w:val="22"/>
                <w:lang w:eastAsia="en-GB"/>
              </w:rPr>
            </w:pPr>
          </w:p>
          <w:p w14:paraId="20E5F454" w14:textId="77777777" w:rsidR="006F6BA0" w:rsidRPr="00C805E2" w:rsidRDefault="006F6BA0" w:rsidP="006F6BA0">
            <w:pPr>
              <w:rPr>
                <w:rFonts w:ascii="Times New Roman" w:eastAsia="Times New Roman" w:hAnsi="Times New Roman" w:cs="Times New Roman"/>
                <w:b/>
                <w:sz w:val="22"/>
                <w:szCs w:val="22"/>
                <w:lang w:eastAsia="en-GB"/>
              </w:rPr>
            </w:pPr>
          </w:p>
          <w:p w14:paraId="30DAF5EF" w14:textId="77777777" w:rsidR="006F6BA0" w:rsidRPr="00C805E2" w:rsidRDefault="006F6BA0" w:rsidP="006F6BA0">
            <w:pPr>
              <w:rPr>
                <w:rFonts w:ascii="Times New Roman" w:eastAsia="Times New Roman" w:hAnsi="Times New Roman" w:cs="Times New Roman"/>
                <w:b/>
                <w:sz w:val="22"/>
                <w:szCs w:val="22"/>
                <w:lang w:eastAsia="en-GB"/>
              </w:rPr>
            </w:pPr>
          </w:p>
          <w:p w14:paraId="5B19AD3C" w14:textId="77777777" w:rsidR="006F6BA0" w:rsidRPr="00C805E2" w:rsidRDefault="006F6BA0" w:rsidP="006F6BA0">
            <w:pPr>
              <w:rPr>
                <w:rFonts w:ascii="Times New Roman" w:eastAsia="Times New Roman" w:hAnsi="Times New Roman" w:cs="Times New Roman"/>
                <w:b/>
                <w:sz w:val="22"/>
                <w:szCs w:val="22"/>
                <w:lang w:eastAsia="en-GB"/>
              </w:rPr>
            </w:pPr>
          </w:p>
          <w:p w14:paraId="0317C7B8"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2235130F" w14:textId="77777777" w:rsidTr="006F6BA0">
        <w:trPr>
          <w:trHeight w:val="809"/>
          <w:jc w:val="center"/>
        </w:trPr>
        <w:tc>
          <w:tcPr>
            <w:tcW w:w="2590" w:type="dxa"/>
            <w:vAlign w:val="center"/>
          </w:tcPr>
          <w:p w14:paraId="662AFA2E" w14:textId="77777777" w:rsidR="006F6BA0" w:rsidRPr="00C805E2" w:rsidRDefault="006F6BA0" w:rsidP="00EC2209">
            <w:pPr>
              <w:rPr>
                <w:rFonts w:ascii="Times New Roman" w:eastAsia="Times New Roman" w:hAnsi="Times New Roman" w:cs="Times New Roman"/>
                <w:b/>
                <w:bCs/>
                <w:sz w:val="22"/>
                <w:szCs w:val="22"/>
              </w:rPr>
            </w:pPr>
            <w:r w:rsidRPr="00C805E2">
              <w:rPr>
                <w:rFonts w:ascii="Times New Roman" w:hAnsi="Times New Roman"/>
                <w:sz w:val="22"/>
              </w:rPr>
              <w:t>Total number of employees in the Public Procurement Office</w:t>
            </w:r>
          </w:p>
        </w:tc>
        <w:tc>
          <w:tcPr>
            <w:tcW w:w="1880" w:type="dxa"/>
            <w:gridSpan w:val="4"/>
            <w:vAlign w:val="center"/>
          </w:tcPr>
          <w:p w14:paraId="19CC9C3E"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453" w:type="dxa"/>
            <w:gridSpan w:val="4"/>
            <w:vAlign w:val="center"/>
          </w:tcPr>
          <w:p w14:paraId="5992AEB8"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Information Booklet of the PPO</w:t>
            </w:r>
          </w:p>
        </w:tc>
        <w:tc>
          <w:tcPr>
            <w:tcW w:w="2223" w:type="dxa"/>
            <w:gridSpan w:val="5"/>
            <w:vAlign w:val="center"/>
          </w:tcPr>
          <w:p w14:paraId="250C1905" w14:textId="5F8FA4C1"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37</w:t>
            </w:r>
          </w:p>
        </w:tc>
        <w:tc>
          <w:tcPr>
            <w:tcW w:w="1554" w:type="dxa"/>
            <w:gridSpan w:val="2"/>
            <w:vAlign w:val="center"/>
          </w:tcPr>
          <w:p w14:paraId="5C28ADFB"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2025</w:t>
            </w:r>
          </w:p>
        </w:tc>
        <w:tc>
          <w:tcPr>
            <w:tcW w:w="1391" w:type="dxa"/>
            <w:gridSpan w:val="2"/>
            <w:vAlign w:val="center"/>
          </w:tcPr>
          <w:p w14:paraId="1FA755DF" w14:textId="1212E11E"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39</w:t>
            </w:r>
          </w:p>
        </w:tc>
        <w:tc>
          <w:tcPr>
            <w:tcW w:w="730" w:type="dxa"/>
            <w:vMerge/>
            <w:shd w:val="clear" w:color="auto" w:fill="F2F2F2" w:themeFill="background1" w:themeFillShade="F2"/>
            <w:vAlign w:val="center"/>
          </w:tcPr>
          <w:p w14:paraId="7195FDC3" w14:textId="77777777" w:rsidR="006F6BA0" w:rsidRPr="00C805E2" w:rsidRDefault="006F6BA0" w:rsidP="006F6BA0">
            <w:pPr>
              <w:jc w:val="center"/>
              <w:rPr>
                <w:rFonts w:ascii="Times New Roman" w:eastAsia="Times New Roman" w:hAnsi="Times New Roman" w:cs="Times New Roman"/>
                <w:b/>
                <w:sz w:val="22"/>
                <w:szCs w:val="22"/>
                <w:lang w:eastAsia="en-GB"/>
              </w:rPr>
            </w:pPr>
          </w:p>
        </w:tc>
      </w:tr>
      <w:tr w:rsidR="006F6BA0" w:rsidRPr="00C805E2" w14:paraId="17D4FFA3" w14:textId="77777777" w:rsidTr="006F6BA0">
        <w:trPr>
          <w:trHeight w:val="440"/>
          <w:jc w:val="center"/>
        </w:trPr>
        <w:tc>
          <w:tcPr>
            <w:tcW w:w="2590" w:type="dxa"/>
            <w:vMerge w:val="restart"/>
            <w:shd w:val="clear" w:color="auto" w:fill="F2F2F2" w:themeFill="background1" w:themeFillShade="F2"/>
          </w:tcPr>
          <w:p w14:paraId="6928EB9B"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1E38C3F"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1883F2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2EB9516"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Name of the activity</w:t>
            </w:r>
          </w:p>
        </w:tc>
        <w:tc>
          <w:tcPr>
            <w:tcW w:w="1880" w:type="dxa"/>
            <w:gridSpan w:val="4"/>
            <w:vMerge w:val="restart"/>
            <w:shd w:val="clear" w:color="auto" w:fill="F2F2F2" w:themeFill="background1" w:themeFillShade="F2"/>
          </w:tcPr>
          <w:p w14:paraId="72C31F44"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2936F5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D2304FE"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3835A71" w14:textId="6F3DAAB4"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Deadline for completion of activities</w:t>
            </w:r>
          </w:p>
        </w:tc>
        <w:tc>
          <w:tcPr>
            <w:tcW w:w="1768" w:type="dxa"/>
            <w:gridSpan w:val="3"/>
            <w:vMerge w:val="restart"/>
            <w:shd w:val="clear" w:color="auto" w:fill="F2F2F2" w:themeFill="background1" w:themeFillShade="F2"/>
          </w:tcPr>
          <w:p w14:paraId="5131768B"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19D9600"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590603B"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EC8965E"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Institution responsible for implementation</w:t>
            </w:r>
          </w:p>
        </w:tc>
        <w:tc>
          <w:tcPr>
            <w:tcW w:w="1346" w:type="dxa"/>
            <w:gridSpan w:val="4"/>
            <w:vMerge w:val="restart"/>
            <w:shd w:val="clear" w:color="auto" w:fill="F2F2F2" w:themeFill="background1" w:themeFillShade="F2"/>
          </w:tcPr>
          <w:p w14:paraId="003D7350" w14:textId="77777777" w:rsidR="006F6BA0" w:rsidRPr="00C805E2" w:rsidRDefault="006F6BA0" w:rsidP="006F6BA0">
            <w:pPr>
              <w:jc w:val="center"/>
              <w:rPr>
                <w:rFonts w:ascii="Times New Roman" w:eastAsia="Times New Roman" w:hAnsi="Times New Roman" w:cs="Times New Roman"/>
                <w:sz w:val="22"/>
                <w:szCs w:val="22"/>
                <w:lang w:eastAsia="en-GB"/>
              </w:rPr>
            </w:pPr>
          </w:p>
          <w:p w14:paraId="507D6B6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68E0FC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2FF5653"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Partners in the realisation of the activities</w:t>
            </w:r>
          </w:p>
        </w:tc>
        <w:tc>
          <w:tcPr>
            <w:tcW w:w="5237" w:type="dxa"/>
            <w:gridSpan w:val="7"/>
            <w:shd w:val="clear" w:color="auto" w:fill="F2F2F2" w:themeFill="background1" w:themeFillShade="F2"/>
          </w:tcPr>
          <w:p w14:paraId="589F87B1" w14:textId="77777777" w:rsidR="006F6BA0" w:rsidRPr="00C805E2" w:rsidRDefault="006F6BA0" w:rsidP="006F6BA0">
            <w:pPr>
              <w:rPr>
                <w:rFonts w:ascii="Times New Roman" w:eastAsia="Times New Roman" w:hAnsi="Times New Roman" w:cs="Times New Roman"/>
                <w:b/>
                <w:bCs/>
                <w:sz w:val="22"/>
                <w:szCs w:val="22"/>
                <w:lang w:eastAsia="en-GB"/>
              </w:rPr>
            </w:pPr>
          </w:p>
          <w:p w14:paraId="7B256D7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5E531BD"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4B212D4"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Estimated total financial resources by source in RSD 000.</w:t>
            </w:r>
          </w:p>
          <w:p w14:paraId="5E890975"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A3CC16B"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149B2842" w14:textId="77777777" w:rsidTr="006F6BA0">
        <w:trPr>
          <w:trHeight w:val="800"/>
          <w:jc w:val="center"/>
        </w:trPr>
        <w:tc>
          <w:tcPr>
            <w:tcW w:w="2590" w:type="dxa"/>
            <w:vMerge/>
            <w:shd w:val="clear" w:color="auto" w:fill="F2F2F2" w:themeFill="background1" w:themeFillShade="F2"/>
          </w:tcPr>
          <w:p w14:paraId="615FDAEB"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880" w:type="dxa"/>
            <w:gridSpan w:val="4"/>
            <w:vMerge/>
            <w:shd w:val="clear" w:color="auto" w:fill="F2F2F2" w:themeFill="background1" w:themeFillShade="F2"/>
          </w:tcPr>
          <w:p w14:paraId="355E46E2"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68" w:type="dxa"/>
            <w:gridSpan w:val="3"/>
            <w:vMerge/>
            <w:shd w:val="clear" w:color="auto" w:fill="F2F2F2" w:themeFill="background1" w:themeFillShade="F2"/>
          </w:tcPr>
          <w:p w14:paraId="7CD219F3"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346" w:type="dxa"/>
            <w:gridSpan w:val="4"/>
            <w:vMerge/>
            <w:shd w:val="clear" w:color="auto" w:fill="F2F2F2" w:themeFill="background1" w:themeFillShade="F2"/>
          </w:tcPr>
          <w:p w14:paraId="233A74EB"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62" w:type="dxa"/>
            <w:gridSpan w:val="2"/>
            <w:shd w:val="clear" w:color="auto" w:fill="F2F2F2" w:themeFill="background1" w:themeFillShade="F2"/>
          </w:tcPr>
          <w:p w14:paraId="14A415BE"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5E2E09A"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funding</w:t>
            </w:r>
          </w:p>
        </w:tc>
        <w:tc>
          <w:tcPr>
            <w:tcW w:w="1554" w:type="dxa"/>
            <w:gridSpan w:val="2"/>
            <w:shd w:val="clear" w:color="auto" w:fill="F2F2F2" w:themeFill="background1" w:themeFillShade="F2"/>
          </w:tcPr>
          <w:p w14:paraId="1BCF7832"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Link to the programme budget (PR- PA/ PJ)</w:t>
            </w:r>
          </w:p>
          <w:p w14:paraId="0142E092"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391" w:type="dxa"/>
            <w:gridSpan w:val="2"/>
            <w:shd w:val="clear" w:color="auto" w:fill="F2F2F2" w:themeFill="background1" w:themeFillShade="F2"/>
          </w:tcPr>
          <w:p w14:paraId="7DAE02A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7A98530"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2026</w:t>
            </w:r>
          </w:p>
        </w:tc>
        <w:tc>
          <w:tcPr>
            <w:tcW w:w="730" w:type="dxa"/>
            <w:shd w:val="clear" w:color="auto" w:fill="F2F2F2" w:themeFill="background1" w:themeFillShade="F2"/>
          </w:tcPr>
          <w:p w14:paraId="5D673576" w14:textId="77777777" w:rsidR="006F6BA0" w:rsidRPr="00C805E2" w:rsidRDefault="006F6BA0" w:rsidP="006F6BA0">
            <w:pPr>
              <w:rPr>
                <w:rFonts w:ascii="Times New Roman" w:eastAsia="Times New Roman" w:hAnsi="Times New Roman" w:cs="Times New Roman"/>
                <w:b/>
                <w:sz w:val="22"/>
                <w:szCs w:val="22"/>
                <w:lang w:eastAsia="en-GB"/>
              </w:rPr>
            </w:pPr>
          </w:p>
          <w:p w14:paraId="5B7AE474"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6CBFA611" w14:textId="77777777" w:rsidTr="006F6BA0">
        <w:trPr>
          <w:trHeight w:val="1340"/>
          <w:jc w:val="center"/>
        </w:trPr>
        <w:tc>
          <w:tcPr>
            <w:tcW w:w="2590" w:type="dxa"/>
          </w:tcPr>
          <w:p w14:paraId="62C36C85" w14:textId="279953ED" w:rsidR="006F6BA0" w:rsidRPr="00C805E2" w:rsidRDefault="006F6BA0" w:rsidP="00EC2209">
            <w:pPr>
              <w:rPr>
                <w:rFonts w:ascii="Times New Roman" w:eastAsia="Times New Roman" w:hAnsi="Times New Roman" w:cs="Times New Roman"/>
                <w:b/>
                <w:bCs/>
                <w:sz w:val="22"/>
                <w:szCs w:val="22"/>
              </w:rPr>
            </w:pPr>
            <w:r w:rsidRPr="00C805E2">
              <w:rPr>
                <w:rFonts w:ascii="Times New Roman" w:hAnsi="Times New Roman"/>
                <w:sz w:val="22"/>
              </w:rPr>
              <w:lastRenderedPageBreak/>
              <w:t>1.1.2.1. Organisation of training and professional development for staff in key public procurement institutions</w:t>
            </w:r>
          </w:p>
        </w:tc>
        <w:tc>
          <w:tcPr>
            <w:tcW w:w="1880" w:type="dxa"/>
            <w:gridSpan w:val="4"/>
          </w:tcPr>
          <w:p w14:paraId="7E272532" w14:textId="77777777" w:rsidR="006F6BA0" w:rsidRPr="00C805E2" w:rsidRDefault="006F6BA0" w:rsidP="006F6BA0">
            <w:pPr>
              <w:jc w:val="center"/>
              <w:rPr>
                <w:rFonts w:ascii="Times New Roman" w:eastAsia="Times New Roman" w:hAnsi="Times New Roman" w:cs="Times New Roman"/>
                <w:sz w:val="22"/>
                <w:szCs w:val="22"/>
                <w:lang w:eastAsia="en-GB"/>
              </w:rPr>
            </w:pPr>
          </w:p>
          <w:p w14:paraId="3ECAEB2C" w14:textId="77777777" w:rsidR="006F6BA0" w:rsidRPr="00C805E2" w:rsidRDefault="006F6BA0" w:rsidP="006F6BA0">
            <w:pPr>
              <w:jc w:val="center"/>
              <w:rPr>
                <w:rFonts w:ascii="Times New Roman" w:eastAsia="Times New Roman" w:hAnsi="Times New Roman" w:cs="Times New Roman"/>
                <w:sz w:val="22"/>
                <w:szCs w:val="22"/>
                <w:lang w:eastAsia="en-GB"/>
              </w:rPr>
            </w:pPr>
          </w:p>
          <w:p w14:paraId="09ACC224"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43A099AC"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68" w:type="dxa"/>
            <w:gridSpan w:val="3"/>
          </w:tcPr>
          <w:p w14:paraId="033436FA"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052DBFFC"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472ACBA3"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PPO</w:t>
            </w:r>
          </w:p>
          <w:p w14:paraId="4FD319AD"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346" w:type="dxa"/>
            <w:gridSpan w:val="4"/>
          </w:tcPr>
          <w:p w14:paraId="53B66378"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708CDADC" w14:textId="74A03BE6"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RC</w:t>
            </w:r>
          </w:p>
          <w:p w14:paraId="66B52208" w14:textId="0BD0368E"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PPP Commission</w:t>
            </w:r>
          </w:p>
          <w:p w14:paraId="4DE76D57" w14:textId="4BAFF470"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CPC</w:t>
            </w:r>
          </w:p>
          <w:p w14:paraId="425A73AE" w14:textId="4522DAAB"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NALED</w:t>
            </w:r>
          </w:p>
          <w:p w14:paraId="2314A238"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69A0072C"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62" w:type="dxa"/>
            <w:gridSpan w:val="2"/>
          </w:tcPr>
          <w:p w14:paraId="24035799"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2F444E7E" w14:textId="77777777" w:rsidR="006F6BA0" w:rsidRPr="00C805E2" w:rsidRDefault="006F6BA0" w:rsidP="006F6BA0">
            <w:pPr>
              <w:jc w:val="center"/>
              <w:rPr>
                <w:rFonts w:ascii="Times New Roman" w:eastAsia="Times New Roman" w:hAnsi="Times New Roman" w:cs="Times New Roman"/>
                <w:sz w:val="22"/>
                <w:szCs w:val="22"/>
                <w:lang w:eastAsia="en-GB"/>
              </w:rPr>
            </w:pPr>
          </w:p>
          <w:p w14:paraId="6A83FD4E"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*Donor funds</w:t>
            </w:r>
          </w:p>
        </w:tc>
        <w:tc>
          <w:tcPr>
            <w:tcW w:w="1554" w:type="dxa"/>
            <w:gridSpan w:val="2"/>
          </w:tcPr>
          <w:p w14:paraId="649988C1" w14:textId="77777777" w:rsidR="006F6BA0" w:rsidRPr="00C805E2" w:rsidRDefault="006F6BA0" w:rsidP="006F6BA0">
            <w:pPr>
              <w:jc w:val="center"/>
              <w:rPr>
                <w:rFonts w:ascii="Times New Roman" w:eastAsia="Times New Roman" w:hAnsi="Times New Roman" w:cs="Times New Roman"/>
                <w:sz w:val="22"/>
                <w:szCs w:val="22"/>
                <w:lang w:eastAsia="en-GB"/>
              </w:rPr>
            </w:pPr>
          </w:p>
          <w:p w14:paraId="712031C5" w14:textId="77777777" w:rsidR="006F6BA0" w:rsidRPr="00C805E2" w:rsidRDefault="006F6BA0" w:rsidP="006F6BA0">
            <w:pPr>
              <w:tabs>
                <w:tab w:val="left" w:pos="332"/>
              </w:tabs>
              <w:spacing w:before="40" w:after="40"/>
              <w:jc w:val="center"/>
              <w:rPr>
                <w:rFonts w:ascii="Times New Roman" w:hAnsi="Times New Roman" w:cs="Times New Roman"/>
                <w:sz w:val="22"/>
                <w:szCs w:val="22"/>
              </w:rPr>
            </w:pPr>
            <w:r w:rsidRPr="00C805E2">
              <w:rPr>
                <w:rFonts w:ascii="Times New Roman" w:hAnsi="Times New Roman"/>
                <w:sz w:val="22"/>
              </w:rPr>
              <w:t>0612/0001</w:t>
            </w:r>
          </w:p>
          <w:p w14:paraId="7B2254B7" w14:textId="77777777" w:rsidR="006F6BA0" w:rsidRPr="00C805E2" w:rsidRDefault="006F6BA0" w:rsidP="006F6BA0">
            <w:pPr>
              <w:tabs>
                <w:tab w:val="left" w:pos="332"/>
              </w:tabs>
              <w:spacing w:before="40" w:after="40"/>
              <w:jc w:val="center"/>
              <w:rPr>
                <w:rFonts w:ascii="Times New Roman" w:eastAsia="Times New Roman" w:hAnsi="Times New Roman" w:cs="Times New Roman"/>
                <w:b/>
                <w:sz w:val="22"/>
                <w:szCs w:val="22"/>
                <w:lang w:eastAsia="en-GB"/>
              </w:rPr>
            </w:pPr>
          </w:p>
        </w:tc>
        <w:tc>
          <w:tcPr>
            <w:tcW w:w="1391" w:type="dxa"/>
            <w:gridSpan w:val="2"/>
          </w:tcPr>
          <w:p w14:paraId="6D957AEE" w14:textId="77777777" w:rsidR="006F6BA0" w:rsidRPr="00C805E2" w:rsidRDefault="006F6BA0" w:rsidP="006F6BA0">
            <w:pPr>
              <w:tabs>
                <w:tab w:val="left" w:pos="332"/>
              </w:tabs>
              <w:spacing w:before="40" w:after="40"/>
              <w:jc w:val="center"/>
              <w:rPr>
                <w:rFonts w:ascii="Times New Roman" w:hAnsi="Times New Roman" w:cs="Times New Roman"/>
                <w:sz w:val="22"/>
                <w:szCs w:val="22"/>
              </w:rPr>
            </w:pPr>
          </w:p>
          <w:p w14:paraId="46EB308E" w14:textId="42B67AE5" w:rsidR="006F6BA0" w:rsidRPr="00C805E2" w:rsidRDefault="006F6BA0" w:rsidP="006F6BA0">
            <w:pPr>
              <w:tabs>
                <w:tab w:val="left" w:pos="332"/>
              </w:tabs>
              <w:spacing w:before="40" w:after="40"/>
              <w:jc w:val="center"/>
              <w:rPr>
                <w:rFonts w:ascii="Times New Roman" w:hAnsi="Times New Roman" w:cs="Times New Roman"/>
                <w:sz w:val="22"/>
                <w:szCs w:val="22"/>
              </w:rPr>
            </w:pPr>
            <w:r w:rsidRPr="00C805E2">
              <w:rPr>
                <w:rFonts w:ascii="Times New Roman" w:hAnsi="Times New Roman"/>
                <w:sz w:val="22"/>
              </w:rPr>
              <w:t>-</w:t>
            </w:r>
          </w:p>
          <w:p w14:paraId="64351BFA" w14:textId="1ED31508" w:rsidR="006F6BA0" w:rsidRPr="00C805E2" w:rsidRDefault="006F6BA0" w:rsidP="006F6BA0">
            <w:pPr>
              <w:tabs>
                <w:tab w:val="left" w:pos="332"/>
              </w:tabs>
              <w:spacing w:before="40" w:after="40"/>
              <w:jc w:val="center"/>
              <w:rPr>
                <w:rFonts w:ascii="Times New Roman" w:hAnsi="Times New Roman" w:cs="Times New Roman"/>
                <w:sz w:val="22"/>
                <w:szCs w:val="22"/>
                <w:highlight w:val="yellow"/>
              </w:rPr>
            </w:pPr>
          </w:p>
          <w:p w14:paraId="00C46E1A" w14:textId="7BF2BEF0" w:rsidR="006F6BA0" w:rsidRPr="00C805E2" w:rsidRDefault="006F6BA0" w:rsidP="006F6BA0">
            <w:pPr>
              <w:tabs>
                <w:tab w:val="left" w:pos="332"/>
              </w:tabs>
              <w:spacing w:before="40" w:after="40"/>
              <w:jc w:val="center"/>
              <w:rPr>
                <w:rFonts w:ascii="Times New Roman" w:hAnsi="Times New Roman" w:cs="Times New Roman"/>
                <w:sz w:val="22"/>
                <w:szCs w:val="22"/>
                <w:highlight w:val="yellow"/>
              </w:rPr>
            </w:pPr>
          </w:p>
          <w:p w14:paraId="2A94085E" w14:textId="77777777" w:rsidR="006F6BA0" w:rsidRPr="00C805E2" w:rsidRDefault="006F6BA0" w:rsidP="006F6BA0">
            <w:pPr>
              <w:tabs>
                <w:tab w:val="left" w:pos="332"/>
              </w:tabs>
              <w:spacing w:before="40" w:after="40"/>
              <w:jc w:val="center"/>
              <w:rPr>
                <w:rFonts w:ascii="Times New Roman" w:hAnsi="Times New Roman" w:cs="Times New Roman"/>
                <w:sz w:val="22"/>
                <w:szCs w:val="22"/>
                <w:highlight w:val="yellow"/>
              </w:rPr>
            </w:pPr>
          </w:p>
          <w:p w14:paraId="647F2CFF" w14:textId="00DA55AC" w:rsidR="006F6BA0" w:rsidRPr="00C805E2" w:rsidRDefault="006F6BA0" w:rsidP="006F6BA0">
            <w:pPr>
              <w:tabs>
                <w:tab w:val="left" w:pos="332"/>
              </w:tabs>
              <w:spacing w:before="40" w:after="40"/>
              <w:jc w:val="center"/>
              <w:rPr>
                <w:rFonts w:ascii="Times New Roman" w:hAnsi="Times New Roman" w:cs="Times New Roman"/>
                <w:sz w:val="22"/>
                <w:szCs w:val="22"/>
                <w:highlight w:val="yellow"/>
              </w:rPr>
            </w:pPr>
          </w:p>
          <w:p w14:paraId="1CF37404" w14:textId="77777777" w:rsidR="006F6BA0" w:rsidRPr="00C805E2" w:rsidRDefault="006F6BA0" w:rsidP="006F6BA0">
            <w:pPr>
              <w:tabs>
                <w:tab w:val="left" w:pos="332"/>
              </w:tabs>
              <w:spacing w:before="40" w:after="40"/>
              <w:jc w:val="center"/>
              <w:rPr>
                <w:rFonts w:ascii="Times New Roman" w:hAnsi="Times New Roman" w:cs="Times New Roman"/>
                <w:sz w:val="22"/>
                <w:szCs w:val="22"/>
                <w:highlight w:val="yellow"/>
              </w:rPr>
            </w:pPr>
          </w:p>
          <w:p w14:paraId="7DEE110B" w14:textId="77777777" w:rsidR="006F6BA0" w:rsidRPr="00C805E2" w:rsidRDefault="006F6BA0" w:rsidP="006F6BA0">
            <w:pPr>
              <w:tabs>
                <w:tab w:val="left" w:pos="332"/>
              </w:tabs>
              <w:spacing w:before="40" w:after="40"/>
              <w:jc w:val="center"/>
              <w:rPr>
                <w:rFonts w:ascii="Times New Roman" w:hAnsi="Times New Roman" w:cs="Times New Roman"/>
                <w:sz w:val="22"/>
                <w:szCs w:val="22"/>
              </w:rPr>
            </w:pPr>
            <w:r w:rsidRPr="00C805E2">
              <w:rPr>
                <w:rFonts w:ascii="Times New Roman" w:hAnsi="Times New Roman"/>
                <w:sz w:val="22"/>
              </w:rPr>
              <w:t>960</w:t>
            </w:r>
          </w:p>
        </w:tc>
        <w:tc>
          <w:tcPr>
            <w:tcW w:w="730" w:type="dxa"/>
          </w:tcPr>
          <w:p w14:paraId="3110CE1B"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758B4FD8" w14:textId="77777777" w:rsidTr="00A20521">
        <w:trPr>
          <w:trHeight w:val="350"/>
          <w:jc w:val="center"/>
        </w:trPr>
        <w:tc>
          <w:tcPr>
            <w:tcW w:w="12821" w:type="dxa"/>
            <w:gridSpan w:val="19"/>
            <w:shd w:val="clear" w:color="auto" w:fill="F2F2F2" w:themeFill="background1" w:themeFillShade="F2"/>
          </w:tcPr>
          <w:p w14:paraId="0F52C63A" w14:textId="12FE7D8E" w:rsidR="006F6BA0" w:rsidRPr="00C805E2" w:rsidRDefault="006F6BA0" w:rsidP="006F6BA0">
            <w:pPr>
              <w:rPr>
                <w:rFonts w:ascii="Times New Roman" w:eastAsia="Times New Roman" w:hAnsi="Times New Roman" w:cs="Times New Roman"/>
                <w:b/>
                <w:sz w:val="22"/>
                <w:szCs w:val="22"/>
              </w:rPr>
            </w:pPr>
            <w:bookmarkStart w:id="7" w:name="_Toc73613643"/>
            <w:r w:rsidRPr="00C805E2">
              <w:rPr>
                <w:rFonts w:ascii="Times New Roman" w:hAnsi="Times New Roman"/>
                <w:b/>
                <w:i/>
                <w:sz w:val="22"/>
              </w:rPr>
              <w:t xml:space="preserve">Measure 1.1.3: </w:t>
            </w:r>
            <w:bookmarkEnd w:id="7"/>
            <w:r w:rsidRPr="00C805E2">
              <w:rPr>
                <w:rFonts w:ascii="Times New Roman" w:hAnsi="Times New Roman"/>
                <w:b/>
                <w:i/>
                <w:sz w:val="22"/>
              </w:rPr>
              <w:t xml:space="preserve">Strengthening the administrative capacity of contracting authorities and </w:t>
            </w:r>
            <w:r w:rsidR="00BD78E0">
              <w:rPr>
                <w:rFonts w:ascii="Times New Roman" w:hAnsi="Times New Roman"/>
                <w:b/>
                <w:i/>
                <w:sz w:val="22"/>
              </w:rPr>
              <w:t>economic operators</w:t>
            </w:r>
          </w:p>
        </w:tc>
      </w:tr>
      <w:tr w:rsidR="006F6BA0" w:rsidRPr="00C805E2" w14:paraId="4CB6D4E2" w14:textId="77777777" w:rsidTr="00A20521">
        <w:trPr>
          <w:trHeight w:val="350"/>
          <w:jc w:val="center"/>
        </w:trPr>
        <w:tc>
          <w:tcPr>
            <w:tcW w:w="12821" w:type="dxa"/>
            <w:gridSpan w:val="19"/>
            <w:shd w:val="clear" w:color="auto" w:fill="F2F2F2" w:themeFill="background1" w:themeFillShade="F2"/>
          </w:tcPr>
          <w:p w14:paraId="7C831B2F"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Institution responsible for implementation (coordination of implementation) of the measure: PPO</w:t>
            </w:r>
          </w:p>
        </w:tc>
      </w:tr>
      <w:tr w:rsidR="006F6BA0" w:rsidRPr="00C805E2" w14:paraId="6D9BD247" w14:textId="77777777" w:rsidTr="006F6BA0">
        <w:trPr>
          <w:trHeight w:val="350"/>
          <w:jc w:val="center"/>
        </w:trPr>
        <w:tc>
          <w:tcPr>
            <w:tcW w:w="6923" w:type="dxa"/>
            <w:gridSpan w:val="9"/>
            <w:shd w:val="clear" w:color="auto" w:fill="F2F2F2" w:themeFill="background1" w:themeFillShade="F2"/>
          </w:tcPr>
          <w:p w14:paraId="1D11B0DB"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Implementation period: 2026</w:t>
            </w:r>
          </w:p>
        </w:tc>
        <w:tc>
          <w:tcPr>
            <w:tcW w:w="5898" w:type="dxa"/>
            <w:gridSpan w:val="10"/>
            <w:shd w:val="clear" w:color="auto" w:fill="F2F2F2" w:themeFill="background1" w:themeFillShade="F2"/>
          </w:tcPr>
          <w:p w14:paraId="4ABA715D" w14:textId="44ABEE22"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 xml:space="preserve">Measure type: </w:t>
            </w:r>
            <w:r w:rsidR="00B33859">
              <w:rPr>
                <w:rFonts w:ascii="Times New Roman" w:hAnsi="Times New Roman"/>
                <w:b/>
                <w:i/>
                <w:sz w:val="22"/>
              </w:rPr>
              <w:t>Informative-Educational</w:t>
            </w:r>
          </w:p>
        </w:tc>
      </w:tr>
      <w:tr w:rsidR="006F6BA0" w:rsidRPr="00C805E2" w14:paraId="61D3FE8E" w14:textId="77777777" w:rsidTr="006F6BA0">
        <w:trPr>
          <w:trHeight w:val="350"/>
          <w:jc w:val="center"/>
        </w:trPr>
        <w:tc>
          <w:tcPr>
            <w:tcW w:w="4463" w:type="dxa"/>
            <w:gridSpan w:val="4"/>
            <w:tcBorders>
              <w:top w:val="single" w:sz="8" w:space="0" w:color="auto"/>
              <w:left w:val="double" w:sz="4" w:space="0" w:color="auto"/>
              <w:bottom w:val="single" w:sz="8" w:space="0" w:color="auto"/>
              <w:right w:val="double" w:sz="4" w:space="0" w:color="auto"/>
            </w:tcBorders>
            <w:shd w:val="clear" w:color="auto" w:fill="A8D08D"/>
          </w:tcPr>
          <w:p w14:paraId="0DDED14D" w14:textId="77777777" w:rsidR="006F6BA0" w:rsidRPr="00C805E2" w:rsidRDefault="006F6BA0" w:rsidP="006F6BA0">
            <w:pPr>
              <w:jc w:val="center"/>
              <w:rPr>
                <w:rFonts w:ascii="Times New Roman" w:hAnsi="Times New Roman" w:cs="Times New Roman"/>
                <w:sz w:val="22"/>
                <w:szCs w:val="22"/>
              </w:rPr>
            </w:pPr>
          </w:p>
          <w:p w14:paraId="381032D7"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Sources of funding for measure</w:t>
            </w:r>
          </w:p>
        </w:tc>
        <w:tc>
          <w:tcPr>
            <w:tcW w:w="2460" w:type="dxa"/>
            <w:gridSpan w:val="5"/>
            <w:tcBorders>
              <w:top w:val="single" w:sz="8" w:space="0" w:color="auto"/>
              <w:left w:val="nil"/>
              <w:bottom w:val="single" w:sz="8" w:space="0" w:color="auto"/>
              <w:right w:val="double" w:sz="4" w:space="0" w:color="auto"/>
            </w:tcBorders>
            <w:shd w:val="clear" w:color="auto" w:fill="A8D08D"/>
          </w:tcPr>
          <w:p w14:paraId="607B40F7"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Link to the programme budget</w:t>
            </w:r>
          </w:p>
        </w:tc>
        <w:tc>
          <w:tcPr>
            <w:tcW w:w="5898" w:type="dxa"/>
            <w:gridSpan w:val="10"/>
            <w:tcBorders>
              <w:top w:val="double" w:sz="4" w:space="0" w:color="auto"/>
              <w:left w:val="nil"/>
              <w:bottom w:val="double" w:sz="4" w:space="0" w:color="auto"/>
              <w:right w:val="double" w:sz="4" w:space="0" w:color="auto"/>
            </w:tcBorders>
            <w:shd w:val="clear" w:color="auto" w:fill="A8D08D"/>
            <w:vAlign w:val="center"/>
          </w:tcPr>
          <w:p w14:paraId="73781BEB"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Estimated total funding in RSD 000</w:t>
            </w:r>
          </w:p>
        </w:tc>
      </w:tr>
      <w:tr w:rsidR="006F6BA0" w:rsidRPr="00C805E2" w14:paraId="4351AD90"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1CD974EA" w14:textId="77777777" w:rsidR="006F6BA0" w:rsidRPr="00C805E2" w:rsidRDefault="006F6BA0" w:rsidP="006F6BA0">
            <w:pPr>
              <w:jc w:val="center"/>
              <w:rPr>
                <w:rFonts w:ascii="Times New Roman" w:hAnsi="Times New Roman" w:cs="Times New Roman"/>
                <w:sz w:val="22"/>
                <w:szCs w:val="22"/>
              </w:rPr>
            </w:pPr>
          </w:p>
          <w:p w14:paraId="5D66FAFD"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Revenues from the budget/regular allocations.</w:t>
            </w:r>
          </w:p>
        </w:tc>
        <w:tc>
          <w:tcPr>
            <w:tcW w:w="2460" w:type="dxa"/>
            <w:gridSpan w:val="5"/>
            <w:shd w:val="clear" w:color="auto" w:fill="F2F2F2" w:themeFill="background1" w:themeFillShade="F2"/>
          </w:tcPr>
          <w:p w14:paraId="52B7AEC6" w14:textId="77777777" w:rsidR="006F6BA0" w:rsidRPr="00C805E2" w:rsidRDefault="006F6BA0" w:rsidP="006F6BA0">
            <w:pPr>
              <w:jc w:val="center"/>
              <w:rPr>
                <w:rFonts w:ascii="Times New Roman" w:eastAsia="Times New Roman" w:hAnsi="Times New Roman" w:cs="Times New Roman"/>
                <w:sz w:val="22"/>
                <w:szCs w:val="22"/>
                <w:lang w:eastAsia="en-GB"/>
              </w:rPr>
            </w:pPr>
          </w:p>
          <w:p w14:paraId="6BB8CD3A"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0612/0001</w:t>
            </w:r>
          </w:p>
        </w:tc>
        <w:tc>
          <w:tcPr>
            <w:tcW w:w="5898" w:type="dxa"/>
            <w:gridSpan w:val="10"/>
            <w:shd w:val="clear" w:color="auto" w:fill="F2F2F2" w:themeFill="background1" w:themeFillShade="F2"/>
          </w:tcPr>
          <w:p w14:paraId="2BA6081B" w14:textId="77777777" w:rsidR="006F6BA0" w:rsidRPr="00C805E2" w:rsidRDefault="006F6BA0" w:rsidP="006F6BA0">
            <w:pPr>
              <w:jc w:val="center"/>
              <w:rPr>
                <w:rFonts w:ascii="Times New Roman" w:eastAsia="Times New Roman" w:hAnsi="Times New Roman" w:cs="Times New Roman"/>
                <w:b/>
                <w:i/>
                <w:sz w:val="22"/>
                <w:szCs w:val="22"/>
                <w:lang w:eastAsia="en-GB"/>
              </w:rPr>
            </w:pPr>
          </w:p>
          <w:p w14:paraId="1B91CC27"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r>
      <w:tr w:rsidR="006F6BA0" w:rsidRPr="00C805E2" w14:paraId="7BB535DD"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2F7C4C66" w14:textId="77777777" w:rsidR="006F6BA0" w:rsidRPr="00C805E2" w:rsidRDefault="006F6BA0" w:rsidP="006F6BA0">
            <w:pPr>
              <w:rPr>
                <w:rFonts w:ascii="Times New Roman" w:eastAsia="Times New Roman" w:hAnsi="Times New Roman" w:cs="Times New Roman"/>
                <w:bCs/>
                <w:sz w:val="22"/>
                <w:szCs w:val="22"/>
                <w:lang w:eastAsia="en-GB"/>
              </w:rPr>
            </w:pPr>
          </w:p>
          <w:p w14:paraId="4E8BABC9"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*Donor funds</w:t>
            </w:r>
          </w:p>
        </w:tc>
        <w:tc>
          <w:tcPr>
            <w:tcW w:w="2460" w:type="dxa"/>
            <w:gridSpan w:val="5"/>
            <w:shd w:val="clear" w:color="auto" w:fill="F2F2F2" w:themeFill="background1" w:themeFillShade="F2"/>
          </w:tcPr>
          <w:p w14:paraId="5F4A29D7" w14:textId="77777777" w:rsidR="006F6BA0" w:rsidRPr="00C805E2" w:rsidRDefault="006F6BA0" w:rsidP="006F6BA0">
            <w:pPr>
              <w:jc w:val="center"/>
              <w:rPr>
                <w:rFonts w:ascii="Times New Roman" w:eastAsia="Times New Roman" w:hAnsi="Times New Roman" w:cs="Times New Roman"/>
                <w:b/>
                <w:i/>
                <w:sz w:val="22"/>
                <w:szCs w:val="22"/>
                <w:lang w:eastAsia="en-GB"/>
              </w:rPr>
            </w:pPr>
          </w:p>
          <w:p w14:paraId="3B34058E"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c>
          <w:tcPr>
            <w:tcW w:w="5898" w:type="dxa"/>
            <w:gridSpan w:val="10"/>
          </w:tcPr>
          <w:p w14:paraId="55C5FA5E" w14:textId="77777777" w:rsidR="006F6BA0" w:rsidRPr="00C805E2" w:rsidRDefault="006F6BA0" w:rsidP="006F6BA0">
            <w:pPr>
              <w:jc w:val="center"/>
              <w:rPr>
                <w:rFonts w:ascii="Times New Roman" w:eastAsia="Times New Roman" w:hAnsi="Times New Roman" w:cs="Times New Roman"/>
                <w:b/>
                <w:i/>
                <w:sz w:val="22"/>
                <w:szCs w:val="22"/>
                <w:lang w:eastAsia="en-GB"/>
              </w:rPr>
            </w:pPr>
          </w:p>
          <w:p w14:paraId="2722C390"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11,320</w:t>
            </w:r>
          </w:p>
        </w:tc>
      </w:tr>
      <w:tr w:rsidR="006F6BA0" w:rsidRPr="00C805E2" w14:paraId="732CDB2B" w14:textId="77777777" w:rsidTr="006F6BA0">
        <w:trPr>
          <w:trHeight w:val="557"/>
          <w:jc w:val="center"/>
        </w:trPr>
        <w:tc>
          <w:tcPr>
            <w:tcW w:w="2590" w:type="dxa"/>
            <w:shd w:val="clear" w:color="auto" w:fill="F2F2F2" w:themeFill="background1" w:themeFillShade="F2"/>
          </w:tcPr>
          <w:p w14:paraId="71E05538" w14:textId="0C2C1B9D"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sz w:val="22"/>
              </w:rPr>
              <w:t>Indicator(s) at measure level (outcome indicator)</w:t>
            </w:r>
          </w:p>
        </w:tc>
        <w:tc>
          <w:tcPr>
            <w:tcW w:w="1880" w:type="dxa"/>
            <w:gridSpan w:val="4"/>
            <w:shd w:val="clear" w:color="auto" w:fill="F2F2F2" w:themeFill="background1" w:themeFillShade="F2"/>
          </w:tcPr>
          <w:p w14:paraId="463241F3"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118E3D1"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Unit of measure</w:t>
            </w:r>
          </w:p>
          <w:p w14:paraId="02E888EB" w14:textId="77777777" w:rsidR="006F6BA0" w:rsidRPr="00C805E2" w:rsidRDefault="006F6BA0" w:rsidP="006F6BA0">
            <w:pPr>
              <w:rPr>
                <w:rFonts w:ascii="Times New Roman" w:eastAsia="Times New Roman" w:hAnsi="Times New Roman" w:cs="Times New Roman"/>
                <w:b/>
                <w:sz w:val="22"/>
                <w:szCs w:val="22"/>
                <w:lang w:eastAsia="en-GB"/>
              </w:rPr>
            </w:pPr>
          </w:p>
        </w:tc>
        <w:tc>
          <w:tcPr>
            <w:tcW w:w="2453" w:type="dxa"/>
            <w:gridSpan w:val="4"/>
            <w:shd w:val="clear" w:color="auto" w:fill="F2F2F2" w:themeFill="background1" w:themeFillShade="F2"/>
          </w:tcPr>
          <w:p w14:paraId="2DD9577E"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05FE587E"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09958A7B" w14:textId="77777777" w:rsidR="006F6BA0" w:rsidRPr="00C805E2" w:rsidRDefault="006F6BA0" w:rsidP="006F6BA0">
            <w:pPr>
              <w:rPr>
                <w:rFonts w:ascii="Times New Roman" w:eastAsia="Times New Roman" w:hAnsi="Times New Roman" w:cs="Times New Roman"/>
                <w:b/>
                <w:sz w:val="22"/>
                <w:szCs w:val="22"/>
                <w:lang w:eastAsia="en-GB"/>
              </w:rPr>
            </w:pPr>
          </w:p>
        </w:tc>
        <w:tc>
          <w:tcPr>
            <w:tcW w:w="2223" w:type="dxa"/>
            <w:gridSpan w:val="5"/>
            <w:shd w:val="clear" w:color="auto" w:fill="F2F2F2" w:themeFill="background1" w:themeFillShade="F2"/>
          </w:tcPr>
          <w:p w14:paraId="48EE46B5" w14:textId="77777777" w:rsidR="006F6BA0" w:rsidRPr="00C805E2" w:rsidRDefault="006F6BA0" w:rsidP="006F6BA0">
            <w:pPr>
              <w:rPr>
                <w:rFonts w:ascii="Times New Roman" w:eastAsia="Times New Roman" w:hAnsi="Times New Roman" w:cs="Times New Roman"/>
                <w:b/>
                <w:sz w:val="22"/>
                <w:szCs w:val="22"/>
                <w:lang w:eastAsia="en-GB"/>
              </w:rPr>
            </w:pPr>
          </w:p>
          <w:p w14:paraId="781B662B"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4E2B6659" w14:textId="77777777" w:rsidR="006F6BA0" w:rsidRPr="00C805E2" w:rsidRDefault="006F6BA0" w:rsidP="006F6BA0">
            <w:pPr>
              <w:rPr>
                <w:rFonts w:ascii="Times New Roman" w:eastAsia="Times New Roman" w:hAnsi="Times New Roman" w:cs="Times New Roman"/>
                <w:b/>
                <w:sz w:val="22"/>
                <w:szCs w:val="22"/>
                <w:lang w:eastAsia="en-GB"/>
              </w:rPr>
            </w:pPr>
          </w:p>
        </w:tc>
        <w:tc>
          <w:tcPr>
            <w:tcW w:w="1554" w:type="dxa"/>
            <w:gridSpan w:val="2"/>
            <w:shd w:val="clear" w:color="auto" w:fill="F2F2F2" w:themeFill="background1" w:themeFillShade="F2"/>
          </w:tcPr>
          <w:p w14:paraId="72023F5E" w14:textId="77777777" w:rsidR="006F6BA0" w:rsidRPr="00C805E2" w:rsidRDefault="006F6BA0" w:rsidP="006F6BA0">
            <w:pPr>
              <w:rPr>
                <w:rFonts w:ascii="Times New Roman" w:eastAsia="Times New Roman" w:hAnsi="Times New Roman" w:cs="Times New Roman"/>
                <w:b/>
                <w:sz w:val="22"/>
                <w:szCs w:val="22"/>
                <w:lang w:eastAsia="en-GB"/>
              </w:rPr>
            </w:pPr>
          </w:p>
          <w:p w14:paraId="5B45ED96"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24B877D3" w14:textId="77777777" w:rsidR="006F6BA0" w:rsidRPr="00C805E2" w:rsidRDefault="006F6BA0" w:rsidP="006F6BA0">
            <w:pPr>
              <w:rPr>
                <w:rFonts w:ascii="Times New Roman" w:eastAsia="Times New Roman" w:hAnsi="Times New Roman" w:cs="Times New Roman"/>
                <w:b/>
                <w:sz w:val="22"/>
                <w:szCs w:val="22"/>
                <w:lang w:eastAsia="en-GB"/>
              </w:rPr>
            </w:pPr>
          </w:p>
        </w:tc>
        <w:tc>
          <w:tcPr>
            <w:tcW w:w="1391" w:type="dxa"/>
            <w:gridSpan w:val="2"/>
            <w:shd w:val="clear" w:color="auto" w:fill="F2F2F2" w:themeFill="background1" w:themeFillShade="F2"/>
          </w:tcPr>
          <w:p w14:paraId="53D99572" w14:textId="77777777" w:rsidR="006F6BA0" w:rsidRPr="00C805E2" w:rsidRDefault="006F6BA0" w:rsidP="006F6BA0">
            <w:pPr>
              <w:rPr>
                <w:rFonts w:ascii="Times New Roman" w:eastAsia="Times New Roman" w:hAnsi="Times New Roman" w:cs="Times New Roman"/>
                <w:b/>
                <w:sz w:val="22"/>
                <w:szCs w:val="22"/>
                <w:lang w:eastAsia="en-GB"/>
              </w:rPr>
            </w:pPr>
          </w:p>
          <w:p w14:paraId="5D470E4E" w14:textId="444FB412" w:rsidR="006F6BA0" w:rsidRPr="00C805E2" w:rsidRDefault="006F6BA0" w:rsidP="006F6BA0">
            <w:pPr>
              <w:tabs>
                <w:tab w:val="left" w:pos="9923"/>
              </w:tabs>
              <w:jc w:val="center"/>
              <w:rPr>
                <w:rFonts w:ascii="Times New Roman" w:eastAsia="Times New Roman" w:hAnsi="Times New Roman" w:cs="Times New Roman"/>
                <w:b/>
                <w:bCs/>
                <w:sz w:val="22"/>
                <w:szCs w:val="22"/>
              </w:rPr>
            </w:pPr>
            <w:r w:rsidRPr="00C805E2">
              <w:rPr>
                <w:rFonts w:ascii="Times New Roman" w:hAnsi="Times New Roman"/>
                <w:b/>
                <w:sz w:val="22"/>
              </w:rPr>
              <w:t>Target value</w:t>
            </w:r>
          </w:p>
          <w:p w14:paraId="09FCA2A7"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2026</w:t>
            </w:r>
          </w:p>
        </w:tc>
        <w:tc>
          <w:tcPr>
            <w:tcW w:w="730" w:type="dxa"/>
            <w:vMerge w:val="restart"/>
            <w:shd w:val="clear" w:color="auto" w:fill="F2F2F2" w:themeFill="background1" w:themeFillShade="F2"/>
          </w:tcPr>
          <w:p w14:paraId="3BF88BC1" w14:textId="77777777" w:rsidR="006F6BA0" w:rsidRPr="00C805E2" w:rsidRDefault="006F6BA0" w:rsidP="006F6BA0">
            <w:pPr>
              <w:rPr>
                <w:rFonts w:ascii="Times New Roman" w:eastAsia="Times New Roman" w:hAnsi="Times New Roman" w:cs="Times New Roman"/>
                <w:b/>
                <w:sz w:val="22"/>
                <w:szCs w:val="22"/>
                <w:lang w:eastAsia="en-GB"/>
              </w:rPr>
            </w:pPr>
          </w:p>
          <w:p w14:paraId="49162F99"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103B0B7D" w14:textId="77777777" w:rsidTr="006F6BA0">
        <w:trPr>
          <w:trHeight w:val="980"/>
          <w:jc w:val="center"/>
        </w:trPr>
        <w:tc>
          <w:tcPr>
            <w:tcW w:w="2590" w:type="dxa"/>
          </w:tcPr>
          <w:p w14:paraId="1AE0F19E" w14:textId="77777777" w:rsidR="006F6BA0" w:rsidRPr="00C805E2" w:rsidRDefault="006F6BA0" w:rsidP="00EC2209">
            <w:pPr>
              <w:rPr>
                <w:rFonts w:ascii="Times New Roman" w:eastAsia="Times New Roman" w:hAnsi="Times New Roman" w:cs="Times New Roman"/>
                <w:sz w:val="22"/>
                <w:szCs w:val="22"/>
                <w:lang w:eastAsia="en-GB"/>
              </w:rPr>
            </w:pPr>
          </w:p>
          <w:p w14:paraId="42A1EA94" w14:textId="5607A3AC" w:rsidR="006F6BA0" w:rsidRPr="00C805E2" w:rsidRDefault="006F6BA0" w:rsidP="00EC2209">
            <w:pPr>
              <w:rPr>
                <w:rFonts w:ascii="Times New Roman" w:eastAsia="Times New Roman" w:hAnsi="Times New Roman" w:cs="Times New Roman"/>
                <w:b/>
                <w:bCs/>
                <w:sz w:val="22"/>
                <w:szCs w:val="22"/>
              </w:rPr>
            </w:pPr>
            <w:r w:rsidRPr="00C805E2">
              <w:rPr>
                <w:rFonts w:ascii="Times New Roman" w:hAnsi="Times New Roman"/>
                <w:sz w:val="22"/>
              </w:rPr>
              <w:t>Total number of certified public procurement</w:t>
            </w:r>
            <w:r w:rsidR="00BD78E0">
              <w:rPr>
                <w:rFonts w:ascii="Times New Roman" w:hAnsi="Times New Roman"/>
                <w:sz w:val="22"/>
              </w:rPr>
              <w:t xml:space="preserve"> officers</w:t>
            </w:r>
          </w:p>
        </w:tc>
        <w:tc>
          <w:tcPr>
            <w:tcW w:w="1880" w:type="dxa"/>
            <w:gridSpan w:val="4"/>
          </w:tcPr>
          <w:p w14:paraId="58B101BC" w14:textId="77777777" w:rsidR="006F6BA0" w:rsidRPr="00C805E2" w:rsidRDefault="006F6BA0" w:rsidP="006F6BA0">
            <w:pPr>
              <w:jc w:val="center"/>
              <w:rPr>
                <w:rFonts w:ascii="Times New Roman" w:eastAsia="Times New Roman" w:hAnsi="Times New Roman" w:cs="Times New Roman"/>
                <w:sz w:val="22"/>
                <w:szCs w:val="22"/>
                <w:lang w:eastAsia="en-GB"/>
              </w:rPr>
            </w:pPr>
          </w:p>
          <w:p w14:paraId="199C7E90" w14:textId="77777777" w:rsidR="006F6BA0" w:rsidRPr="00C805E2" w:rsidRDefault="006F6BA0" w:rsidP="006F6BA0">
            <w:pPr>
              <w:jc w:val="center"/>
              <w:rPr>
                <w:rFonts w:ascii="Times New Roman" w:eastAsia="Times New Roman" w:hAnsi="Times New Roman" w:cs="Times New Roman"/>
                <w:sz w:val="22"/>
                <w:szCs w:val="22"/>
                <w:lang w:eastAsia="en-GB"/>
              </w:rPr>
            </w:pPr>
          </w:p>
          <w:p w14:paraId="23B0180E"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453" w:type="dxa"/>
            <w:gridSpan w:val="4"/>
          </w:tcPr>
          <w:p w14:paraId="35979E57" w14:textId="77777777" w:rsidR="006F6BA0" w:rsidRPr="00C805E2" w:rsidRDefault="006F6BA0" w:rsidP="006F6BA0">
            <w:pPr>
              <w:jc w:val="center"/>
              <w:rPr>
                <w:rFonts w:ascii="Times New Roman" w:eastAsia="Times New Roman" w:hAnsi="Times New Roman" w:cs="Times New Roman"/>
                <w:sz w:val="22"/>
                <w:szCs w:val="22"/>
                <w:lang w:eastAsia="en-GB"/>
              </w:rPr>
            </w:pPr>
          </w:p>
          <w:p w14:paraId="14A22D80" w14:textId="1AF8AEA9" w:rsidR="006F6BA0" w:rsidRPr="00C805E2" w:rsidRDefault="00BD78E0" w:rsidP="006F6BA0">
            <w:pPr>
              <w:jc w:val="center"/>
              <w:rPr>
                <w:rFonts w:ascii="Times New Roman" w:eastAsia="Times New Roman" w:hAnsi="Times New Roman" w:cs="Times New Roman"/>
                <w:b/>
                <w:sz w:val="22"/>
                <w:szCs w:val="22"/>
              </w:rPr>
            </w:pPr>
            <w:r>
              <w:rPr>
                <w:rFonts w:ascii="Times New Roman" w:hAnsi="Times New Roman"/>
                <w:sz w:val="22"/>
              </w:rPr>
              <w:t xml:space="preserve">PPO </w:t>
            </w:r>
            <w:r w:rsidR="006F6BA0" w:rsidRPr="00C805E2">
              <w:rPr>
                <w:rFonts w:ascii="Times New Roman" w:hAnsi="Times New Roman"/>
                <w:sz w:val="22"/>
              </w:rPr>
              <w:t>Annual Report on Public Procurement</w:t>
            </w:r>
          </w:p>
        </w:tc>
        <w:tc>
          <w:tcPr>
            <w:tcW w:w="2223" w:type="dxa"/>
            <w:gridSpan w:val="5"/>
          </w:tcPr>
          <w:p w14:paraId="415661C9" w14:textId="77777777" w:rsidR="006F6BA0" w:rsidRPr="00C805E2" w:rsidRDefault="006F6BA0" w:rsidP="006F6BA0">
            <w:pPr>
              <w:jc w:val="center"/>
              <w:rPr>
                <w:rFonts w:ascii="Times New Roman" w:eastAsia="Times New Roman" w:hAnsi="Times New Roman" w:cs="Times New Roman"/>
                <w:sz w:val="22"/>
                <w:szCs w:val="22"/>
                <w:lang w:eastAsia="en-GB"/>
              </w:rPr>
            </w:pPr>
          </w:p>
          <w:p w14:paraId="4D287DA9" w14:textId="77777777" w:rsidR="006F6BA0" w:rsidRPr="00C805E2" w:rsidRDefault="006F6BA0" w:rsidP="006F6BA0">
            <w:pPr>
              <w:jc w:val="center"/>
              <w:rPr>
                <w:rFonts w:ascii="Times New Roman" w:eastAsia="Times New Roman" w:hAnsi="Times New Roman" w:cs="Times New Roman"/>
                <w:sz w:val="22"/>
                <w:szCs w:val="22"/>
                <w:lang w:eastAsia="en-GB"/>
              </w:rPr>
            </w:pPr>
          </w:p>
          <w:p w14:paraId="197EDF33" w14:textId="6D07192C" w:rsidR="006F6BA0" w:rsidRPr="00C805E2" w:rsidRDefault="006F6BA0" w:rsidP="006F6BA0">
            <w:pPr>
              <w:jc w:val="center"/>
              <w:rPr>
                <w:rFonts w:ascii="Times New Roman" w:eastAsia="Times New Roman" w:hAnsi="Times New Roman" w:cs="Times New Roman"/>
                <w:b/>
                <w:sz w:val="22"/>
                <w:szCs w:val="22"/>
                <w:highlight w:val="yellow"/>
              </w:rPr>
            </w:pPr>
            <w:r w:rsidRPr="00C805E2">
              <w:rPr>
                <w:rFonts w:ascii="Times New Roman" w:hAnsi="Times New Roman"/>
                <w:sz w:val="22"/>
              </w:rPr>
              <w:t>5790</w:t>
            </w:r>
          </w:p>
        </w:tc>
        <w:tc>
          <w:tcPr>
            <w:tcW w:w="1554" w:type="dxa"/>
            <w:gridSpan w:val="2"/>
          </w:tcPr>
          <w:p w14:paraId="33455622" w14:textId="77777777" w:rsidR="006F6BA0" w:rsidRPr="00C805E2" w:rsidRDefault="006F6BA0" w:rsidP="006F6BA0">
            <w:pPr>
              <w:rPr>
                <w:rFonts w:ascii="Times New Roman" w:eastAsia="Times New Roman" w:hAnsi="Times New Roman" w:cs="Times New Roman"/>
                <w:sz w:val="22"/>
                <w:szCs w:val="22"/>
                <w:highlight w:val="yellow"/>
                <w:lang w:eastAsia="en-GB"/>
              </w:rPr>
            </w:pPr>
          </w:p>
          <w:p w14:paraId="06062F72" w14:textId="77777777" w:rsidR="006F6BA0" w:rsidRPr="00C805E2" w:rsidRDefault="006F6BA0" w:rsidP="006F6BA0">
            <w:pPr>
              <w:rPr>
                <w:rFonts w:ascii="Times New Roman" w:eastAsia="Times New Roman" w:hAnsi="Times New Roman" w:cs="Times New Roman"/>
                <w:sz w:val="22"/>
                <w:szCs w:val="22"/>
                <w:highlight w:val="yellow"/>
                <w:lang w:eastAsia="en-GB"/>
              </w:rPr>
            </w:pPr>
          </w:p>
          <w:p w14:paraId="3656DAC4" w14:textId="77777777" w:rsidR="006F6BA0" w:rsidRPr="00C805E2" w:rsidRDefault="006F6BA0" w:rsidP="006F6BA0">
            <w:pPr>
              <w:jc w:val="center"/>
              <w:rPr>
                <w:rFonts w:ascii="Times New Roman" w:eastAsia="Times New Roman" w:hAnsi="Times New Roman" w:cs="Times New Roman"/>
                <w:b/>
                <w:sz w:val="22"/>
                <w:szCs w:val="22"/>
                <w:highlight w:val="yellow"/>
              </w:rPr>
            </w:pPr>
            <w:r w:rsidRPr="00C805E2">
              <w:rPr>
                <w:rFonts w:ascii="Times New Roman" w:hAnsi="Times New Roman"/>
                <w:sz w:val="22"/>
              </w:rPr>
              <w:t>2025</w:t>
            </w:r>
          </w:p>
        </w:tc>
        <w:tc>
          <w:tcPr>
            <w:tcW w:w="1391" w:type="dxa"/>
            <w:gridSpan w:val="2"/>
          </w:tcPr>
          <w:p w14:paraId="3D136D71" w14:textId="77777777" w:rsidR="006F6BA0" w:rsidRPr="00C805E2" w:rsidRDefault="006F6BA0" w:rsidP="006F6BA0">
            <w:pPr>
              <w:jc w:val="center"/>
              <w:rPr>
                <w:rFonts w:ascii="Times New Roman" w:eastAsia="Times New Roman" w:hAnsi="Times New Roman" w:cs="Times New Roman"/>
                <w:sz w:val="22"/>
                <w:szCs w:val="22"/>
                <w:highlight w:val="yellow"/>
                <w:lang w:eastAsia="en-GB"/>
              </w:rPr>
            </w:pPr>
          </w:p>
          <w:p w14:paraId="2D5A5288" w14:textId="77777777" w:rsidR="006F6BA0" w:rsidRPr="00C805E2" w:rsidRDefault="006F6BA0" w:rsidP="006F6BA0">
            <w:pPr>
              <w:jc w:val="center"/>
              <w:rPr>
                <w:rFonts w:ascii="Times New Roman" w:eastAsia="Times New Roman" w:hAnsi="Times New Roman" w:cs="Times New Roman"/>
                <w:sz w:val="22"/>
                <w:szCs w:val="22"/>
                <w:highlight w:val="yellow"/>
                <w:lang w:eastAsia="en-GB"/>
              </w:rPr>
            </w:pPr>
          </w:p>
          <w:p w14:paraId="7D1CF402" w14:textId="469C77B4" w:rsidR="006F6BA0" w:rsidRPr="00C805E2" w:rsidRDefault="006F6BA0" w:rsidP="006F6BA0">
            <w:pPr>
              <w:jc w:val="center"/>
              <w:rPr>
                <w:rFonts w:ascii="Times New Roman" w:eastAsia="Times New Roman" w:hAnsi="Times New Roman" w:cs="Times New Roman"/>
                <w:b/>
                <w:sz w:val="22"/>
                <w:szCs w:val="22"/>
                <w:highlight w:val="yellow"/>
              </w:rPr>
            </w:pPr>
            <w:r w:rsidRPr="00C805E2">
              <w:rPr>
                <w:rFonts w:ascii="Times New Roman" w:hAnsi="Times New Roman"/>
                <w:sz w:val="22"/>
              </w:rPr>
              <w:t>5,850</w:t>
            </w:r>
          </w:p>
        </w:tc>
        <w:tc>
          <w:tcPr>
            <w:tcW w:w="730" w:type="dxa"/>
            <w:vMerge/>
          </w:tcPr>
          <w:p w14:paraId="5AC9F14D"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2FCC4DB6" w14:textId="77777777" w:rsidTr="006F6BA0">
        <w:trPr>
          <w:trHeight w:val="440"/>
          <w:jc w:val="center"/>
        </w:trPr>
        <w:tc>
          <w:tcPr>
            <w:tcW w:w="2590" w:type="dxa"/>
            <w:vMerge w:val="restart"/>
            <w:shd w:val="clear" w:color="auto" w:fill="F2F2F2" w:themeFill="background1" w:themeFillShade="F2"/>
          </w:tcPr>
          <w:p w14:paraId="44347F3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D007144"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505F7DA"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10217DF"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Name of the activity</w:t>
            </w:r>
          </w:p>
        </w:tc>
        <w:tc>
          <w:tcPr>
            <w:tcW w:w="1880" w:type="dxa"/>
            <w:gridSpan w:val="4"/>
            <w:vMerge w:val="restart"/>
            <w:shd w:val="clear" w:color="auto" w:fill="F2F2F2" w:themeFill="background1" w:themeFillShade="F2"/>
          </w:tcPr>
          <w:p w14:paraId="585AB04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A28C38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8E29717"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7CB4744" w14:textId="4A07DF7E"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Deadline for completion of activities</w:t>
            </w:r>
          </w:p>
        </w:tc>
        <w:tc>
          <w:tcPr>
            <w:tcW w:w="1768" w:type="dxa"/>
            <w:gridSpan w:val="3"/>
            <w:vMerge w:val="restart"/>
            <w:shd w:val="clear" w:color="auto" w:fill="F2F2F2" w:themeFill="background1" w:themeFillShade="F2"/>
          </w:tcPr>
          <w:p w14:paraId="3C79C38F"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6502635"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BD69040"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168CEA7"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Institution responsible for implementation</w:t>
            </w:r>
          </w:p>
        </w:tc>
        <w:tc>
          <w:tcPr>
            <w:tcW w:w="1346" w:type="dxa"/>
            <w:gridSpan w:val="4"/>
            <w:vMerge w:val="restart"/>
            <w:shd w:val="clear" w:color="auto" w:fill="F2F2F2" w:themeFill="background1" w:themeFillShade="F2"/>
          </w:tcPr>
          <w:p w14:paraId="4CCCA99E" w14:textId="77777777" w:rsidR="006F6BA0" w:rsidRPr="00C805E2" w:rsidRDefault="006F6BA0" w:rsidP="006F6BA0">
            <w:pPr>
              <w:jc w:val="center"/>
              <w:rPr>
                <w:rFonts w:ascii="Times New Roman" w:eastAsia="Times New Roman" w:hAnsi="Times New Roman" w:cs="Times New Roman"/>
                <w:sz w:val="22"/>
                <w:szCs w:val="22"/>
                <w:lang w:eastAsia="en-GB"/>
              </w:rPr>
            </w:pPr>
          </w:p>
          <w:p w14:paraId="62940124"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2FCADC0"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2A27944"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 xml:space="preserve">Partners in the realisation </w:t>
            </w:r>
            <w:r w:rsidRPr="00C805E2">
              <w:rPr>
                <w:rFonts w:ascii="Times New Roman" w:hAnsi="Times New Roman"/>
                <w:b/>
                <w:sz w:val="22"/>
              </w:rPr>
              <w:lastRenderedPageBreak/>
              <w:t>of the activities</w:t>
            </w:r>
          </w:p>
        </w:tc>
        <w:tc>
          <w:tcPr>
            <w:tcW w:w="5237" w:type="dxa"/>
            <w:gridSpan w:val="7"/>
            <w:shd w:val="clear" w:color="auto" w:fill="F2F2F2" w:themeFill="background1" w:themeFillShade="F2"/>
          </w:tcPr>
          <w:p w14:paraId="7E12E95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68F6F73"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7B3608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78AD509"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Estimated total financial resources by source in RSD 000.</w:t>
            </w:r>
          </w:p>
          <w:p w14:paraId="241BAABD"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471E0DC" w14:textId="77777777" w:rsidR="006F6BA0" w:rsidRPr="00C805E2" w:rsidRDefault="006F6BA0" w:rsidP="006F6BA0">
            <w:pPr>
              <w:jc w:val="center"/>
              <w:rPr>
                <w:rFonts w:ascii="Times New Roman" w:eastAsia="Times New Roman" w:hAnsi="Times New Roman" w:cs="Times New Roman"/>
                <w:b/>
                <w:sz w:val="22"/>
                <w:szCs w:val="22"/>
                <w:lang w:eastAsia="en-GB"/>
              </w:rPr>
            </w:pPr>
          </w:p>
        </w:tc>
      </w:tr>
      <w:tr w:rsidR="006F6BA0" w:rsidRPr="00C805E2" w14:paraId="3AA756E3" w14:textId="77777777" w:rsidTr="006F6BA0">
        <w:trPr>
          <w:trHeight w:val="930"/>
          <w:jc w:val="center"/>
        </w:trPr>
        <w:tc>
          <w:tcPr>
            <w:tcW w:w="2590" w:type="dxa"/>
            <w:vMerge/>
            <w:shd w:val="clear" w:color="auto" w:fill="F2F2F2" w:themeFill="background1" w:themeFillShade="F2"/>
          </w:tcPr>
          <w:p w14:paraId="4BCE0746"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880" w:type="dxa"/>
            <w:gridSpan w:val="4"/>
            <w:vMerge/>
            <w:shd w:val="clear" w:color="auto" w:fill="F2F2F2" w:themeFill="background1" w:themeFillShade="F2"/>
          </w:tcPr>
          <w:p w14:paraId="39F9DF33"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68" w:type="dxa"/>
            <w:gridSpan w:val="3"/>
            <w:vMerge/>
            <w:shd w:val="clear" w:color="auto" w:fill="F2F2F2" w:themeFill="background1" w:themeFillShade="F2"/>
          </w:tcPr>
          <w:p w14:paraId="41F4680A"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346" w:type="dxa"/>
            <w:gridSpan w:val="4"/>
            <w:vMerge/>
            <w:shd w:val="clear" w:color="auto" w:fill="F2F2F2" w:themeFill="background1" w:themeFillShade="F2"/>
          </w:tcPr>
          <w:p w14:paraId="58483088"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62" w:type="dxa"/>
            <w:gridSpan w:val="2"/>
            <w:shd w:val="clear" w:color="auto" w:fill="F2F2F2" w:themeFill="background1" w:themeFillShade="F2"/>
          </w:tcPr>
          <w:p w14:paraId="647AB6A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2BD4DE6"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funding</w:t>
            </w:r>
          </w:p>
        </w:tc>
        <w:tc>
          <w:tcPr>
            <w:tcW w:w="1554" w:type="dxa"/>
            <w:gridSpan w:val="2"/>
            <w:shd w:val="clear" w:color="auto" w:fill="F2F2F2" w:themeFill="background1" w:themeFillShade="F2"/>
          </w:tcPr>
          <w:p w14:paraId="436263B8"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Link to the programme budget (PR- PA/ PJ)</w:t>
            </w:r>
          </w:p>
        </w:tc>
        <w:tc>
          <w:tcPr>
            <w:tcW w:w="1391" w:type="dxa"/>
            <w:gridSpan w:val="2"/>
            <w:shd w:val="clear" w:color="auto" w:fill="F2F2F2" w:themeFill="background1" w:themeFillShade="F2"/>
          </w:tcPr>
          <w:p w14:paraId="30986AA7"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2405638"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2026</w:t>
            </w:r>
          </w:p>
        </w:tc>
        <w:tc>
          <w:tcPr>
            <w:tcW w:w="730" w:type="dxa"/>
            <w:vMerge w:val="restart"/>
            <w:shd w:val="clear" w:color="auto" w:fill="F2F2F2" w:themeFill="background1" w:themeFillShade="F2"/>
          </w:tcPr>
          <w:p w14:paraId="59387C1B" w14:textId="77777777" w:rsidR="006F6BA0" w:rsidRPr="00C805E2" w:rsidRDefault="006F6BA0" w:rsidP="006F6BA0">
            <w:pPr>
              <w:rPr>
                <w:rFonts w:ascii="Times New Roman" w:eastAsia="Times New Roman" w:hAnsi="Times New Roman" w:cs="Times New Roman"/>
                <w:b/>
                <w:sz w:val="22"/>
                <w:szCs w:val="22"/>
                <w:lang w:eastAsia="en-GB"/>
              </w:rPr>
            </w:pPr>
          </w:p>
          <w:p w14:paraId="66FE08E0"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7B096E3B" w14:textId="77777777" w:rsidTr="006F6BA0">
        <w:trPr>
          <w:trHeight w:val="890"/>
          <w:jc w:val="center"/>
        </w:trPr>
        <w:tc>
          <w:tcPr>
            <w:tcW w:w="2590" w:type="dxa"/>
          </w:tcPr>
          <w:p w14:paraId="3027C2B4" w14:textId="7388A01A" w:rsidR="006F6BA0" w:rsidRPr="00C805E2" w:rsidRDefault="006F6BA0" w:rsidP="00EC2209">
            <w:pPr>
              <w:rPr>
                <w:rFonts w:ascii="Times New Roman" w:eastAsia="Times New Roman" w:hAnsi="Times New Roman" w:cs="Times New Roman"/>
                <w:b/>
                <w:bCs/>
                <w:sz w:val="22"/>
                <w:szCs w:val="22"/>
              </w:rPr>
            </w:pPr>
            <w:r w:rsidRPr="00C805E2">
              <w:rPr>
                <w:rFonts w:ascii="Times New Roman" w:hAnsi="Times New Roman"/>
                <w:sz w:val="22"/>
              </w:rPr>
              <w:t>1.1.3.1. Organi</w:t>
            </w:r>
            <w:r w:rsidR="00183431">
              <w:rPr>
                <w:rFonts w:ascii="Times New Roman" w:hAnsi="Times New Roman"/>
                <w:sz w:val="22"/>
              </w:rPr>
              <w:t>sation of</w:t>
            </w:r>
            <w:r w:rsidRPr="00C805E2">
              <w:rPr>
                <w:rFonts w:ascii="Times New Roman" w:hAnsi="Times New Roman"/>
                <w:sz w:val="22"/>
              </w:rPr>
              <w:t xml:space="preserve"> training for contracting authorities and </w:t>
            </w:r>
            <w:r w:rsidR="00BD78E0">
              <w:rPr>
                <w:rFonts w:ascii="Times New Roman" w:hAnsi="Times New Roman"/>
                <w:sz w:val="22"/>
              </w:rPr>
              <w:t>economic operators</w:t>
            </w:r>
            <w:r w:rsidRPr="00C805E2">
              <w:rPr>
                <w:rFonts w:ascii="Times New Roman" w:hAnsi="Times New Roman"/>
                <w:sz w:val="22"/>
              </w:rPr>
              <w:t xml:space="preserve"> in the field of public procurement</w:t>
            </w:r>
          </w:p>
        </w:tc>
        <w:tc>
          <w:tcPr>
            <w:tcW w:w="1880" w:type="dxa"/>
            <w:gridSpan w:val="4"/>
          </w:tcPr>
          <w:p w14:paraId="00652D9D" w14:textId="77777777" w:rsidR="006F6BA0" w:rsidRPr="00C805E2" w:rsidRDefault="006F6BA0" w:rsidP="006F6BA0">
            <w:pPr>
              <w:jc w:val="center"/>
              <w:rPr>
                <w:rFonts w:ascii="Times New Roman" w:eastAsia="Times New Roman" w:hAnsi="Times New Roman" w:cs="Times New Roman"/>
                <w:sz w:val="22"/>
                <w:szCs w:val="22"/>
                <w:lang w:eastAsia="en-GB"/>
              </w:rPr>
            </w:pPr>
          </w:p>
          <w:p w14:paraId="449398AE"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6D553156"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68" w:type="dxa"/>
            <w:gridSpan w:val="3"/>
          </w:tcPr>
          <w:p w14:paraId="7852AE91" w14:textId="77777777" w:rsidR="006F6BA0" w:rsidRPr="00C805E2" w:rsidRDefault="006F6BA0" w:rsidP="006F6BA0">
            <w:pPr>
              <w:jc w:val="center"/>
              <w:rPr>
                <w:rFonts w:ascii="Times New Roman" w:eastAsia="Times New Roman" w:hAnsi="Times New Roman" w:cs="Times New Roman"/>
                <w:sz w:val="22"/>
                <w:szCs w:val="22"/>
                <w:lang w:eastAsia="en-GB"/>
              </w:rPr>
            </w:pPr>
          </w:p>
          <w:p w14:paraId="16FFFA79"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PPO</w:t>
            </w:r>
          </w:p>
        </w:tc>
        <w:tc>
          <w:tcPr>
            <w:tcW w:w="1346" w:type="dxa"/>
            <w:gridSpan w:val="4"/>
          </w:tcPr>
          <w:p w14:paraId="7538A8EE"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19B59C6A" w14:textId="125F5703"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NALED</w:t>
            </w:r>
          </w:p>
          <w:p w14:paraId="673E3BFD" w14:textId="7ABF4D96"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SCCI</w:t>
            </w:r>
          </w:p>
          <w:p w14:paraId="59903C90"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0D70507C"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62" w:type="dxa"/>
            <w:gridSpan w:val="2"/>
          </w:tcPr>
          <w:p w14:paraId="41F143EA"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5FC732C9" w14:textId="77777777" w:rsidR="006F6BA0" w:rsidRPr="00C805E2" w:rsidRDefault="006F6BA0" w:rsidP="006F6BA0">
            <w:pPr>
              <w:jc w:val="center"/>
              <w:rPr>
                <w:rFonts w:ascii="Times New Roman" w:eastAsia="Times New Roman" w:hAnsi="Times New Roman" w:cs="Times New Roman"/>
                <w:bCs/>
                <w:sz w:val="22"/>
                <w:szCs w:val="22"/>
                <w:lang w:eastAsia="en-GB"/>
              </w:rPr>
            </w:pPr>
          </w:p>
          <w:p w14:paraId="77F42D7F"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*Donor funds</w:t>
            </w:r>
          </w:p>
        </w:tc>
        <w:tc>
          <w:tcPr>
            <w:tcW w:w="1554" w:type="dxa"/>
            <w:gridSpan w:val="2"/>
          </w:tcPr>
          <w:p w14:paraId="6D82513A" w14:textId="77777777" w:rsidR="006F6BA0" w:rsidRPr="00C805E2" w:rsidRDefault="006F6BA0" w:rsidP="006F6BA0">
            <w:pPr>
              <w:jc w:val="center"/>
              <w:rPr>
                <w:rFonts w:ascii="Times New Roman" w:eastAsia="Times New Roman" w:hAnsi="Times New Roman" w:cs="Times New Roman"/>
                <w:sz w:val="22"/>
                <w:szCs w:val="22"/>
                <w:lang w:eastAsia="en-GB"/>
              </w:rPr>
            </w:pPr>
          </w:p>
          <w:p w14:paraId="3B731415"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391" w:type="dxa"/>
            <w:gridSpan w:val="2"/>
          </w:tcPr>
          <w:p w14:paraId="7AAF1F17" w14:textId="77777777" w:rsidR="006F6BA0" w:rsidRPr="00C805E2" w:rsidRDefault="006F6BA0" w:rsidP="006F6BA0">
            <w:pPr>
              <w:tabs>
                <w:tab w:val="left" w:pos="332"/>
              </w:tabs>
              <w:spacing w:before="40" w:after="40"/>
              <w:jc w:val="center"/>
              <w:rPr>
                <w:rFonts w:ascii="Times New Roman" w:hAnsi="Times New Roman" w:cs="Times New Roman"/>
                <w:sz w:val="22"/>
                <w:szCs w:val="22"/>
              </w:rPr>
            </w:pPr>
          </w:p>
          <w:p w14:paraId="58815148" w14:textId="0640B011" w:rsidR="006F6BA0" w:rsidRPr="00C805E2" w:rsidRDefault="006F6BA0" w:rsidP="006F6BA0">
            <w:pPr>
              <w:tabs>
                <w:tab w:val="left" w:pos="332"/>
              </w:tabs>
              <w:spacing w:before="40" w:after="40"/>
              <w:jc w:val="center"/>
              <w:rPr>
                <w:rFonts w:ascii="Times New Roman" w:hAnsi="Times New Roman" w:cs="Times New Roman"/>
                <w:sz w:val="22"/>
                <w:szCs w:val="22"/>
              </w:rPr>
            </w:pPr>
            <w:r w:rsidRPr="00C805E2">
              <w:rPr>
                <w:rFonts w:ascii="Times New Roman" w:hAnsi="Times New Roman"/>
                <w:sz w:val="22"/>
              </w:rPr>
              <w:t>-</w:t>
            </w:r>
          </w:p>
          <w:p w14:paraId="741815DD" w14:textId="77777777" w:rsidR="006F6BA0" w:rsidRPr="00C805E2" w:rsidRDefault="006F6BA0" w:rsidP="006F6BA0">
            <w:pPr>
              <w:tabs>
                <w:tab w:val="left" w:pos="332"/>
              </w:tabs>
              <w:spacing w:before="40" w:after="40"/>
              <w:jc w:val="center"/>
              <w:rPr>
                <w:rFonts w:ascii="Times New Roman" w:hAnsi="Times New Roman" w:cs="Times New Roman"/>
                <w:sz w:val="22"/>
                <w:szCs w:val="22"/>
              </w:rPr>
            </w:pPr>
            <w:r w:rsidRPr="00C805E2">
              <w:rPr>
                <w:rFonts w:ascii="Times New Roman" w:hAnsi="Times New Roman"/>
                <w:sz w:val="22"/>
              </w:rPr>
              <w:t xml:space="preserve"> </w:t>
            </w:r>
          </w:p>
          <w:p w14:paraId="5B0BAFE7" w14:textId="31A34916" w:rsidR="006F6BA0" w:rsidRPr="00C805E2" w:rsidRDefault="006F6BA0" w:rsidP="006F6BA0">
            <w:pPr>
              <w:tabs>
                <w:tab w:val="left" w:pos="332"/>
              </w:tabs>
              <w:spacing w:before="40" w:after="40"/>
              <w:jc w:val="center"/>
              <w:rPr>
                <w:rFonts w:ascii="Times New Roman" w:hAnsi="Times New Roman" w:cs="Times New Roman"/>
                <w:sz w:val="22"/>
                <w:szCs w:val="22"/>
              </w:rPr>
            </w:pPr>
          </w:p>
          <w:p w14:paraId="60378C7C" w14:textId="316C9427" w:rsidR="006F6BA0" w:rsidRPr="00C805E2" w:rsidRDefault="006F6BA0" w:rsidP="006F6BA0">
            <w:pPr>
              <w:tabs>
                <w:tab w:val="left" w:pos="332"/>
              </w:tabs>
              <w:spacing w:before="40" w:after="40"/>
              <w:jc w:val="center"/>
              <w:rPr>
                <w:rFonts w:ascii="Times New Roman" w:hAnsi="Times New Roman" w:cs="Times New Roman"/>
                <w:sz w:val="22"/>
                <w:szCs w:val="22"/>
              </w:rPr>
            </w:pPr>
          </w:p>
          <w:p w14:paraId="2D7C5A6F" w14:textId="77777777" w:rsidR="006F6BA0" w:rsidRPr="00C805E2" w:rsidRDefault="006F6BA0" w:rsidP="006F6BA0">
            <w:pPr>
              <w:tabs>
                <w:tab w:val="left" w:pos="332"/>
              </w:tabs>
              <w:spacing w:before="40" w:after="40"/>
              <w:jc w:val="center"/>
              <w:rPr>
                <w:rFonts w:ascii="Times New Roman" w:hAnsi="Times New Roman" w:cs="Times New Roman"/>
                <w:sz w:val="22"/>
                <w:szCs w:val="22"/>
              </w:rPr>
            </w:pPr>
          </w:p>
          <w:p w14:paraId="3B4DE0C2" w14:textId="7A28B630" w:rsidR="006F6BA0" w:rsidRPr="00C805E2" w:rsidRDefault="006F6BA0" w:rsidP="006F6BA0">
            <w:pPr>
              <w:tabs>
                <w:tab w:val="left" w:pos="332"/>
              </w:tabs>
              <w:spacing w:before="40" w:after="40"/>
              <w:jc w:val="center"/>
              <w:rPr>
                <w:rFonts w:ascii="Times New Roman" w:hAnsi="Times New Roman" w:cs="Times New Roman"/>
                <w:sz w:val="22"/>
                <w:szCs w:val="22"/>
              </w:rPr>
            </w:pPr>
          </w:p>
          <w:p w14:paraId="35B44234" w14:textId="77777777" w:rsidR="006F6BA0" w:rsidRPr="00C805E2" w:rsidRDefault="006F6BA0" w:rsidP="006F6BA0">
            <w:pPr>
              <w:tabs>
                <w:tab w:val="left" w:pos="332"/>
              </w:tabs>
              <w:spacing w:before="40" w:after="40"/>
              <w:jc w:val="center"/>
              <w:rPr>
                <w:rFonts w:ascii="Times New Roman" w:hAnsi="Times New Roman" w:cs="Times New Roman"/>
                <w:sz w:val="22"/>
                <w:szCs w:val="22"/>
              </w:rPr>
            </w:pPr>
            <w:r w:rsidRPr="00C805E2">
              <w:rPr>
                <w:rFonts w:ascii="Times New Roman" w:hAnsi="Times New Roman"/>
                <w:sz w:val="22"/>
              </w:rPr>
              <w:t>960</w:t>
            </w:r>
          </w:p>
        </w:tc>
        <w:tc>
          <w:tcPr>
            <w:tcW w:w="730" w:type="dxa"/>
            <w:vMerge/>
          </w:tcPr>
          <w:p w14:paraId="5F5C828E"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31DE9131" w14:textId="77777777" w:rsidTr="006F6BA0">
        <w:trPr>
          <w:trHeight w:val="800"/>
          <w:jc w:val="center"/>
        </w:trPr>
        <w:tc>
          <w:tcPr>
            <w:tcW w:w="2590" w:type="dxa"/>
          </w:tcPr>
          <w:p w14:paraId="4F09A116" w14:textId="0C09790D" w:rsidR="006F6BA0" w:rsidRPr="00C805E2" w:rsidRDefault="006F6BA0" w:rsidP="00EC2209">
            <w:pPr>
              <w:tabs>
                <w:tab w:val="left" w:pos="9923"/>
              </w:tabs>
              <w:rPr>
                <w:rFonts w:ascii="Times New Roman" w:eastAsia="Times New Roman" w:hAnsi="Times New Roman" w:cs="Times New Roman"/>
                <w:sz w:val="22"/>
                <w:szCs w:val="22"/>
              </w:rPr>
            </w:pPr>
            <w:r w:rsidRPr="00C805E2">
              <w:rPr>
                <w:rFonts w:ascii="Times New Roman" w:hAnsi="Times New Roman"/>
                <w:sz w:val="22"/>
              </w:rPr>
              <w:t xml:space="preserve">1.1.3.2. </w:t>
            </w:r>
            <w:r w:rsidR="00BD78E0" w:rsidRPr="00BD78E0">
              <w:rPr>
                <w:rFonts w:ascii="Times New Roman" w:hAnsi="Times New Roman"/>
                <w:sz w:val="22"/>
              </w:rPr>
              <w:t>Organisation of training for the preparation of public procurement officers for the certification exam</w:t>
            </w:r>
          </w:p>
          <w:p w14:paraId="3F75AF7F" w14:textId="77777777" w:rsidR="006F6BA0" w:rsidRPr="00C805E2" w:rsidRDefault="006F6BA0" w:rsidP="00EC2209">
            <w:pPr>
              <w:rPr>
                <w:rFonts w:ascii="Times New Roman" w:eastAsia="Times New Roman" w:hAnsi="Times New Roman" w:cs="Times New Roman"/>
                <w:b/>
                <w:bCs/>
                <w:sz w:val="22"/>
                <w:szCs w:val="22"/>
                <w:lang w:eastAsia="en-GB"/>
              </w:rPr>
            </w:pPr>
          </w:p>
        </w:tc>
        <w:tc>
          <w:tcPr>
            <w:tcW w:w="1880" w:type="dxa"/>
            <w:gridSpan w:val="4"/>
          </w:tcPr>
          <w:p w14:paraId="20DA6132" w14:textId="77777777" w:rsidR="006F6BA0" w:rsidRPr="00C805E2" w:rsidRDefault="006F6BA0" w:rsidP="006F6BA0">
            <w:pPr>
              <w:jc w:val="center"/>
              <w:rPr>
                <w:rFonts w:ascii="Times New Roman" w:eastAsia="Times New Roman" w:hAnsi="Times New Roman" w:cs="Times New Roman"/>
                <w:sz w:val="22"/>
                <w:szCs w:val="22"/>
                <w:lang w:eastAsia="en-GB"/>
              </w:rPr>
            </w:pPr>
          </w:p>
          <w:p w14:paraId="74CF8EA2"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599FC407"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68" w:type="dxa"/>
            <w:gridSpan w:val="3"/>
          </w:tcPr>
          <w:p w14:paraId="61301F07" w14:textId="77777777" w:rsidR="006F6BA0" w:rsidRPr="00C805E2" w:rsidRDefault="006F6BA0" w:rsidP="006F6BA0">
            <w:pPr>
              <w:jc w:val="center"/>
              <w:rPr>
                <w:rFonts w:ascii="Times New Roman" w:eastAsia="Times New Roman" w:hAnsi="Times New Roman" w:cs="Times New Roman"/>
                <w:sz w:val="22"/>
                <w:szCs w:val="22"/>
                <w:lang w:eastAsia="en-GB"/>
              </w:rPr>
            </w:pPr>
          </w:p>
          <w:p w14:paraId="0E232B42"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PPO</w:t>
            </w:r>
          </w:p>
        </w:tc>
        <w:tc>
          <w:tcPr>
            <w:tcW w:w="1346" w:type="dxa"/>
            <w:gridSpan w:val="4"/>
          </w:tcPr>
          <w:p w14:paraId="763F430A"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73FBBC15"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1B6B6FBC" w14:textId="77777777" w:rsidR="006F6BA0" w:rsidRPr="00C805E2" w:rsidRDefault="006F6BA0" w:rsidP="006F6BA0">
            <w:pPr>
              <w:jc w:val="center"/>
              <w:rPr>
                <w:rFonts w:ascii="Times New Roman" w:eastAsia="Times New Roman" w:hAnsi="Times New Roman" w:cs="Times New Roman"/>
                <w:sz w:val="22"/>
                <w:szCs w:val="22"/>
                <w:lang w:eastAsia="en-GB"/>
              </w:rPr>
            </w:pPr>
          </w:p>
          <w:p w14:paraId="03AA4DC0"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62" w:type="dxa"/>
            <w:gridSpan w:val="2"/>
          </w:tcPr>
          <w:p w14:paraId="30B180FA"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24ADB277" w14:textId="77777777" w:rsidR="006F6BA0" w:rsidRPr="00C805E2" w:rsidRDefault="006F6BA0" w:rsidP="006F6BA0">
            <w:pPr>
              <w:jc w:val="center"/>
              <w:rPr>
                <w:rFonts w:ascii="Times New Roman" w:eastAsia="Times New Roman" w:hAnsi="Times New Roman" w:cs="Times New Roman"/>
                <w:bCs/>
                <w:sz w:val="22"/>
                <w:szCs w:val="22"/>
                <w:lang w:eastAsia="en-GB"/>
              </w:rPr>
            </w:pPr>
          </w:p>
          <w:p w14:paraId="36A44930"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*Donor funds</w:t>
            </w:r>
          </w:p>
        </w:tc>
        <w:tc>
          <w:tcPr>
            <w:tcW w:w="1554" w:type="dxa"/>
            <w:gridSpan w:val="2"/>
          </w:tcPr>
          <w:p w14:paraId="579874A0" w14:textId="77777777" w:rsidR="006F6BA0" w:rsidRPr="00C805E2" w:rsidRDefault="006F6BA0" w:rsidP="006F6BA0">
            <w:pPr>
              <w:jc w:val="center"/>
              <w:rPr>
                <w:rFonts w:ascii="Times New Roman" w:eastAsia="Times New Roman" w:hAnsi="Times New Roman" w:cs="Times New Roman"/>
                <w:sz w:val="22"/>
                <w:szCs w:val="22"/>
                <w:lang w:eastAsia="en-GB"/>
              </w:rPr>
            </w:pPr>
          </w:p>
          <w:p w14:paraId="0EBF1530"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391" w:type="dxa"/>
            <w:gridSpan w:val="2"/>
          </w:tcPr>
          <w:p w14:paraId="3A64EA2B" w14:textId="4E15536D" w:rsidR="006F6BA0" w:rsidRPr="00C805E2" w:rsidRDefault="006F6BA0" w:rsidP="006F6BA0">
            <w:pPr>
              <w:tabs>
                <w:tab w:val="left" w:pos="332"/>
              </w:tabs>
              <w:spacing w:before="40" w:after="40"/>
              <w:jc w:val="center"/>
              <w:rPr>
                <w:rFonts w:ascii="Times New Roman" w:hAnsi="Times New Roman" w:cs="Times New Roman"/>
                <w:sz w:val="22"/>
                <w:szCs w:val="22"/>
              </w:rPr>
            </w:pPr>
          </w:p>
          <w:p w14:paraId="4C783A81" w14:textId="77777777" w:rsidR="006F6BA0" w:rsidRPr="00C805E2" w:rsidRDefault="006F6BA0" w:rsidP="006F6BA0">
            <w:pPr>
              <w:tabs>
                <w:tab w:val="left" w:pos="332"/>
              </w:tabs>
              <w:spacing w:before="40" w:after="40"/>
              <w:jc w:val="center"/>
              <w:rPr>
                <w:rFonts w:ascii="Times New Roman" w:hAnsi="Times New Roman" w:cs="Times New Roman"/>
                <w:sz w:val="22"/>
                <w:szCs w:val="22"/>
              </w:rPr>
            </w:pPr>
            <w:r w:rsidRPr="00C805E2">
              <w:rPr>
                <w:rFonts w:ascii="Times New Roman" w:hAnsi="Times New Roman"/>
                <w:sz w:val="22"/>
              </w:rPr>
              <w:t>-</w:t>
            </w:r>
          </w:p>
          <w:p w14:paraId="3B693A42" w14:textId="2B48A7EC" w:rsidR="006F6BA0" w:rsidRPr="00C805E2" w:rsidRDefault="006F6BA0" w:rsidP="006F6BA0">
            <w:pPr>
              <w:tabs>
                <w:tab w:val="left" w:pos="332"/>
              </w:tabs>
              <w:spacing w:before="40" w:after="40"/>
              <w:jc w:val="center"/>
              <w:rPr>
                <w:rFonts w:ascii="Times New Roman" w:hAnsi="Times New Roman" w:cs="Times New Roman"/>
                <w:sz w:val="22"/>
                <w:szCs w:val="22"/>
              </w:rPr>
            </w:pPr>
          </w:p>
          <w:p w14:paraId="1D5ED83C" w14:textId="6FEB0810" w:rsidR="006F6BA0" w:rsidRPr="00C805E2" w:rsidRDefault="006F6BA0" w:rsidP="006F6BA0">
            <w:pPr>
              <w:tabs>
                <w:tab w:val="left" w:pos="332"/>
              </w:tabs>
              <w:spacing w:before="40" w:after="40"/>
              <w:jc w:val="center"/>
              <w:rPr>
                <w:rFonts w:ascii="Times New Roman" w:hAnsi="Times New Roman" w:cs="Times New Roman"/>
                <w:sz w:val="22"/>
                <w:szCs w:val="22"/>
              </w:rPr>
            </w:pPr>
          </w:p>
          <w:p w14:paraId="26A130CB" w14:textId="77777777" w:rsidR="006F6BA0" w:rsidRPr="00C805E2" w:rsidRDefault="006F6BA0" w:rsidP="006F6BA0">
            <w:pPr>
              <w:tabs>
                <w:tab w:val="left" w:pos="332"/>
              </w:tabs>
              <w:spacing w:before="40" w:after="40"/>
              <w:jc w:val="center"/>
              <w:rPr>
                <w:rFonts w:ascii="Times New Roman" w:hAnsi="Times New Roman" w:cs="Times New Roman"/>
                <w:sz w:val="22"/>
                <w:szCs w:val="22"/>
              </w:rPr>
            </w:pPr>
          </w:p>
          <w:p w14:paraId="62812DAD" w14:textId="77777777" w:rsidR="006F6BA0" w:rsidRPr="00C805E2" w:rsidRDefault="006F6BA0" w:rsidP="006F6BA0">
            <w:pPr>
              <w:tabs>
                <w:tab w:val="left" w:pos="332"/>
              </w:tabs>
              <w:spacing w:before="40" w:after="40"/>
              <w:jc w:val="center"/>
              <w:rPr>
                <w:rFonts w:ascii="Times New Roman" w:hAnsi="Times New Roman" w:cs="Times New Roman"/>
                <w:sz w:val="22"/>
                <w:szCs w:val="22"/>
              </w:rPr>
            </w:pPr>
          </w:p>
          <w:p w14:paraId="10C23412" w14:textId="77777777" w:rsidR="006F6BA0" w:rsidRPr="00C805E2" w:rsidRDefault="006F6BA0" w:rsidP="006F6BA0">
            <w:pPr>
              <w:tabs>
                <w:tab w:val="left" w:pos="332"/>
              </w:tabs>
              <w:spacing w:before="40" w:after="40"/>
              <w:jc w:val="center"/>
              <w:rPr>
                <w:rFonts w:ascii="Times New Roman" w:hAnsi="Times New Roman" w:cs="Times New Roman"/>
                <w:sz w:val="22"/>
                <w:szCs w:val="22"/>
              </w:rPr>
            </w:pPr>
          </w:p>
          <w:p w14:paraId="05545170" w14:textId="77777777" w:rsidR="006F6BA0" w:rsidRPr="00C805E2" w:rsidRDefault="006F6BA0" w:rsidP="006F6BA0">
            <w:pPr>
              <w:tabs>
                <w:tab w:val="left" w:pos="332"/>
              </w:tabs>
              <w:spacing w:before="40" w:after="40"/>
              <w:jc w:val="center"/>
              <w:rPr>
                <w:rFonts w:ascii="Times New Roman" w:hAnsi="Times New Roman" w:cs="Times New Roman"/>
                <w:sz w:val="22"/>
                <w:szCs w:val="22"/>
              </w:rPr>
            </w:pPr>
            <w:r w:rsidRPr="00C805E2">
              <w:rPr>
                <w:rFonts w:ascii="Times New Roman" w:hAnsi="Times New Roman"/>
                <w:sz w:val="22"/>
              </w:rPr>
              <w:t>960</w:t>
            </w:r>
          </w:p>
        </w:tc>
        <w:tc>
          <w:tcPr>
            <w:tcW w:w="730" w:type="dxa"/>
            <w:vMerge/>
          </w:tcPr>
          <w:p w14:paraId="0EC4E053"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4C3686BB" w14:textId="77777777" w:rsidTr="006F6BA0">
        <w:trPr>
          <w:trHeight w:val="1016"/>
          <w:jc w:val="center"/>
        </w:trPr>
        <w:tc>
          <w:tcPr>
            <w:tcW w:w="2590" w:type="dxa"/>
          </w:tcPr>
          <w:p w14:paraId="169FA17F" w14:textId="7577BC7C" w:rsidR="006F6BA0" w:rsidRPr="00C805E2" w:rsidRDefault="006F6BA0" w:rsidP="00EC2209">
            <w:pPr>
              <w:tabs>
                <w:tab w:val="left" w:pos="9923"/>
              </w:tabs>
              <w:rPr>
                <w:rFonts w:ascii="Times New Roman" w:eastAsia="Times New Roman" w:hAnsi="Times New Roman" w:cs="Times New Roman"/>
                <w:sz w:val="22"/>
                <w:szCs w:val="22"/>
              </w:rPr>
            </w:pPr>
            <w:r w:rsidRPr="00C805E2">
              <w:rPr>
                <w:rFonts w:ascii="Times New Roman" w:hAnsi="Times New Roman"/>
                <w:sz w:val="22"/>
              </w:rPr>
              <w:t xml:space="preserve">1.1.3.3. </w:t>
            </w:r>
            <w:r w:rsidR="00BD78E0" w:rsidRPr="00BD78E0">
              <w:rPr>
                <w:rFonts w:ascii="Times New Roman" w:hAnsi="Times New Roman"/>
                <w:sz w:val="22"/>
              </w:rPr>
              <w:t>Organisation of a roundtable with key institutions in the public procurement system and representatives of economic operators</w:t>
            </w:r>
          </w:p>
          <w:p w14:paraId="05034A73" w14:textId="77777777" w:rsidR="006F6BA0" w:rsidRPr="00C805E2" w:rsidRDefault="006F6BA0" w:rsidP="00EC2209">
            <w:pPr>
              <w:rPr>
                <w:rFonts w:ascii="Times New Roman" w:eastAsia="Times New Roman" w:hAnsi="Times New Roman" w:cs="Times New Roman"/>
                <w:b/>
                <w:bCs/>
                <w:sz w:val="22"/>
                <w:szCs w:val="22"/>
                <w:lang w:eastAsia="en-GB"/>
              </w:rPr>
            </w:pPr>
          </w:p>
        </w:tc>
        <w:tc>
          <w:tcPr>
            <w:tcW w:w="1880" w:type="dxa"/>
            <w:gridSpan w:val="4"/>
          </w:tcPr>
          <w:p w14:paraId="6A4BD1ED" w14:textId="77777777" w:rsidR="006F6BA0" w:rsidRPr="00C805E2" w:rsidRDefault="006F6BA0" w:rsidP="006F6BA0">
            <w:pPr>
              <w:jc w:val="center"/>
              <w:rPr>
                <w:rFonts w:ascii="Times New Roman" w:eastAsia="Times New Roman" w:hAnsi="Times New Roman" w:cs="Times New Roman"/>
                <w:sz w:val="22"/>
                <w:szCs w:val="22"/>
                <w:lang w:eastAsia="en-GB"/>
              </w:rPr>
            </w:pPr>
          </w:p>
          <w:p w14:paraId="79C15B1E"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09D18EEE"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68" w:type="dxa"/>
            <w:gridSpan w:val="3"/>
          </w:tcPr>
          <w:p w14:paraId="4764EBD8" w14:textId="77777777" w:rsidR="006F6BA0" w:rsidRPr="00C805E2" w:rsidRDefault="006F6BA0" w:rsidP="006F6BA0">
            <w:pPr>
              <w:jc w:val="center"/>
              <w:rPr>
                <w:rFonts w:ascii="Times New Roman" w:eastAsia="Times New Roman" w:hAnsi="Times New Roman" w:cs="Times New Roman"/>
                <w:sz w:val="22"/>
                <w:szCs w:val="22"/>
                <w:lang w:eastAsia="en-GB"/>
              </w:rPr>
            </w:pPr>
          </w:p>
          <w:p w14:paraId="05B89DD5"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346" w:type="dxa"/>
            <w:gridSpan w:val="4"/>
          </w:tcPr>
          <w:p w14:paraId="168B981F"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0457A965"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SCCI</w:t>
            </w:r>
          </w:p>
          <w:p w14:paraId="320A29C9"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62" w:type="dxa"/>
            <w:gridSpan w:val="2"/>
          </w:tcPr>
          <w:p w14:paraId="39D0CA01"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19E24C67"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1999BC33" w14:textId="77777777" w:rsidR="006F6BA0" w:rsidRPr="00C805E2" w:rsidRDefault="006F6BA0" w:rsidP="006F6BA0">
            <w:pPr>
              <w:tabs>
                <w:tab w:val="left" w:pos="9923"/>
              </w:tabs>
              <w:jc w:val="center"/>
              <w:rPr>
                <w:rFonts w:ascii="Times New Roman" w:eastAsia="Times New Roman" w:hAnsi="Times New Roman" w:cs="Times New Roman"/>
                <w:bCs/>
                <w:sz w:val="22"/>
                <w:szCs w:val="22"/>
              </w:rPr>
            </w:pPr>
            <w:r w:rsidRPr="00C805E2">
              <w:rPr>
                <w:rFonts w:ascii="Times New Roman" w:hAnsi="Times New Roman"/>
                <w:sz w:val="22"/>
              </w:rPr>
              <w:t>*Donor funds</w:t>
            </w:r>
          </w:p>
        </w:tc>
        <w:tc>
          <w:tcPr>
            <w:tcW w:w="1554" w:type="dxa"/>
            <w:gridSpan w:val="2"/>
          </w:tcPr>
          <w:p w14:paraId="39D5AD85" w14:textId="77777777" w:rsidR="006F6BA0" w:rsidRPr="00C805E2" w:rsidRDefault="006F6BA0" w:rsidP="006F6BA0">
            <w:pPr>
              <w:jc w:val="center"/>
              <w:rPr>
                <w:rFonts w:ascii="Times New Roman" w:eastAsia="Times New Roman" w:hAnsi="Times New Roman" w:cs="Times New Roman"/>
                <w:sz w:val="22"/>
                <w:szCs w:val="22"/>
                <w:lang w:eastAsia="en-GB"/>
              </w:rPr>
            </w:pPr>
          </w:p>
          <w:p w14:paraId="556E9B9C" w14:textId="6B52E461"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0612/0001</w:t>
            </w:r>
          </w:p>
        </w:tc>
        <w:tc>
          <w:tcPr>
            <w:tcW w:w="1391" w:type="dxa"/>
            <w:gridSpan w:val="2"/>
          </w:tcPr>
          <w:p w14:paraId="3B29015F" w14:textId="77777777" w:rsidR="006F6BA0" w:rsidRPr="00C805E2" w:rsidRDefault="006F6BA0" w:rsidP="006F6BA0">
            <w:pPr>
              <w:jc w:val="center"/>
              <w:rPr>
                <w:rFonts w:ascii="Times New Roman" w:eastAsia="Times New Roman" w:hAnsi="Times New Roman" w:cs="Times New Roman"/>
                <w:sz w:val="22"/>
                <w:szCs w:val="22"/>
                <w:lang w:eastAsia="en-GB"/>
              </w:rPr>
            </w:pPr>
          </w:p>
          <w:p w14:paraId="70FEB70C"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76C12FF5" w14:textId="77777777" w:rsidR="006F6BA0" w:rsidRPr="00C805E2" w:rsidRDefault="006F6BA0" w:rsidP="006F6BA0">
            <w:pPr>
              <w:jc w:val="center"/>
              <w:rPr>
                <w:rFonts w:ascii="Times New Roman" w:eastAsia="Times New Roman" w:hAnsi="Times New Roman" w:cs="Times New Roman"/>
                <w:sz w:val="22"/>
                <w:szCs w:val="22"/>
                <w:lang w:eastAsia="en-GB"/>
              </w:rPr>
            </w:pPr>
          </w:p>
          <w:p w14:paraId="6C59B9B8" w14:textId="77777777" w:rsidR="006F6BA0" w:rsidRPr="00C805E2" w:rsidRDefault="006F6BA0" w:rsidP="006F6BA0">
            <w:pPr>
              <w:jc w:val="center"/>
              <w:rPr>
                <w:rFonts w:ascii="Times New Roman" w:eastAsia="Times New Roman" w:hAnsi="Times New Roman" w:cs="Times New Roman"/>
                <w:sz w:val="22"/>
                <w:szCs w:val="22"/>
                <w:lang w:eastAsia="en-GB"/>
              </w:rPr>
            </w:pPr>
          </w:p>
          <w:p w14:paraId="4936C174" w14:textId="77777777" w:rsidR="006F6BA0" w:rsidRPr="00C805E2" w:rsidRDefault="006F6BA0" w:rsidP="006F6BA0">
            <w:pPr>
              <w:jc w:val="center"/>
              <w:rPr>
                <w:rFonts w:ascii="Times New Roman" w:eastAsia="Times New Roman" w:hAnsi="Times New Roman" w:cs="Times New Roman"/>
                <w:sz w:val="22"/>
                <w:szCs w:val="22"/>
                <w:lang w:eastAsia="en-GB"/>
              </w:rPr>
            </w:pPr>
          </w:p>
          <w:p w14:paraId="54A8517C" w14:textId="77777777" w:rsidR="006F6BA0" w:rsidRPr="00C805E2" w:rsidRDefault="006F6BA0" w:rsidP="006F6BA0">
            <w:pPr>
              <w:jc w:val="center"/>
              <w:rPr>
                <w:rFonts w:ascii="Times New Roman" w:eastAsia="Times New Roman" w:hAnsi="Times New Roman" w:cs="Times New Roman"/>
                <w:sz w:val="22"/>
                <w:szCs w:val="22"/>
                <w:lang w:eastAsia="en-GB"/>
              </w:rPr>
            </w:pPr>
          </w:p>
          <w:p w14:paraId="584AF3C9" w14:textId="77777777" w:rsidR="006F6BA0" w:rsidRPr="00C805E2" w:rsidRDefault="006F6BA0" w:rsidP="006F6BA0">
            <w:pPr>
              <w:jc w:val="center"/>
              <w:rPr>
                <w:rFonts w:ascii="Times New Roman" w:eastAsia="Times New Roman" w:hAnsi="Times New Roman" w:cs="Times New Roman"/>
                <w:sz w:val="22"/>
                <w:szCs w:val="22"/>
                <w:lang w:eastAsia="en-GB"/>
              </w:rPr>
            </w:pPr>
          </w:p>
          <w:p w14:paraId="4E775BE2"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480</w:t>
            </w:r>
          </w:p>
          <w:p w14:paraId="540CBC3A"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730" w:type="dxa"/>
            <w:vMerge/>
          </w:tcPr>
          <w:p w14:paraId="079DCFB8"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66A964F2" w14:textId="77777777" w:rsidTr="006F6BA0">
        <w:trPr>
          <w:trHeight w:val="530"/>
          <w:jc w:val="center"/>
        </w:trPr>
        <w:tc>
          <w:tcPr>
            <w:tcW w:w="2590" w:type="dxa"/>
          </w:tcPr>
          <w:p w14:paraId="62DB994F" w14:textId="0479CA14" w:rsidR="006F6BA0" w:rsidRPr="00C805E2" w:rsidRDefault="006F6BA0" w:rsidP="00EC2209">
            <w:pPr>
              <w:tabs>
                <w:tab w:val="left" w:pos="9923"/>
              </w:tabs>
              <w:rPr>
                <w:rFonts w:ascii="Times New Roman" w:eastAsia="Times New Roman" w:hAnsi="Times New Roman" w:cs="Times New Roman"/>
                <w:sz w:val="22"/>
                <w:szCs w:val="22"/>
              </w:rPr>
            </w:pPr>
            <w:r w:rsidRPr="00C805E2">
              <w:rPr>
                <w:rFonts w:ascii="Times New Roman" w:hAnsi="Times New Roman"/>
                <w:sz w:val="22"/>
              </w:rPr>
              <w:t xml:space="preserve">1.1.3.4. </w:t>
            </w:r>
            <w:r w:rsidR="004D00E9" w:rsidRPr="004D00E9">
              <w:rPr>
                <w:rFonts w:ascii="Times New Roman" w:hAnsi="Times New Roman"/>
                <w:sz w:val="22"/>
              </w:rPr>
              <w:t xml:space="preserve">Analysis of barriers to participation of economic operators in </w:t>
            </w:r>
            <w:r w:rsidR="004D00E9" w:rsidRPr="004D00E9">
              <w:rPr>
                <w:rFonts w:ascii="Times New Roman" w:hAnsi="Times New Roman"/>
                <w:sz w:val="22"/>
              </w:rPr>
              <w:lastRenderedPageBreak/>
              <w:t>public procurement procedures</w:t>
            </w:r>
          </w:p>
        </w:tc>
        <w:tc>
          <w:tcPr>
            <w:tcW w:w="1880" w:type="dxa"/>
            <w:gridSpan w:val="4"/>
          </w:tcPr>
          <w:p w14:paraId="1D9562B0" w14:textId="77777777" w:rsidR="006F6BA0" w:rsidRPr="00C805E2" w:rsidRDefault="006F6BA0" w:rsidP="006F6BA0">
            <w:pPr>
              <w:jc w:val="center"/>
              <w:rPr>
                <w:rFonts w:ascii="Times New Roman" w:eastAsia="Times New Roman" w:hAnsi="Times New Roman" w:cs="Times New Roman"/>
                <w:sz w:val="22"/>
                <w:szCs w:val="22"/>
                <w:lang w:eastAsia="en-GB"/>
              </w:rPr>
            </w:pPr>
          </w:p>
          <w:p w14:paraId="06F7BE80"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6953EFB1"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68" w:type="dxa"/>
            <w:gridSpan w:val="3"/>
          </w:tcPr>
          <w:p w14:paraId="541F462C" w14:textId="77777777" w:rsidR="006F6BA0" w:rsidRPr="00C805E2" w:rsidRDefault="006F6BA0" w:rsidP="006F6BA0">
            <w:pPr>
              <w:jc w:val="center"/>
              <w:rPr>
                <w:rFonts w:ascii="Times New Roman" w:eastAsia="Times New Roman" w:hAnsi="Times New Roman" w:cs="Times New Roman"/>
                <w:sz w:val="22"/>
                <w:szCs w:val="22"/>
                <w:lang w:eastAsia="en-GB"/>
              </w:rPr>
            </w:pPr>
          </w:p>
          <w:p w14:paraId="4ED3DCE7"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346" w:type="dxa"/>
            <w:gridSpan w:val="4"/>
          </w:tcPr>
          <w:p w14:paraId="30CE585F"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7720EECE"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NALED</w:t>
            </w:r>
          </w:p>
          <w:p w14:paraId="45763AD0"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62" w:type="dxa"/>
            <w:gridSpan w:val="2"/>
          </w:tcPr>
          <w:p w14:paraId="63BB1FA4" w14:textId="763B166F"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 xml:space="preserve">Budget revenues / regular </w:t>
            </w:r>
            <w:r w:rsidRPr="00C805E2">
              <w:rPr>
                <w:rFonts w:ascii="Times New Roman" w:hAnsi="Times New Roman"/>
                <w:sz w:val="22"/>
              </w:rPr>
              <w:lastRenderedPageBreak/>
              <w:t>allocations for salaries, appropriations 411 and 412</w:t>
            </w:r>
          </w:p>
          <w:p w14:paraId="1CB9CDDE"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1F1B77B8"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*Donor funds</w:t>
            </w:r>
          </w:p>
        </w:tc>
        <w:tc>
          <w:tcPr>
            <w:tcW w:w="1554" w:type="dxa"/>
            <w:gridSpan w:val="2"/>
          </w:tcPr>
          <w:p w14:paraId="167AB132" w14:textId="77777777" w:rsidR="006F6BA0" w:rsidRPr="00C805E2" w:rsidRDefault="006F6BA0" w:rsidP="006F6BA0">
            <w:pPr>
              <w:jc w:val="center"/>
              <w:rPr>
                <w:rFonts w:ascii="Times New Roman" w:eastAsia="Times New Roman" w:hAnsi="Times New Roman" w:cs="Times New Roman"/>
                <w:sz w:val="22"/>
                <w:szCs w:val="22"/>
                <w:lang w:eastAsia="en-GB"/>
              </w:rPr>
            </w:pPr>
          </w:p>
          <w:p w14:paraId="7BCC9EEA" w14:textId="51B48C64"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391" w:type="dxa"/>
            <w:gridSpan w:val="2"/>
          </w:tcPr>
          <w:p w14:paraId="57DCBBB6" w14:textId="77777777" w:rsidR="006F6BA0" w:rsidRPr="00C805E2" w:rsidRDefault="006F6BA0" w:rsidP="006F6BA0">
            <w:pPr>
              <w:jc w:val="center"/>
              <w:rPr>
                <w:rFonts w:ascii="Times New Roman" w:eastAsia="Times New Roman" w:hAnsi="Times New Roman" w:cs="Times New Roman"/>
                <w:sz w:val="22"/>
                <w:szCs w:val="22"/>
                <w:lang w:eastAsia="en-GB"/>
              </w:rPr>
            </w:pPr>
          </w:p>
          <w:p w14:paraId="73F96560" w14:textId="5FE7BA23"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41B30325" w14:textId="77777777" w:rsidR="006F6BA0" w:rsidRPr="00C805E2" w:rsidRDefault="006F6BA0" w:rsidP="006F6BA0">
            <w:pPr>
              <w:jc w:val="center"/>
              <w:rPr>
                <w:rFonts w:ascii="Times New Roman" w:eastAsia="Times New Roman" w:hAnsi="Times New Roman" w:cs="Times New Roman"/>
                <w:sz w:val="22"/>
                <w:szCs w:val="22"/>
                <w:lang w:eastAsia="en-GB"/>
              </w:rPr>
            </w:pPr>
          </w:p>
          <w:p w14:paraId="0B8C723E" w14:textId="77777777" w:rsidR="006F6BA0" w:rsidRPr="00C805E2" w:rsidRDefault="006F6BA0" w:rsidP="006F6BA0">
            <w:pPr>
              <w:jc w:val="center"/>
              <w:rPr>
                <w:rFonts w:ascii="Times New Roman" w:eastAsia="Times New Roman" w:hAnsi="Times New Roman" w:cs="Times New Roman"/>
                <w:sz w:val="22"/>
                <w:szCs w:val="22"/>
                <w:lang w:eastAsia="en-GB"/>
              </w:rPr>
            </w:pPr>
          </w:p>
          <w:p w14:paraId="08D6020A" w14:textId="10D9B3A4" w:rsidR="006F6BA0" w:rsidRPr="00C805E2" w:rsidRDefault="006F6BA0" w:rsidP="006F6BA0">
            <w:pPr>
              <w:jc w:val="center"/>
              <w:rPr>
                <w:rFonts w:ascii="Times New Roman" w:eastAsia="Times New Roman" w:hAnsi="Times New Roman" w:cs="Times New Roman"/>
                <w:sz w:val="22"/>
                <w:szCs w:val="22"/>
                <w:lang w:eastAsia="en-GB"/>
              </w:rPr>
            </w:pPr>
          </w:p>
          <w:p w14:paraId="0ACD5088" w14:textId="01971C7F" w:rsidR="006F6BA0" w:rsidRPr="00C805E2" w:rsidRDefault="006F6BA0" w:rsidP="006F6BA0">
            <w:pPr>
              <w:jc w:val="center"/>
              <w:rPr>
                <w:rFonts w:ascii="Times New Roman" w:eastAsia="Times New Roman" w:hAnsi="Times New Roman" w:cs="Times New Roman"/>
                <w:sz w:val="22"/>
                <w:szCs w:val="22"/>
                <w:lang w:eastAsia="en-GB"/>
              </w:rPr>
            </w:pPr>
          </w:p>
          <w:p w14:paraId="1D2CD243" w14:textId="77777777" w:rsidR="006F6BA0" w:rsidRPr="00C805E2" w:rsidRDefault="006F6BA0" w:rsidP="006F6BA0">
            <w:pPr>
              <w:jc w:val="center"/>
              <w:rPr>
                <w:rFonts w:ascii="Times New Roman" w:eastAsia="Times New Roman" w:hAnsi="Times New Roman" w:cs="Times New Roman"/>
                <w:sz w:val="22"/>
                <w:szCs w:val="22"/>
                <w:lang w:eastAsia="en-GB"/>
              </w:rPr>
            </w:pPr>
          </w:p>
          <w:p w14:paraId="1518DE33" w14:textId="54553BCE" w:rsidR="006F6BA0" w:rsidRPr="00C805E2" w:rsidRDefault="006F6BA0" w:rsidP="006F6BA0">
            <w:pPr>
              <w:jc w:val="center"/>
              <w:rPr>
                <w:rFonts w:ascii="Times New Roman" w:eastAsia="Times New Roman" w:hAnsi="Times New Roman" w:cs="Times New Roman"/>
                <w:sz w:val="22"/>
                <w:szCs w:val="22"/>
                <w:lang w:eastAsia="en-GB"/>
              </w:rPr>
            </w:pPr>
          </w:p>
          <w:p w14:paraId="64E42101" w14:textId="77777777" w:rsidR="006F6BA0" w:rsidRPr="00C805E2" w:rsidRDefault="006F6BA0" w:rsidP="006F6BA0">
            <w:pPr>
              <w:jc w:val="center"/>
              <w:rPr>
                <w:rFonts w:ascii="Times New Roman" w:eastAsia="Times New Roman" w:hAnsi="Times New Roman" w:cs="Times New Roman"/>
                <w:sz w:val="22"/>
                <w:szCs w:val="22"/>
                <w:lang w:eastAsia="en-GB"/>
              </w:rPr>
            </w:pPr>
          </w:p>
          <w:p w14:paraId="76111694"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1,200</w:t>
            </w:r>
          </w:p>
        </w:tc>
        <w:tc>
          <w:tcPr>
            <w:tcW w:w="730" w:type="dxa"/>
          </w:tcPr>
          <w:p w14:paraId="089C139F"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25F90AB5" w14:textId="77777777" w:rsidTr="006F6BA0">
        <w:trPr>
          <w:trHeight w:val="1016"/>
          <w:jc w:val="center"/>
        </w:trPr>
        <w:tc>
          <w:tcPr>
            <w:tcW w:w="2590" w:type="dxa"/>
          </w:tcPr>
          <w:p w14:paraId="0B927BDF" w14:textId="2C8F4A50" w:rsidR="006F6BA0" w:rsidRPr="00C805E2" w:rsidRDefault="006F6BA0" w:rsidP="00EC2209">
            <w:pPr>
              <w:tabs>
                <w:tab w:val="left" w:pos="9923"/>
              </w:tabs>
              <w:rPr>
                <w:rFonts w:ascii="Times New Roman" w:eastAsia="Times New Roman" w:hAnsi="Times New Roman" w:cs="Times New Roman"/>
                <w:sz w:val="22"/>
                <w:szCs w:val="22"/>
              </w:rPr>
            </w:pPr>
            <w:bookmarkStart w:id="8" w:name="_Hlk211936672"/>
            <w:r w:rsidRPr="00C805E2">
              <w:rPr>
                <w:rFonts w:ascii="Times New Roman" w:hAnsi="Times New Roman"/>
                <w:sz w:val="22"/>
              </w:rPr>
              <w:t xml:space="preserve">1.1.3.5. </w:t>
            </w:r>
            <w:r w:rsidR="004D00E9" w:rsidRPr="004D00E9">
              <w:rPr>
                <w:rFonts w:ascii="Times New Roman" w:hAnsi="Times New Roman"/>
                <w:sz w:val="22"/>
              </w:rPr>
              <w:t>Development of a methodology for determining the estimated value of public procurement</w:t>
            </w:r>
          </w:p>
        </w:tc>
        <w:tc>
          <w:tcPr>
            <w:tcW w:w="1880" w:type="dxa"/>
            <w:gridSpan w:val="4"/>
          </w:tcPr>
          <w:p w14:paraId="0DA6D954" w14:textId="77777777" w:rsidR="006F6BA0" w:rsidRPr="00C805E2" w:rsidRDefault="006F6BA0" w:rsidP="006F6BA0">
            <w:pPr>
              <w:jc w:val="center"/>
              <w:rPr>
                <w:rFonts w:ascii="Times New Roman" w:eastAsia="Times New Roman" w:hAnsi="Times New Roman" w:cs="Times New Roman"/>
                <w:sz w:val="22"/>
                <w:szCs w:val="22"/>
                <w:lang w:eastAsia="en-GB"/>
              </w:rPr>
            </w:pPr>
          </w:p>
          <w:p w14:paraId="54EC31A6"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043987BF"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68" w:type="dxa"/>
            <w:gridSpan w:val="3"/>
          </w:tcPr>
          <w:p w14:paraId="2E196714" w14:textId="77777777" w:rsidR="006F6BA0" w:rsidRPr="00C805E2" w:rsidRDefault="006F6BA0" w:rsidP="006F6BA0">
            <w:pPr>
              <w:jc w:val="center"/>
              <w:rPr>
                <w:rFonts w:ascii="Times New Roman" w:eastAsia="Times New Roman" w:hAnsi="Times New Roman" w:cs="Times New Roman"/>
                <w:sz w:val="22"/>
                <w:szCs w:val="22"/>
                <w:lang w:eastAsia="en-GB"/>
              </w:rPr>
            </w:pPr>
          </w:p>
          <w:p w14:paraId="1F94490D"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346" w:type="dxa"/>
            <w:gridSpan w:val="4"/>
          </w:tcPr>
          <w:p w14:paraId="16C348F3"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5CD241DB"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5E1E4C18"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62" w:type="dxa"/>
            <w:gridSpan w:val="2"/>
          </w:tcPr>
          <w:p w14:paraId="4B5A15D3" w14:textId="53D88C85"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5A042913"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6CA8AD8B"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*Donor funds</w:t>
            </w:r>
          </w:p>
        </w:tc>
        <w:tc>
          <w:tcPr>
            <w:tcW w:w="1554" w:type="dxa"/>
            <w:gridSpan w:val="2"/>
          </w:tcPr>
          <w:p w14:paraId="7FEAD710" w14:textId="77777777" w:rsidR="006F6BA0" w:rsidRPr="00C805E2" w:rsidRDefault="006F6BA0" w:rsidP="006F6BA0">
            <w:pPr>
              <w:jc w:val="center"/>
              <w:rPr>
                <w:rFonts w:ascii="Times New Roman" w:eastAsia="Times New Roman" w:hAnsi="Times New Roman" w:cs="Times New Roman"/>
                <w:sz w:val="22"/>
                <w:szCs w:val="22"/>
                <w:lang w:eastAsia="en-GB"/>
              </w:rPr>
            </w:pPr>
          </w:p>
          <w:p w14:paraId="1E16A010" w14:textId="086759C0"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391" w:type="dxa"/>
            <w:gridSpan w:val="2"/>
          </w:tcPr>
          <w:p w14:paraId="732C1982" w14:textId="77777777" w:rsidR="006F6BA0" w:rsidRPr="00C805E2" w:rsidRDefault="006F6BA0" w:rsidP="006F6BA0">
            <w:pPr>
              <w:jc w:val="center"/>
              <w:rPr>
                <w:rFonts w:ascii="Times New Roman" w:eastAsia="Times New Roman" w:hAnsi="Times New Roman" w:cs="Times New Roman"/>
                <w:sz w:val="22"/>
                <w:szCs w:val="22"/>
                <w:lang w:eastAsia="en-GB"/>
              </w:rPr>
            </w:pPr>
          </w:p>
          <w:p w14:paraId="6507554F" w14:textId="6F49897B"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192054F1" w14:textId="77777777" w:rsidR="006F6BA0" w:rsidRPr="00C805E2" w:rsidRDefault="006F6BA0" w:rsidP="006F6BA0">
            <w:pPr>
              <w:jc w:val="center"/>
              <w:rPr>
                <w:rFonts w:ascii="Times New Roman" w:eastAsia="Times New Roman" w:hAnsi="Times New Roman" w:cs="Times New Roman"/>
                <w:sz w:val="22"/>
                <w:szCs w:val="22"/>
                <w:lang w:eastAsia="en-GB"/>
              </w:rPr>
            </w:pPr>
          </w:p>
          <w:p w14:paraId="70817E1D" w14:textId="77777777" w:rsidR="006F6BA0" w:rsidRPr="00C805E2" w:rsidRDefault="006F6BA0" w:rsidP="006F6BA0">
            <w:pPr>
              <w:jc w:val="center"/>
              <w:rPr>
                <w:rFonts w:ascii="Times New Roman" w:eastAsia="Times New Roman" w:hAnsi="Times New Roman" w:cs="Times New Roman"/>
                <w:sz w:val="22"/>
                <w:szCs w:val="22"/>
                <w:lang w:eastAsia="en-GB"/>
              </w:rPr>
            </w:pPr>
          </w:p>
          <w:p w14:paraId="32D01599" w14:textId="77777777" w:rsidR="006F6BA0" w:rsidRPr="00C805E2" w:rsidRDefault="006F6BA0" w:rsidP="006F6BA0">
            <w:pPr>
              <w:jc w:val="center"/>
              <w:rPr>
                <w:rFonts w:ascii="Times New Roman" w:eastAsia="Times New Roman" w:hAnsi="Times New Roman" w:cs="Times New Roman"/>
                <w:sz w:val="22"/>
                <w:szCs w:val="22"/>
                <w:lang w:eastAsia="en-GB"/>
              </w:rPr>
            </w:pPr>
          </w:p>
          <w:p w14:paraId="73D95A2F" w14:textId="1A563899" w:rsidR="006F6BA0" w:rsidRPr="00C805E2" w:rsidRDefault="006F6BA0" w:rsidP="006F6BA0">
            <w:pPr>
              <w:jc w:val="center"/>
              <w:rPr>
                <w:rFonts w:ascii="Times New Roman" w:eastAsia="Times New Roman" w:hAnsi="Times New Roman" w:cs="Times New Roman"/>
                <w:sz w:val="22"/>
                <w:szCs w:val="22"/>
                <w:lang w:eastAsia="en-GB"/>
              </w:rPr>
            </w:pPr>
          </w:p>
          <w:p w14:paraId="78C5FA2E" w14:textId="77777777" w:rsidR="006F6BA0" w:rsidRPr="00C805E2" w:rsidRDefault="006F6BA0" w:rsidP="006F6BA0">
            <w:pPr>
              <w:jc w:val="center"/>
              <w:rPr>
                <w:rFonts w:ascii="Times New Roman" w:eastAsia="Times New Roman" w:hAnsi="Times New Roman" w:cs="Times New Roman"/>
                <w:sz w:val="22"/>
                <w:szCs w:val="22"/>
                <w:lang w:eastAsia="en-GB"/>
              </w:rPr>
            </w:pPr>
          </w:p>
          <w:p w14:paraId="7465A17A" w14:textId="77777777" w:rsidR="006F6BA0" w:rsidRPr="00C805E2" w:rsidRDefault="006F6BA0" w:rsidP="006F6BA0">
            <w:pPr>
              <w:jc w:val="center"/>
              <w:rPr>
                <w:rFonts w:ascii="Times New Roman" w:eastAsia="Times New Roman" w:hAnsi="Times New Roman" w:cs="Times New Roman"/>
                <w:sz w:val="22"/>
                <w:szCs w:val="22"/>
                <w:lang w:eastAsia="en-GB"/>
              </w:rPr>
            </w:pPr>
          </w:p>
          <w:p w14:paraId="79F0AE71"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1,200</w:t>
            </w:r>
          </w:p>
        </w:tc>
        <w:tc>
          <w:tcPr>
            <w:tcW w:w="730" w:type="dxa"/>
          </w:tcPr>
          <w:p w14:paraId="21611F43" w14:textId="77777777" w:rsidR="006F6BA0" w:rsidRPr="00C805E2" w:rsidRDefault="006F6BA0" w:rsidP="006F6BA0">
            <w:pPr>
              <w:rPr>
                <w:rFonts w:ascii="Times New Roman" w:eastAsia="Times New Roman" w:hAnsi="Times New Roman" w:cs="Times New Roman"/>
                <w:b/>
                <w:sz w:val="22"/>
                <w:szCs w:val="22"/>
                <w:lang w:eastAsia="en-GB"/>
              </w:rPr>
            </w:pPr>
          </w:p>
        </w:tc>
      </w:tr>
      <w:bookmarkEnd w:id="8"/>
      <w:tr w:rsidR="006F6BA0" w:rsidRPr="00C805E2" w14:paraId="6D77068C" w14:textId="77777777" w:rsidTr="006F6BA0">
        <w:trPr>
          <w:trHeight w:val="1016"/>
          <w:jc w:val="center"/>
        </w:trPr>
        <w:tc>
          <w:tcPr>
            <w:tcW w:w="2590" w:type="dxa"/>
          </w:tcPr>
          <w:p w14:paraId="5E1C9286" w14:textId="0B03AB70" w:rsidR="006F6BA0" w:rsidRPr="00C805E2" w:rsidRDefault="006F6BA0" w:rsidP="00EC2209">
            <w:pPr>
              <w:tabs>
                <w:tab w:val="left" w:pos="9923"/>
              </w:tabs>
              <w:rPr>
                <w:rFonts w:ascii="Times New Roman" w:eastAsia="Times New Roman" w:hAnsi="Times New Roman" w:cs="Times New Roman"/>
                <w:sz w:val="22"/>
                <w:szCs w:val="22"/>
              </w:rPr>
            </w:pPr>
            <w:r w:rsidRPr="00C805E2">
              <w:rPr>
                <w:rFonts w:ascii="Times New Roman" w:hAnsi="Times New Roman"/>
                <w:sz w:val="22"/>
              </w:rPr>
              <w:t xml:space="preserve">1.1.3.6. </w:t>
            </w:r>
            <w:r w:rsidR="004D00E9" w:rsidRPr="004D00E9">
              <w:rPr>
                <w:rFonts w:ascii="Times New Roman" w:hAnsi="Times New Roman"/>
                <w:sz w:val="22"/>
              </w:rPr>
              <w:t>Organisation of a workshop to present the methodology for estimating the value of public procurement to contracting authorities</w:t>
            </w:r>
          </w:p>
        </w:tc>
        <w:tc>
          <w:tcPr>
            <w:tcW w:w="1880" w:type="dxa"/>
            <w:gridSpan w:val="4"/>
          </w:tcPr>
          <w:p w14:paraId="092E178B" w14:textId="77777777" w:rsidR="006F6BA0" w:rsidRPr="00C805E2" w:rsidRDefault="006F6BA0" w:rsidP="006F6BA0">
            <w:pPr>
              <w:jc w:val="center"/>
              <w:rPr>
                <w:rFonts w:ascii="Times New Roman" w:eastAsia="Times New Roman" w:hAnsi="Times New Roman" w:cs="Times New Roman"/>
                <w:sz w:val="22"/>
                <w:szCs w:val="22"/>
                <w:lang w:eastAsia="en-GB"/>
              </w:rPr>
            </w:pPr>
          </w:p>
          <w:p w14:paraId="4849E272"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55811D08"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68" w:type="dxa"/>
            <w:gridSpan w:val="3"/>
          </w:tcPr>
          <w:p w14:paraId="5543B224" w14:textId="77777777" w:rsidR="006F6BA0" w:rsidRPr="00C805E2" w:rsidRDefault="006F6BA0" w:rsidP="006F6BA0">
            <w:pPr>
              <w:jc w:val="center"/>
              <w:rPr>
                <w:rFonts w:ascii="Times New Roman" w:eastAsia="Times New Roman" w:hAnsi="Times New Roman" w:cs="Times New Roman"/>
                <w:sz w:val="22"/>
                <w:szCs w:val="22"/>
                <w:lang w:eastAsia="en-GB"/>
              </w:rPr>
            </w:pPr>
          </w:p>
          <w:p w14:paraId="2116010C"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346" w:type="dxa"/>
            <w:gridSpan w:val="4"/>
          </w:tcPr>
          <w:p w14:paraId="6432E766"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0FE41D2F"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3D40417B" w14:textId="602351FD"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651CE85E"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62" w:type="dxa"/>
            <w:gridSpan w:val="2"/>
          </w:tcPr>
          <w:p w14:paraId="210B5270" w14:textId="3593AF3F"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4A6668EE"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55D44EEC"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*Donor funds</w:t>
            </w:r>
          </w:p>
        </w:tc>
        <w:tc>
          <w:tcPr>
            <w:tcW w:w="1554" w:type="dxa"/>
            <w:gridSpan w:val="2"/>
          </w:tcPr>
          <w:p w14:paraId="6A662789" w14:textId="77777777" w:rsidR="006F6BA0" w:rsidRPr="00C805E2" w:rsidRDefault="006F6BA0" w:rsidP="006F6BA0">
            <w:pPr>
              <w:jc w:val="center"/>
              <w:rPr>
                <w:rFonts w:ascii="Times New Roman" w:eastAsia="Times New Roman" w:hAnsi="Times New Roman" w:cs="Times New Roman"/>
                <w:sz w:val="22"/>
                <w:szCs w:val="22"/>
                <w:lang w:eastAsia="en-GB"/>
              </w:rPr>
            </w:pPr>
          </w:p>
          <w:p w14:paraId="4CE4931E" w14:textId="7DDB8ABB"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391" w:type="dxa"/>
            <w:gridSpan w:val="2"/>
          </w:tcPr>
          <w:p w14:paraId="720F16A2" w14:textId="77777777" w:rsidR="006F6BA0" w:rsidRPr="00C805E2" w:rsidRDefault="006F6BA0" w:rsidP="006F6BA0">
            <w:pPr>
              <w:jc w:val="center"/>
              <w:rPr>
                <w:rFonts w:ascii="Times New Roman" w:eastAsia="Times New Roman" w:hAnsi="Times New Roman" w:cs="Times New Roman"/>
                <w:sz w:val="22"/>
                <w:szCs w:val="22"/>
                <w:lang w:eastAsia="en-GB"/>
              </w:rPr>
            </w:pPr>
          </w:p>
          <w:p w14:paraId="6727A465" w14:textId="54D7B38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3C6E45FB" w14:textId="77777777" w:rsidR="006F6BA0" w:rsidRPr="00C805E2" w:rsidRDefault="006F6BA0" w:rsidP="006F6BA0">
            <w:pPr>
              <w:jc w:val="center"/>
              <w:rPr>
                <w:rFonts w:ascii="Times New Roman" w:eastAsia="Times New Roman" w:hAnsi="Times New Roman" w:cs="Times New Roman"/>
                <w:sz w:val="22"/>
                <w:szCs w:val="22"/>
                <w:lang w:eastAsia="en-GB"/>
              </w:rPr>
            </w:pPr>
          </w:p>
          <w:p w14:paraId="4F89ABC0" w14:textId="77777777" w:rsidR="006F6BA0" w:rsidRPr="00C805E2" w:rsidRDefault="006F6BA0" w:rsidP="006F6BA0">
            <w:pPr>
              <w:jc w:val="center"/>
              <w:rPr>
                <w:rFonts w:ascii="Times New Roman" w:eastAsia="Times New Roman" w:hAnsi="Times New Roman" w:cs="Times New Roman"/>
                <w:sz w:val="22"/>
                <w:szCs w:val="22"/>
                <w:lang w:eastAsia="en-GB"/>
              </w:rPr>
            </w:pPr>
          </w:p>
          <w:p w14:paraId="517A80CE" w14:textId="77777777" w:rsidR="006F6BA0" w:rsidRPr="00C805E2" w:rsidRDefault="006F6BA0" w:rsidP="006F6BA0">
            <w:pPr>
              <w:jc w:val="center"/>
              <w:rPr>
                <w:rFonts w:ascii="Times New Roman" w:eastAsia="Times New Roman" w:hAnsi="Times New Roman" w:cs="Times New Roman"/>
                <w:sz w:val="22"/>
                <w:szCs w:val="22"/>
                <w:lang w:eastAsia="en-GB"/>
              </w:rPr>
            </w:pPr>
          </w:p>
          <w:p w14:paraId="60439F50" w14:textId="47E447D3" w:rsidR="006F6BA0" w:rsidRPr="00C805E2" w:rsidRDefault="006F6BA0" w:rsidP="006F6BA0">
            <w:pPr>
              <w:jc w:val="center"/>
              <w:rPr>
                <w:rFonts w:ascii="Times New Roman" w:eastAsia="Times New Roman" w:hAnsi="Times New Roman" w:cs="Times New Roman"/>
                <w:sz w:val="22"/>
                <w:szCs w:val="22"/>
                <w:lang w:eastAsia="en-GB"/>
              </w:rPr>
            </w:pPr>
          </w:p>
          <w:p w14:paraId="1BA456FA" w14:textId="77777777" w:rsidR="006F6BA0" w:rsidRPr="00C805E2" w:rsidRDefault="006F6BA0" w:rsidP="006F6BA0">
            <w:pPr>
              <w:jc w:val="center"/>
              <w:rPr>
                <w:rFonts w:ascii="Times New Roman" w:eastAsia="Times New Roman" w:hAnsi="Times New Roman" w:cs="Times New Roman"/>
                <w:sz w:val="22"/>
                <w:szCs w:val="22"/>
                <w:lang w:eastAsia="en-GB"/>
              </w:rPr>
            </w:pPr>
          </w:p>
          <w:p w14:paraId="47233131" w14:textId="77777777" w:rsidR="006F6BA0" w:rsidRPr="00C805E2" w:rsidRDefault="006F6BA0" w:rsidP="006F6BA0">
            <w:pPr>
              <w:jc w:val="center"/>
              <w:rPr>
                <w:rFonts w:ascii="Times New Roman" w:eastAsia="Times New Roman" w:hAnsi="Times New Roman" w:cs="Times New Roman"/>
                <w:sz w:val="22"/>
                <w:szCs w:val="22"/>
                <w:lang w:eastAsia="en-GB"/>
              </w:rPr>
            </w:pPr>
          </w:p>
          <w:p w14:paraId="77ECC880" w14:textId="1D43A525"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480</w:t>
            </w:r>
          </w:p>
        </w:tc>
        <w:tc>
          <w:tcPr>
            <w:tcW w:w="730" w:type="dxa"/>
          </w:tcPr>
          <w:p w14:paraId="51D4D833"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6C17ED81" w14:textId="77777777" w:rsidTr="006F6BA0">
        <w:trPr>
          <w:trHeight w:val="1016"/>
          <w:jc w:val="center"/>
        </w:trPr>
        <w:tc>
          <w:tcPr>
            <w:tcW w:w="2590" w:type="dxa"/>
          </w:tcPr>
          <w:p w14:paraId="0A4329E4" w14:textId="43BDFA72" w:rsidR="004D00E9" w:rsidRPr="003A561B" w:rsidRDefault="006F6BA0" w:rsidP="00EC2209">
            <w:pPr>
              <w:tabs>
                <w:tab w:val="left" w:pos="9923"/>
              </w:tabs>
              <w:rPr>
                <w:rFonts w:ascii="Times New Roman" w:hAnsi="Times New Roman"/>
                <w:sz w:val="22"/>
              </w:rPr>
            </w:pPr>
            <w:r w:rsidRPr="00C805E2">
              <w:rPr>
                <w:rFonts w:ascii="Times New Roman" w:hAnsi="Times New Roman"/>
                <w:sz w:val="22"/>
              </w:rPr>
              <w:t>1.1.3.7. Organis</w:t>
            </w:r>
            <w:r w:rsidR="003A561B">
              <w:rPr>
                <w:rFonts w:ascii="Times New Roman" w:hAnsi="Times New Roman"/>
                <w:sz w:val="22"/>
              </w:rPr>
              <w:t>ation of</w:t>
            </w:r>
            <w:r w:rsidRPr="00C805E2">
              <w:rPr>
                <w:rFonts w:ascii="Times New Roman" w:hAnsi="Times New Roman"/>
                <w:sz w:val="22"/>
              </w:rPr>
              <w:t xml:space="preserve"> training on market research in public procurement to enhance competition in procurement procedures</w:t>
            </w:r>
            <w:r w:rsidR="004D00E9">
              <w:rPr>
                <w:rFonts w:ascii="Times New Roman" w:hAnsi="Times New Roman"/>
                <w:sz w:val="22"/>
              </w:rPr>
              <w:t xml:space="preserve"> </w:t>
            </w:r>
          </w:p>
        </w:tc>
        <w:tc>
          <w:tcPr>
            <w:tcW w:w="1880" w:type="dxa"/>
            <w:gridSpan w:val="4"/>
          </w:tcPr>
          <w:p w14:paraId="4DAABB36" w14:textId="77777777" w:rsidR="006F6BA0" w:rsidRPr="00C805E2" w:rsidRDefault="006F6BA0" w:rsidP="006F6BA0">
            <w:pPr>
              <w:jc w:val="center"/>
              <w:rPr>
                <w:rFonts w:ascii="Times New Roman" w:eastAsia="Times New Roman" w:hAnsi="Times New Roman" w:cs="Times New Roman"/>
                <w:sz w:val="22"/>
                <w:szCs w:val="22"/>
                <w:lang w:eastAsia="en-GB"/>
              </w:rPr>
            </w:pPr>
          </w:p>
          <w:p w14:paraId="29DCE6FA"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1A95CEED"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68" w:type="dxa"/>
            <w:gridSpan w:val="3"/>
          </w:tcPr>
          <w:p w14:paraId="0030263B" w14:textId="77777777" w:rsidR="006F6BA0" w:rsidRPr="00C805E2" w:rsidRDefault="006F6BA0" w:rsidP="006F6BA0">
            <w:pPr>
              <w:jc w:val="center"/>
              <w:rPr>
                <w:rFonts w:ascii="Times New Roman" w:eastAsia="Times New Roman" w:hAnsi="Times New Roman" w:cs="Times New Roman"/>
                <w:sz w:val="22"/>
                <w:szCs w:val="22"/>
                <w:lang w:eastAsia="en-GB"/>
              </w:rPr>
            </w:pPr>
          </w:p>
          <w:p w14:paraId="52374786"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346" w:type="dxa"/>
            <w:gridSpan w:val="4"/>
          </w:tcPr>
          <w:p w14:paraId="2DBFD253"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32F47892"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67C23847"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62" w:type="dxa"/>
            <w:gridSpan w:val="2"/>
          </w:tcPr>
          <w:p w14:paraId="20F5E153" w14:textId="30B1F74A"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13D1E55A"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76586A02"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*Donor funds</w:t>
            </w:r>
          </w:p>
        </w:tc>
        <w:tc>
          <w:tcPr>
            <w:tcW w:w="1554" w:type="dxa"/>
            <w:gridSpan w:val="2"/>
          </w:tcPr>
          <w:p w14:paraId="440C7D57" w14:textId="77777777" w:rsidR="006F6BA0" w:rsidRPr="00C805E2" w:rsidRDefault="006F6BA0" w:rsidP="006F6BA0">
            <w:pPr>
              <w:jc w:val="center"/>
              <w:rPr>
                <w:rFonts w:ascii="Times New Roman" w:eastAsia="Times New Roman" w:hAnsi="Times New Roman" w:cs="Times New Roman"/>
                <w:sz w:val="22"/>
                <w:szCs w:val="22"/>
                <w:lang w:eastAsia="en-GB"/>
              </w:rPr>
            </w:pPr>
          </w:p>
          <w:p w14:paraId="38E7D766" w14:textId="464444B4"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391" w:type="dxa"/>
            <w:gridSpan w:val="2"/>
          </w:tcPr>
          <w:p w14:paraId="3337AFA2" w14:textId="77777777" w:rsidR="006F6BA0" w:rsidRPr="00C805E2" w:rsidRDefault="006F6BA0" w:rsidP="006F6BA0">
            <w:pPr>
              <w:jc w:val="center"/>
              <w:rPr>
                <w:rFonts w:ascii="Times New Roman" w:eastAsia="Times New Roman" w:hAnsi="Times New Roman" w:cs="Times New Roman"/>
                <w:sz w:val="22"/>
                <w:szCs w:val="22"/>
                <w:lang w:eastAsia="en-GB"/>
              </w:rPr>
            </w:pPr>
          </w:p>
          <w:p w14:paraId="313F2385" w14:textId="2E31452E"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6B9511B2" w14:textId="77777777" w:rsidR="006F6BA0" w:rsidRPr="00C805E2" w:rsidRDefault="006F6BA0" w:rsidP="006F6BA0">
            <w:pPr>
              <w:jc w:val="center"/>
              <w:rPr>
                <w:rFonts w:ascii="Times New Roman" w:eastAsia="Times New Roman" w:hAnsi="Times New Roman" w:cs="Times New Roman"/>
                <w:sz w:val="22"/>
                <w:szCs w:val="22"/>
                <w:lang w:eastAsia="en-GB"/>
              </w:rPr>
            </w:pPr>
          </w:p>
          <w:p w14:paraId="50D4D7C5" w14:textId="77777777" w:rsidR="006F6BA0" w:rsidRPr="00C805E2" w:rsidRDefault="006F6BA0" w:rsidP="006F6BA0">
            <w:pPr>
              <w:jc w:val="center"/>
              <w:rPr>
                <w:rFonts w:ascii="Times New Roman" w:eastAsia="Times New Roman" w:hAnsi="Times New Roman" w:cs="Times New Roman"/>
                <w:sz w:val="22"/>
                <w:szCs w:val="22"/>
                <w:lang w:eastAsia="en-GB"/>
              </w:rPr>
            </w:pPr>
          </w:p>
          <w:p w14:paraId="10666F05" w14:textId="77777777" w:rsidR="006F6BA0" w:rsidRPr="00C805E2" w:rsidRDefault="006F6BA0" w:rsidP="006F6BA0">
            <w:pPr>
              <w:jc w:val="center"/>
              <w:rPr>
                <w:rFonts w:ascii="Times New Roman" w:eastAsia="Times New Roman" w:hAnsi="Times New Roman" w:cs="Times New Roman"/>
                <w:sz w:val="22"/>
                <w:szCs w:val="22"/>
                <w:lang w:eastAsia="en-GB"/>
              </w:rPr>
            </w:pPr>
          </w:p>
          <w:p w14:paraId="44BDCD1C" w14:textId="0C2E0133" w:rsidR="006F6BA0" w:rsidRPr="00C805E2" w:rsidRDefault="006F6BA0" w:rsidP="006F6BA0">
            <w:pPr>
              <w:jc w:val="center"/>
              <w:rPr>
                <w:rFonts w:ascii="Times New Roman" w:eastAsia="Times New Roman" w:hAnsi="Times New Roman" w:cs="Times New Roman"/>
                <w:sz w:val="22"/>
                <w:szCs w:val="22"/>
                <w:lang w:eastAsia="en-GB"/>
              </w:rPr>
            </w:pPr>
          </w:p>
          <w:p w14:paraId="5BF0BF0B" w14:textId="77777777" w:rsidR="006F6BA0" w:rsidRPr="00C805E2" w:rsidRDefault="006F6BA0" w:rsidP="006F6BA0">
            <w:pPr>
              <w:jc w:val="center"/>
              <w:rPr>
                <w:rFonts w:ascii="Times New Roman" w:eastAsia="Times New Roman" w:hAnsi="Times New Roman" w:cs="Times New Roman"/>
                <w:sz w:val="22"/>
                <w:szCs w:val="22"/>
                <w:lang w:eastAsia="en-GB"/>
              </w:rPr>
            </w:pPr>
          </w:p>
          <w:p w14:paraId="40729126" w14:textId="77777777" w:rsidR="006F6BA0" w:rsidRPr="00C805E2" w:rsidRDefault="006F6BA0" w:rsidP="006F6BA0">
            <w:pPr>
              <w:jc w:val="center"/>
              <w:rPr>
                <w:rFonts w:ascii="Times New Roman" w:eastAsia="Times New Roman" w:hAnsi="Times New Roman" w:cs="Times New Roman"/>
                <w:sz w:val="22"/>
                <w:szCs w:val="22"/>
                <w:lang w:eastAsia="en-GB"/>
              </w:rPr>
            </w:pPr>
          </w:p>
          <w:p w14:paraId="063740D1"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960</w:t>
            </w:r>
          </w:p>
        </w:tc>
        <w:tc>
          <w:tcPr>
            <w:tcW w:w="730" w:type="dxa"/>
          </w:tcPr>
          <w:p w14:paraId="10BE3585"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43B21E5C" w14:textId="77777777" w:rsidTr="006F6BA0">
        <w:trPr>
          <w:trHeight w:val="1016"/>
          <w:jc w:val="center"/>
        </w:trPr>
        <w:tc>
          <w:tcPr>
            <w:tcW w:w="2590" w:type="dxa"/>
          </w:tcPr>
          <w:p w14:paraId="6CFF64EC" w14:textId="72374874" w:rsidR="006F6BA0" w:rsidRPr="00C805E2" w:rsidRDefault="006F6BA0" w:rsidP="00EC2209">
            <w:pPr>
              <w:tabs>
                <w:tab w:val="left" w:pos="9923"/>
              </w:tabs>
              <w:rPr>
                <w:rFonts w:ascii="Times New Roman" w:eastAsia="Times New Roman" w:hAnsi="Times New Roman" w:cs="Times New Roman"/>
                <w:sz w:val="22"/>
                <w:szCs w:val="22"/>
              </w:rPr>
            </w:pPr>
            <w:r w:rsidRPr="00C805E2">
              <w:rPr>
                <w:rFonts w:ascii="Times New Roman" w:hAnsi="Times New Roman"/>
                <w:sz w:val="22"/>
              </w:rPr>
              <w:lastRenderedPageBreak/>
              <w:t xml:space="preserve">1.1.3.8. </w:t>
            </w:r>
            <w:r w:rsidR="001D68E0" w:rsidRPr="001D68E0">
              <w:rPr>
                <w:rFonts w:ascii="Times New Roman" w:hAnsi="Times New Roman"/>
                <w:sz w:val="22"/>
              </w:rPr>
              <w:t>Development of guidance/recommendations for economic operators for participation in public procurement procedures</w:t>
            </w:r>
          </w:p>
        </w:tc>
        <w:tc>
          <w:tcPr>
            <w:tcW w:w="1880" w:type="dxa"/>
            <w:gridSpan w:val="4"/>
          </w:tcPr>
          <w:p w14:paraId="1CCFA3B4" w14:textId="77777777" w:rsidR="006F6BA0" w:rsidRPr="00C805E2" w:rsidRDefault="006F6BA0" w:rsidP="006F6BA0">
            <w:pPr>
              <w:jc w:val="center"/>
              <w:rPr>
                <w:rFonts w:ascii="Times New Roman" w:eastAsia="Times New Roman" w:hAnsi="Times New Roman" w:cs="Times New Roman"/>
                <w:sz w:val="22"/>
                <w:szCs w:val="22"/>
                <w:lang w:eastAsia="en-GB"/>
              </w:rPr>
            </w:pPr>
          </w:p>
          <w:p w14:paraId="64C7EE81"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6515BAF4"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68" w:type="dxa"/>
            <w:gridSpan w:val="3"/>
          </w:tcPr>
          <w:p w14:paraId="0DB218A8" w14:textId="77777777" w:rsidR="006F6BA0" w:rsidRPr="00C805E2" w:rsidRDefault="006F6BA0" w:rsidP="006F6BA0">
            <w:pPr>
              <w:jc w:val="center"/>
              <w:rPr>
                <w:rFonts w:ascii="Times New Roman" w:eastAsia="Times New Roman" w:hAnsi="Times New Roman" w:cs="Times New Roman"/>
                <w:sz w:val="22"/>
                <w:szCs w:val="22"/>
                <w:lang w:eastAsia="en-GB"/>
              </w:rPr>
            </w:pPr>
          </w:p>
          <w:p w14:paraId="04689BBC"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346" w:type="dxa"/>
            <w:gridSpan w:val="4"/>
          </w:tcPr>
          <w:p w14:paraId="3C2B1F57"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5D5E0E3E"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NALED</w:t>
            </w:r>
          </w:p>
          <w:p w14:paraId="7C553EDB"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62" w:type="dxa"/>
            <w:gridSpan w:val="2"/>
          </w:tcPr>
          <w:p w14:paraId="6D594BB2" w14:textId="3668AC8C"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15B9DA7C"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15FF9367"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*Donor funds</w:t>
            </w:r>
          </w:p>
        </w:tc>
        <w:tc>
          <w:tcPr>
            <w:tcW w:w="1554" w:type="dxa"/>
            <w:gridSpan w:val="2"/>
          </w:tcPr>
          <w:p w14:paraId="484FCA5E" w14:textId="77777777" w:rsidR="006F6BA0" w:rsidRPr="00C805E2" w:rsidRDefault="006F6BA0" w:rsidP="006F6BA0">
            <w:pPr>
              <w:jc w:val="center"/>
              <w:rPr>
                <w:rFonts w:ascii="Times New Roman" w:eastAsia="Times New Roman" w:hAnsi="Times New Roman" w:cs="Times New Roman"/>
                <w:sz w:val="22"/>
                <w:szCs w:val="22"/>
                <w:lang w:eastAsia="en-GB"/>
              </w:rPr>
            </w:pPr>
          </w:p>
          <w:p w14:paraId="08C68D6B" w14:textId="6C3BAC59"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391" w:type="dxa"/>
            <w:gridSpan w:val="2"/>
          </w:tcPr>
          <w:p w14:paraId="5831A919" w14:textId="77777777" w:rsidR="006F6BA0" w:rsidRPr="00C805E2" w:rsidRDefault="006F6BA0" w:rsidP="006F6BA0">
            <w:pPr>
              <w:jc w:val="center"/>
              <w:rPr>
                <w:rFonts w:ascii="Times New Roman" w:eastAsia="Times New Roman" w:hAnsi="Times New Roman" w:cs="Times New Roman"/>
                <w:sz w:val="22"/>
                <w:szCs w:val="22"/>
                <w:lang w:eastAsia="en-GB"/>
              </w:rPr>
            </w:pPr>
          </w:p>
          <w:p w14:paraId="442C01C9" w14:textId="381351B0"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674D5389" w14:textId="77777777" w:rsidR="006F6BA0" w:rsidRPr="00C805E2" w:rsidRDefault="006F6BA0" w:rsidP="006F6BA0">
            <w:pPr>
              <w:jc w:val="center"/>
              <w:rPr>
                <w:rFonts w:ascii="Times New Roman" w:eastAsia="Times New Roman" w:hAnsi="Times New Roman" w:cs="Times New Roman"/>
                <w:sz w:val="22"/>
                <w:szCs w:val="22"/>
                <w:lang w:eastAsia="en-GB"/>
              </w:rPr>
            </w:pPr>
          </w:p>
          <w:p w14:paraId="1C8A8E9B" w14:textId="77777777" w:rsidR="006F6BA0" w:rsidRPr="00C805E2" w:rsidRDefault="006F6BA0" w:rsidP="006F6BA0">
            <w:pPr>
              <w:jc w:val="center"/>
              <w:rPr>
                <w:rFonts w:ascii="Times New Roman" w:eastAsia="Times New Roman" w:hAnsi="Times New Roman" w:cs="Times New Roman"/>
                <w:sz w:val="22"/>
                <w:szCs w:val="22"/>
                <w:lang w:eastAsia="en-GB"/>
              </w:rPr>
            </w:pPr>
          </w:p>
          <w:p w14:paraId="0A8D9000" w14:textId="3DDDE7B5" w:rsidR="006F6BA0" w:rsidRPr="00C805E2" w:rsidRDefault="006F6BA0" w:rsidP="006F6BA0">
            <w:pPr>
              <w:jc w:val="center"/>
              <w:rPr>
                <w:rFonts w:ascii="Times New Roman" w:eastAsia="Times New Roman" w:hAnsi="Times New Roman" w:cs="Times New Roman"/>
                <w:sz w:val="22"/>
                <w:szCs w:val="22"/>
                <w:lang w:eastAsia="en-GB"/>
              </w:rPr>
            </w:pPr>
          </w:p>
          <w:p w14:paraId="050ED503" w14:textId="77777777" w:rsidR="006F6BA0" w:rsidRPr="00C805E2" w:rsidRDefault="006F6BA0" w:rsidP="006F6BA0">
            <w:pPr>
              <w:jc w:val="center"/>
              <w:rPr>
                <w:rFonts w:ascii="Times New Roman" w:eastAsia="Times New Roman" w:hAnsi="Times New Roman" w:cs="Times New Roman"/>
                <w:sz w:val="22"/>
                <w:szCs w:val="22"/>
                <w:lang w:eastAsia="en-GB"/>
              </w:rPr>
            </w:pPr>
          </w:p>
          <w:p w14:paraId="73DA129C" w14:textId="77777777" w:rsidR="006F6BA0" w:rsidRPr="00C805E2" w:rsidRDefault="006F6BA0" w:rsidP="006F6BA0">
            <w:pPr>
              <w:jc w:val="center"/>
              <w:rPr>
                <w:rFonts w:ascii="Times New Roman" w:eastAsia="Times New Roman" w:hAnsi="Times New Roman" w:cs="Times New Roman"/>
                <w:sz w:val="22"/>
                <w:szCs w:val="22"/>
                <w:lang w:eastAsia="en-GB"/>
              </w:rPr>
            </w:pPr>
          </w:p>
          <w:p w14:paraId="1BEBE5F2" w14:textId="77777777" w:rsidR="006F6BA0" w:rsidRPr="00C805E2" w:rsidRDefault="006F6BA0" w:rsidP="006F6BA0">
            <w:pPr>
              <w:jc w:val="center"/>
              <w:rPr>
                <w:rFonts w:ascii="Times New Roman" w:eastAsia="Times New Roman" w:hAnsi="Times New Roman" w:cs="Times New Roman"/>
                <w:sz w:val="22"/>
                <w:szCs w:val="22"/>
                <w:lang w:eastAsia="en-GB"/>
              </w:rPr>
            </w:pPr>
          </w:p>
          <w:p w14:paraId="43E12BD6"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1,000</w:t>
            </w:r>
          </w:p>
        </w:tc>
        <w:tc>
          <w:tcPr>
            <w:tcW w:w="730" w:type="dxa"/>
          </w:tcPr>
          <w:p w14:paraId="305B900D"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037B2F3E" w14:textId="77777777" w:rsidTr="006F6BA0">
        <w:trPr>
          <w:trHeight w:val="440"/>
          <w:jc w:val="center"/>
        </w:trPr>
        <w:tc>
          <w:tcPr>
            <w:tcW w:w="2590" w:type="dxa"/>
          </w:tcPr>
          <w:p w14:paraId="23438EE2" w14:textId="28324CDC" w:rsidR="00BF4356" w:rsidRPr="00C805E2" w:rsidRDefault="006F6BA0" w:rsidP="00EC2209">
            <w:pPr>
              <w:tabs>
                <w:tab w:val="left" w:pos="9923"/>
              </w:tabs>
              <w:rPr>
                <w:rFonts w:ascii="Times New Roman" w:eastAsia="Times New Roman" w:hAnsi="Times New Roman" w:cs="Times New Roman"/>
                <w:sz w:val="22"/>
                <w:szCs w:val="22"/>
              </w:rPr>
            </w:pPr>
            <w:r w:rsidRPr="00C805E2">
              <w:rPr>
                <w:rFonts w:ascii="Times New Roman" w:hAnsi="Times New Roman"/>
                <w:sz w:val="22"/>
              </w:rPr>
              <w:t xml:space="preserve">1.1.3.9. </w:t>
            </w:r>
            <w:r w:rsidR="00BF4356" w:rsidRPr="00BF4356">
              <w:rPr>
                <w:rFonts w:ascii="Times New Roman" w:eastAsia="Times New Roman" w:hAnsi="Times New Roman" w:cs="Times New Roman"/>
                <w:sz w:val="22"/>
                <w:szCs w:val="22"/>
              </w:rPr>
              <w:t>Development of a practical tool (guidelines, instructions or similar) to enhance the capacities of local self-government units in relation to anti-corruption measures in public procurement</w:t>
            </w:r>
          </w:p>
        </w:tc>
        <w:tc>
          <w:tcPr>
            <w:tcW w:w="1880" w:type="dxa"/>
            <w:gridSpan w:val="4"/>
          </w:tcPr>
          <w:p w14:paraId="71CD374F" w14:textId="77777777" w:rsidR="006F6BA0" w:rsidRPr="00C805E2" w:rsidRDefault="006F6BA0" w:rsidP="006F6BA0">
            <w:pPr>
              <w:jc w:val="center"/>
              <w:rPr>
                <w:rFonts w:ascii="Times New Roman" w:eastAsia="Times New Roman" w:hAnsi="Times New Roman" w:cs="Times New Roman"/>
                <w:sz w:val="22"/>
                <w:szCs w:val="22"/>
                <w:lang w:eastAsia="en-GB"/>
              </w:rPr>
            </w:pPr>
          </w:p>
          <w:p w14:paraId="68CFCF47"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074FC11F"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68" w:type="dxa"/>
            <w:gridSpan w:val="3"/>
          </w:tcPr>
          <w:p w14:paraId="19B06C13" w14:textId="77777777" w:rsidR="006F6BA0" w:rsidRPr="00C805E2" w:rsidRDefault="006F6BA0" w:rsidP="006F6BA0">
            <w:pPr>
              <w:jc w:val="center"/>
              <w:rPr>
                <w:rFonts w:ascii="Times New Roman" w:eastAsia="Times New Roman" w:hAnsi="Times New Roman" w:cs="Times New Roman"/>
                <w:sz w:val="22"/>
                <w:szCs w:val="22"/>
                <w:lang w:eastAsia="en-GB"/>
              </w:rPr>
            </w:pPr>
          </w:p>
          <w:p w14:paraId="202ED604"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346" w:type="dxa"/>
            <w:gridSpan w:val="4"/>
          </w:tcPr>
          <w:p w14:paraId="3FD52B60"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6FEDC622"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0FD6F267"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62" w:type="dxa"/>
            <w:gridSpan w:val="2"/>
          </w:tcPr>
          <w:p w14:paraId="441E0A32" w14:textId="68B04874"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4F7A0385"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16E5D99D"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*Donor funds</w:t>
            </w:r>
          </w:p>
        </w:tc>
        <w:tc>
          <w:tcPr>
            <w:tcW w:w="1554" w:type="dxa"/>
            <w:gridSpan w:val="2"/>
          </w:tcPr>
          <w:p w14:paraId="3BCAE6B0" w14:textId="77777777" w:rsidR="006F6BA0" w:rsidRPr="00C805E2" w:rsidRDefault="006F6BA0" w:rsidP="006F6BA0">
            <w:pPr>
              <w:jc w:val="center"/>
              <w:rPr>
                <w:rFonts w:ascii="Times New Roman" w:eastAsia="Times New Roman" w:hAnsi="Times New Roman" w:cs="Times New Roman"/>
                <w:sz w:val="22"/>
                <w:szCs w:val="22"/>
                <w:lang w:eastAsia="en-GB"/>
              </w:rPr>
            </w:pPr>
          </w:p>
          <w:p w14:paraId="0ADA1CC7" w14:textId="3548900C"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391" w:type="dxa"/>
            <w:gridSpan w:val="2"/>
          </w:tcPr>
          <w:p w14:paraId="2410E28D" w14:textId="77777777" w:rsidR="006F6BA0" w:rsidRPr="00C805E2" w:rsidRDefault="006F6BA0" w:rsidP="006F6BA0">
            <w:pPr>
              <w:jc w:val="center"/>
              <w:rPr>
                <w:rFonts w:ascii="Times New Roman" w:eastAsia="Times New Roman" w:hAnsi="Times New Roman" w:cs="Times New Roman"/>
                <w:sz w:val="22"/>
                <w:szCs w:val="22"/>
                <w:lang w:eastAsia="en-GB"/>
              </w:rPr>
            </w:pPr>
          </w:p>
          <w:p w14:paraId="6C8EAF5E" w14:textId="7200CEF8"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38EAA861" w14:textId="77777777" w:rsidR="006F6BA0" w:rsidRPr="00C805E2" w:rsidRDefault="006F6BA0" w:rsidP="006F6BA0">
            <w:pPr>
              <w:jc w:val="center"/>
              <w:rPr>
                <w:rFonts w:ascii="Times New Roman" w:eastAsia="Times New Roman" w:hAnsi="Times New Roman" w:cs="Times New Roman"/>
                <w:sz w:val="22"/>
                <w:szCs w:val="22"/>
                <w:lang w:eastAsia="en-GB"/>
              </w:rPr>
            </w:pPr>
          </w:p>
          <w:p w14:paraId="1D4A5533" w14:textId="77777777" w:rsidR="006F6BA0" w:rsidRPr="00C805E2" w:rsidRDefault="006F6BA0" w:rsidP="006F6BA0">
            <w:pPr>
              <w:jc w:val="center"/>
              <w:rPr>
                <w:rFonts w:ascii="Times New Roman" w:eastAsia="Times New Roman" w:hAnsi="Times New Roman" w:cs="Times New Roman"/>
                <w:sz w:val="22"/>
                <w:szCs w:val="22"/>
                <w:lang w:eastAsia="en-GB"/>
              </w:rPr>
            </w:pPr>
          </w:p>
          <w:p w14:paraId="47B355B3" w14:textId="77777777" w:rsidR="006F6BA0" w:rsidRPr="00C805E2" w:rsidRDefault="006F6BA0" w:rsidP="006F6BA0">
            <w:pPr>
              <w:jc w:val="center"/>
              <w:rPr>
                <w:rFonts w:ascii="Times New Roman" w:eastAsia="Times New Roman" w:hAnsi="Times New Roman" w:cs="Times New Roman"/>
                <w:sz w:val="22"/>
                <w:szCs w:val="22"/>
                <w:lang w:eastAsia="en-GB"/>
              </w:rPr>
            </w:pPr>
          </w:p>
          <w:p w14:paraId="45EB9B81" w14:textId="250E87CB" w:rsidR="006F6BA0" w:rsidRPr="00C805E2" w:rsidRDefault="006F6BA0" w:rsidP="006F6BA0">
            <w:pPr>
              <w:jc w:val="center"/>
              <w:rPr>
                <w:rFonts w:ascii="Times New Roman" w:eastAsia="Times New Roman" w:hAnsi="Times New Roman" w:cs="Times New Roman"/>
                <w:sz w:val="22"/>
                <w:szCs w:val="22"/>
                <w:lang w:eastAsia="en-GB"/>
              </w:rPr>
            </w:pPr>
          </w:p>
          <w:p w14:paraId="397C36F6" w14:textId="77777777" w:rsidR="006F6BA0" w:rsidRPr="00C805E2" w:rsidRDefault="006F6BA0" w:rsidP="006F6BA0">
            <w:pPr>
              <w:jc w:val="center"/>
              <w:rPr>
                <w:rFonts w:ascii="Times New Roman" w:eastAsia="Times New Roman" w:hAnsi="Times New Roman" w:cs="Times New Roman"/>
                <w:sz w:val="22"/>
                <w:szCs w:val="22"/>
                <w:lang w:eastAsia="en-GB"/>
              </w:rPr>
            </w:pPr>
          </w:p>
          <w:p w14:paraId="7AB977C8" w14:textId="77777777" w:rsidR="006F6BA0" w:rsidRPr="00C805E2" w:rsidRDefault="006F6BA0" w:rsidP="006F6BA0">
            <w:pPr>
              <w:jc w:val="center"/>
              <w:rPr>
                <w:rFonts w:ascii="Times New Roman" w:eastAsia="Times New Roman" w:hAnsi="Times New Roman" w:cs="Times New Roman"/>
                <w:sz w:val="22"/>
                <w:szCs w:val="22"/>
                <w:lang w:eastAsia="en-GB"/>
              </w:rPr>
            </w:pPr>
          </w:p>
          <w:p w14:paraId="2CD36FF8"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1,200</w:t>
            </w:r>
          </w:p>
        </w:tc>
        <w:tc>
          <w:tcPr>
            <w:tcW w:w="730" w:type="dxa"/>
          </w:tcPr>
          <w:p w14:paraId="467B4E64"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6DCD5DBC" w14:textId="77777777" w:rsidTr="006F6BA0">
        <w:trPr>
          <w:trHeight w:val="1016"/>
          <w:jc w:val="center"/>
        </w:trPr>
        <w:tc>
          <w:tcPr>
            <w:tcW w:w="2590" w:type="dxa"/>
          </w:tcPr>
          <w:p w14:paraId="27D019FE" w14:textId="1A86E83A" w:rsidR="006F6BA0" w:rsidRPr="00C805E2" w:rsidRDefault="006F6BA0" w:rsidP="00EC2209">
            <w:pPr>
              <w:tabs>
                <w:tab w:val="left" w:pos="9923"/>
              </w:tabs>
              <w:rPr>
                <w:rFonts w:ascii="Times New Roman" w:eastAsia="Times New Roman" w:hAnsi="Times New Roman" w:cs="Times New Roman"/>
                <w:sz w:val="22"/>
                <w:szCs w:val="22"/>
              </w:rPr>
            </w:pPr>
            <w:r w:rsidRPr="00C805E2">
              <w:rPr>
                <w:rFonts w:ascii="Times New Roman" w:hAnsi="Times New Roman"/>
                <w:sz w:val="22"/>
              </w:rPr>
              <w:t>1.1.3.10. Organis</w:t>
            </w:r>
            <w:r w:rsidR="00123FAE">
              <w:rPr>
                <w:rFonts w:ascii="Times New Roman" w:hAnsi="Times New Roman"/>
                <w:sz w:val="22"/>
              </w:rPr>
              <w:t>ation of</w:t>
            </w:r>
            <w:r w:rsidRPr="00C805E2">
              <w:rPr>
                <w:rFonts w:ascii="Times New Roman" w:hAnsi="Times New Roman"/>
                <w:sz w:val="22"/>
              </w:rPr>
              <w:t xml:space="preserve"> training for local self-government units on anti-corruption measures in public procurement</w:t>
            </w:r>
          </w:p>
        </w:tc>
        <w:tc>
          <w:tcPr>
            <w:tcW w:w="1880" w:type="dxa"/>
            <w:gridSpan w:val="4"/>
          </w:tcPr>
          <w:p w14:paraId="7581EF26" w14:textId="77777777" w:rsidR="006F6BA0" w:rsidRPr="00C805E2" w:rsidRDefault="006F6BA0" w:rsidP="006F6BA0">
            <w:pPr>
              <w:jc w:val="center"/>
              <w:rPr>
                <w:rFonts w:ascii="Times New Roman" w:eastAsia="Times New Roman" w:hAnsi="Times New Roman" w:cs="Times New Roman"/>
                <w:sz w:val="22"/>
                <w:szCs w:val="22"/>
                <w:lang w:eastAsia="en-GB"/>
              </w:rPr>
            </w:pPr>
          </w:p>
          <w:p w14:paraId="14C088C2"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394B2902"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68" w:type="dxa"/>
            <w:gridSpan w:val="3"/>
          </w:tcPr>
          <w:p w14:paraId="137103DA" w14:textId="77777777" w:rsidR="006F6BA0" w:rsidRPr="00C805E2" w:rsidRDefault="006F6BA0" w:rsidP="006F6BA0">
            <w:pPr>
              <w:jc w:val="center"/>
              <w:rPr>
                <w:rFonts w:ascii="Times New Roman" w:eastAsia="Times New Roman" w:hAnsi="Times New Roman" w:cs="Times New Roman"/>
                <w:sz w:val="22"/>
                <w:szCs w:val="22"/>
                <w:lang w:eastAsia="en-GB"/>
              </w:rPr>
            </w:pPr>
          </w:p>
          <w:p w14:paraId="71AD78AA"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346" w:type="dxa"/>
            <w:gridSpan w:val="4"/>
          </w:tcPr>
          <w:p w14:paraId="26FB13FC"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093A78B3"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23352FD0"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62" w:type="dxa"/>
            <w:gridSpan w:val="2"/>
          </w:tcPr>
          <w:p w14:paraId="4A780EA9" w14:textId="0ADDD56D"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7AD749E6"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303AFAF6"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*Donor funds</w:t>
            </w:r>
          </w:p>
        </w:tc>
        <w:tc>
          <w:tcPr>
            <w:tcW w:w="1554" w:type="dxa"/>
            <w:gridSpan w:val="2"/>
          </w:tcPr>
          <w:p w14:paraId="65FC3324" w14:textId="77777777" w:rsidR="006F6BA0" w:rsidRPr="00C805E2" w:rsidRDefault="006F6BA0" w:rsidP="006F6BA0">
            <w:pPr>
              <w:jc w:val="center"/>
              <w:rPr>
                <w:rFonts w:ascii="Times New Roman" w:eastAsia="Times New Roman" w:hAnsi="Times New Roman" w:cs="Times New Roman"/>
                <w:sz w:val="22"/>
                <w:szCs w:val="22"/>
                <w:lang w:eastAsia="en-GB"/>
              </w:rPr>
            </w:pPr>
          </w:p>
          <w:p w14:paraId="61BA7353" w14:textId="519BEDBC"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391" w:type="dxa"/>
            <w:gridSpan w:val="2"/>
          </w:tcPr>
          <w:p w14:paraId="79534728" w14:textId="77777777" w:rsidR="006F6BA0" w:rsidRPr="00C805E2" w:rsidRDefault="006F6BA0" w:rsidP="006F6BA0">
            <w:pPr>
              <w:jc w:val="center"/>
              <w:rPr>
                <w:rFonts w:ascii="Times New Roman" w:eastAsia="Times New Roman" w:hAnsi="Times New Roman" w:cs="Times New Roman"/>
                <w:sz w:val="22"/>
                <w:szCs w:val="22"/>
                <w:lang w:eastAsia="en-GB"/>
              </w:rPr>
            </w:pPr>
          </w:p>
          <w:p w14:paraId="48E72DB0" w14:textId="1742D0DC"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67D0A069" w14:textId="77777777" w:rsidR="006F6BA0" w:rsidRPr="00C805E2" w:rsidRDefault="006F6BA0" w:rsidP="006F6BA0">
            <w:pPr>
              <w:jc w:val="center"/>
              <w:rPr>
                <w:rFonts w:ascii="Times New Roman" w:eastAsia="Times New Roman" w:hAnsi="Times New Roman" w:cs="Times New Roman"/>
                <w:sz w:val="22"/>
                <w:szCs w:val="22"/>
                <w:lang w:eastAsia="en-GB"/>
              </w:rPr>
            </w:pPr>
          </w:p>
          <w:p w14:paraId="49A6D66D" w14:textId="77777777" w:rsidR="006F6BA0" w:rsidRPr="00C805E2" w:rsidRDefault="006F6BA0" w:rsidP="006F6BA0">
            <w:pPr>
              <w:jc w:val="center"/>
              <w:rPr>
                <w:rFonts w:ascii="Times New Roman" w:eastAsia="Times New Roman" w:hAnsi="Times New Roman" w:cs="Times New Roman"/>
                <w:sz w:val="22"/>
                <w:szCs w:val="22"/>
                <w:lang w:eastAsia="en-GB"/>
              </w:rPr>
            </w:pPr>
          </w:p>
          <w:p w14:paraId="207CFE39" w14:textId="77777777" w:rsidR="006F6BA0" w:rsidRPr="00C805E2" w:rsidRDefault="006F6BA0" w:rsidP="006F6BA0">
            <w:pPr>
              <w:jc w:val="center"/>
              <w:rPr>
                <w:rFonts w:ascii="Times New Roman" w:eastAsia="Times New Roman" w:hAnsi="Times New Roman" w:cs="Times New Roman"/>
                <w:sz w:val="22"/>
                <w:szCs w:val="22"/>
                <w:lang w:eastAsia="en-GB"/>
              </w:rPr>
            </w:pPr>
          </w:p>
          <w:p w14:paraId="76319663" w14:textId="6D554864" w:rsidR="006F6BA0" w:rsidRPr="00C805E2" w:rsidRDefault="006F6BA0" w:rsidP="006F6BA0">
            <w:pPr>
              <w:jc w:val="center"/>
              <w:rPr>
                <w:rFonts w:ascii="Times New Roman" w:eastAsia="Times New Roman" w:hAnsi="Times New Roman" w:cs="Times New Roman"/>
                <w:sz w:val="22"/>
                <w:szCs w:val="22"/>
                <w:lang w:eastAsia="en-GB"/>
              </w:rPr>
            </w:pPr>
          </w:p>
          <w:p w14:paraId="7BC71A0A" w14:textId="77777777" w:rsidR="006F6BA0" w:rsidRPr="00C805E2" w:rsidRDefault="006F6BA0" w:rsidP="006F6BA0">
            <w:pPr>
              <w:jc w:val="center"/>
              <w:rPr>
                <w:rFonts w:ascii="Times New Roman" w:eastAsia="Times New Roman" w:hAnsi="Times New Roman" w:cs="Times New Roman"/>
                <w:sz w:val="22"/>
                <w:szCs w:val="22"/>
                <w:lang w:eastAsia="en-GB"/>
              </w:rPr>
            </w:pPr>
          </w:p>
          <w:p w14:paraId="1C9989AA" w14:textId="77777777" w:rsidR="006F6BA0" w:rsidRPr="00C805E2" w:rsidRDefault="006F6BA0" w:rsidP="006F6BA0">
            <w:pPr>
              <w:jc w:val="center"/>
              <w:rPr>
                <w:rFonts w:ascii="Times New Roman" w:eastAsia="Times New Roman" w:hAnsi="Times New Roman" w:cs="Times New Roman"/>
                <w:sz w:val="22"/>
                <w:szCs w:val="22"/>
                <w:lang w:eastAsia="en-GB"/>
              </w:rPr>
            </w:pPr>
          </w:p>
          <w:p w14:paraId="4942FAA0"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2,880</w:t>
            </w:r>
          </w:p>
        </w:tc>
        <w:tc>
          <w:tcPr>
            <w:tcW w:w="730" w:type="dxa"/>
          </w:tcPr>
          <w:p w14:paraId="2995AAFC"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4B506F02" w14:textId="77777777" w:rsidTr="00A20521">
        <w:trPr>
          <w:trHeight w:val="350"/>
          <w:jc w:val="center"/>
        </w:trPr>
        <w:tc>
          <w:tcPr>
            <w:tcW w:w="12821" w:type="dxa"/>
            <w:gridSpan w:val="19"/>
            <w:shd w:val="clear" w:color="auto" w:fill="F2F2F2" w:themeFill="background1" w:themeFillShade="F2"/>
          </w:tcPr>
          <w:p w14:paraId="7A91ED7B" w14:textId="7683DEC3"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Measure 1.1.4: Improvement of the e-</w:t>
            </w:r>
            <w:r w:rsidR="00C81F9C">
              <w:rPr>
                <w:rFonts w:ascii="Times New Roman" w:hAnsi="Times New Roman"/>
                <w:b/>
                <w:i/>
                <w:sz w:val="22"/>
              </w:rPr>
              <w:t>P</w:t>
            </w:r>
            <w:r w:rsidRPr="00C805E2">
              <w:rPr>
                <w:rFonts w:ascii="Times New Roman" w:hAnsi="Times New Roman"/>
                <w:b/>
                <w:i/>
                <w:sz w:val="22"/>
              </w:rPr>
              <w:t>rocurement system</w:t>
            </w:r>
          </w:p>
        </w:tc>
      </w:tr>
      <w:tr w:rsidR="006F6BA0" w:rsidRPr="00C805E2" w14:paraId="3A706147" w14:textId="77777777" w:rsidTr="00A20521">
        <w:trPr>
          <w:trHeight w:val="350"/>
          <w:jc w:val="center"/>
        </w:trPr>
        <w:tc>
          <w:tcPr>
            <w:tcW w:w="12821" w:type="dxa"/>
            <w:gridSpan w:val="19"/>
            <w:shd w:val="clear" w:color="auto" w:fill="F2F2F2" w:themeFill="background1" w:themeFillShade="F2"/>
          </w:tcPr>
          <w:p w14:paraId="67BF8C25"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Institution responsible for implementation (coordination of implementation) of the measure: PPO</w:t>
            </w:r>
          </w:p>
        </w:tc>
      </w:tr>
      <w:tr w:rsidR="006F6BA0" w:rsidRPr="00C805E2" w14:paraId="5C008896" w14:textId="77777777" w:rsidTr="006F6BA0">
        <w:trPr>
          <w:trHeight w:val="350"/>
          <w:jc w:val="center"/>
        </w:trPr>
        <w:tc>
          <w:tcPr>
            <w:tcW w:w="6943" w:type="dxa"/>
            <w:gridSpan w:val="10"/>
            <w:shd w:val="clear" w:color="auto" w:fill="F2F2F2" w:themeFill="background1" w:themeFillShade="F2"/>
          </w:tcPr>
          <w:p w14:paraId="0450A19C"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Implementation period: 2026</w:t>
            </w:r>
          </w:p>
        </w:tc>
        <w:tc>
          <w:tcPr>
            <w:tcW w:w="5878" w:type="dxa"/>
            <w:gridSpan w:val="9"/>
            <w:shd w:val="clear" w:color="auto" w:fill="F2F2F2" w:themeFill="background1" w:themeFillShade="F2"/>
          </w:tcPr>
          <w:p w14:paraId="245495B8" w14:textId="1F835BA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Measure type:</w:t>
            </w:r>
            <w:r w:rsidRPr="00C805E2">
              <w:rPr>
                <w:rFonts w:ascii="Times New Roman" w:hAnsi="Times New Roman"/>
                <w:i/>
                <w:sz w:val="22"/>
              </w:rPr>
              <w:t xml:space="preserve"> </w:t>
            </w:r>
            <w:r w:rsidR="00FB094C">
              <w:rPr>
                <w:rFonts w:ascii="Times New Roman" w:hAnsi="Times New Roman"/>
                <w:b/>
                <w:i/>
                <w:sz w:val="22"/>
              </w:rPr>
              <w:t>Supply</w:t>
            </w:r>
            <w:r w:rsidRPr="00C805E2">
              <w:rPr>
                <w:rFonts w:ascii="Times New Roman" w:hAnsi="Times New Roman"/>
                <w:b/>
                <w:i/>
                <w:sz w:val="22"/>
              </w:rPr>
              <w:t xml:space="preserve"> of goods and </w:t>
            </w:r>
            <w:r w:rsidR="00021B49">
              <w:rPr>
                <w:rFonts w:ascii="Times New Roman" w:hAnsi="Times New Roman"/>
                <w:b/>
                <w:i/>
                <w:sz w:val="22"/>
              </w:rPr>
              <w:t>provision of services</w:t>
            </w:r>
          </w:p>
        </w:tc>
      </w:tr>
      <w:tr w:rsidR="006F6BA0" w:rsidRPr="00C805E2" w14:paraId="000ADF12" w14:textId="77777777" w:rsidTr="006F6BA0">
        <w:trPr>
          <w:trHeight w:val="350"/>
          <w:jc w:val="center"/>
        </w:trPr>
        <w:tc>
          <w:tcPr>
            <w:tcW w:w="4463" w:type="dxa"/>
            <w:gridSpan w:val="4"/>
            <w:tcBorders>
              <w:top w:val="single" w:sz="8" w:space="0" w:color="auto"/>
              <w:left w:val="double" w:sz="4" w:space="0" w:color="auto"/>
              <w:bottom w:val="single" w:sz="8" w:space="0" w:color="auto"/>
              <w:right w:val="double" w:sz="4" w:space="0" w:color="auto"/>
            </w:tcBorders>
            <w:shd w:val="clear" w:color="auto" w:fill="A8D08D"/>
          </w:tcPr>
          <w:p w14:paraId="1B84CD0B" w14:textId="77777777" w:rsidR="006F6BA0" w:rsidRPr="00C805E2" w:rsidRDefault="006F6BA0" w:rsidP="006F6BA0">
            <w:pPr>
              <w:jc w:val="center"/>
              <w:rPr>
                <w:rFonts w:ascii="Times New Roman" w:hAnsi="Times New Roman" w:cs="Times New Roman"/>
                <w:sz w:val="22"/>
                <w:szCs w:val="22"/>
              </w:rPr>
            </w:pPr>
          </w:p>
          <w:p w14:paraId="50BADDB6"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Sources of funding for measure</w:t>
            </w:r>
          </w:p>
          <w:p w14:paraId="2BD86A3B"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2460" w:type="dxa"/>
            <w:gridSpan w:val="5"/>
            <w:tcBorders>
              <w:top w:val="single" w:sz="8" w:space="0" w:color="auto"/>
              <w:left w:val="nil"/>
              <w:bottom w:val="single" w:sz="8" w:space="0" w:color="auto"/>
              <w:right w:val="double" w:sz="4" w:space="0" w:color="auto"/>
            </w:tcBorders>
            <w:shd w:val="clear" w:color="auto" w:fill="A8D08D"/>
          </w:tcPr>
          <w:p w14:paraId="28702E7B"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Link to the programme budget</w:t>
            </w:r>
          </w:p>
          <w:p w14:paraId="72B3DE60"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5898" w:type="dxa"/>
            <w:gridSpan w:val="10"/>
            <w:tcBorders>
              <w:top w:val="double" w:sz="4" w:space="0" w:color="auto"/>
              <w:left w:val="nil"/>
              <w:bottom w:val="double" w:sz="4" w:space="0" w:color="auto"/>
              <w:right w:val="double" w:sz="4" w:space="0" w:color="auto"/>
            </w:tcBorders>
            <w:shd w:val="clear" w:color="auto" w:fill="A8D08D"/>
            <w:vAlign w:val="center"/>
          </w:tcPr>
          <w:p w14:paraId="796703D4"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Estimated total funding in RSD 000</w:t>
            </w:r>
          </w:p>
        </w:tc>
      </w:tr>
      <w:tr w:rsidR="006F6BA0" w:rsidRPr="00C805E2" w14:paraId="731102C3"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3C1C5D2D"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lastRenderedPageBreak/>
              <w:t xml:space="preserve">Revenues from the budget/regular allocations. </w:t>
            </w:r>
          </w:p>
          <w:p w14:paraId="272F6490"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2460" w:type="dxa"/>
            <w:gridSpan w:val="5"/>
            <w:shd w:val="clear" w:color="auto" w:fill="F2F2F2" w:themeFill="background1" w:themeFillShade="F2"/>
          </w:tcPr>
          <w:p w14:paraId="6031A7ED"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0612/0001</w:t>
            </w:r>
          </w:p>
        </w:tc>
        <w:tc>
          <w:tcPr>
            <w:tcW w:w="5898" w:type="dxa"/>
            <w:gridSpan w:val="10"/>
            <w:shd w:val="clear" w:color="auto" w:fill="F2F2F2" w:themeFill="background1" w:themeFillShade="F2"/>
          </w:tcPr>
          <w:p w14:paraId="6C04111A"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r>
      <w:tr w:rsidR="006F6BA0" w:rsidRPr="00C805E2" w14:paraId="1BE891F6" w14:textId="77777777" w:rsidTr="006F6BA0">
        <w:trPr>
          <w:trHeight w:val="350"/>
          <w:jc w:val="center"/>
        </w:trPr>
        <w:tc>
          <w:tcPr>
            <w:tcW w:w="4463" w:type="dxa"/>
            <w:gridSpan w:val="4"/>
            <w:tcBorders>
              <w:top w:val="single" w:sz="4" w:space="0" w:color="auto"/>
              <w:left w:val="double" w:sz="4" w:space="0" w:color="auto"/>
              <w:bottom w:val="double" w:sz="4" w:space="0" w:color="auto"/>
              <w:right w:val="double" w:sz="4" w:space="0" w:color="auto"/>
            </w:tcBorders>
            <w:shd w:val="clear" w:color="auto" w:fill="FFFFFF"/>
          </w:tcPr>
          <w:p w14:paraId="6EA3D777"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sz w:val="22"/>
              </w:rPr>
              <w:t>*Donor funds</w:t>
            </w:r>
          </w:p>
        </w:tc>
        <w:tc>
          <w:tcPr>
            <w:tcW w:w="2460" w:type="dxa"/>
            <w:gridSpan w:val="5"/>
            <w:shd w:val="clear" w:color="auto" w:fill="F2F2F2" w:themeFill="background1" w:themeFillShade="F2"/>
          </w:tcPr>
          <w:p w14:paraId="1E8DEE56"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c>
          <w:tcPr>
            <w:tcW w:w="5898" w:type="dxa"/>
            <w:gridSpan w:val="10"/>
          </w:tcPr>
          <w:p w14:paraId="45FD27B1" w14:textId="270EED0A"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14,460</w:t>
            </w:r>
          </w:p>
        </w:tc>
      </w:tr>
      <w:tr w:rsidR="006F6BA0" w:rsidRPr="00C805E2" w14:paraId="6F2FE832" w14:textId="77777777" w:rsidTr="006F6BA0">
        <w:trPr>
          <w:trHeight w:val="557"/>
          <w:jc w:val="center"/>
        </w:trPr>
        <w:tc>
          <w:tcPr>
            <w:tcW w:w="2787" w:type="dxa"/>
            <w:gridSpan w:val="2"/>
            <w:shd w:val="clear" w:color="auto" w:fill="F2F2F2" w:themeFill="background1" w:themeFillShade="F2"/>
          </w:tcPr>
          <w:p w14:paraId="443449FB" w14:textId="132C0AF0"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sz w:val="22"/>
              </w:rPr>
              <w:t>Indicator(s) at measure level (outcome indicator)</w:t>
            </w:r>
          </w:p>
        </w:tc>
        <w:tc>
          <w:tcPr>
            <w:tcW w:w="1936" w:type="dxa"/>
            <w:gridSpan w:val="4"/>
            <w:shd w:val="clear" w:color="auto" w:fill="F2F2F2" w:themeFill="background1" w:themeFillShade="F2"/>
          </w:tcPr>
          <w:p w14:paraId="2507043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93895C2"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Unit of measure</w:t>
            </w:r>
          </w:p>
          <w:p w14:paraId="2AD5F1AB" w14:textId="77777777" w:rsidR="006F6BA0" w:rsidRPr="00C805E2" w:rsidRDefault="006F6BA0" w:rsidP="006F6BA0">
            <w:pPr>
              <w:rPr>
                <w:rFonts w:ascii="Times New Roman" w:eastAsia="Times New Roman" w:hAnsi="Times New Roman" w:cs="Times New Roman"/>
                <w:b/>
                <w:sz w:val="22"/>
                <w:szCs w:val="22"/>
                <w:lang w:eastAsia="en-GB"/>
              </w:rPr>
            </w:pPr>
          </w:p>
        </w:tc>
        <w:tc>
          <w:tcPr>
            <w:tcW w:w="2220" w:type="dxa"/>
            <w:gridSpan w:val="4"/>
            <w:shd w:val="clear" w:color="auto" w:fill="F2F2F2" w:themeFill="background1" w:themeFillShade="F2"/>
          </w:tcPr>
          <w:p w14:paraId="6CA4FDD1"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10AA2CD2"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6B862B5C" w14:textId="77777777" w:rsidR="006F6BA0" w:rsidRPr="00C805E2" w:rsidRDefault="006F6BA0" w:rsidP="006F6BA0">
            <w:pPr>
              <w:rPr>
                <w:rFonts w:ascii="Times New Roman" w:eastAsia="Times New Roman" w:hAnsi="Times New Roman" w:cs="Times New Roman"/>
                <w:b/>
                <w:sz w:val="22"/>
                <w:szCs w:val="22"/>
                <w:lang w:eastAsia="en-GB"/>
              </w:rPr>
            </w:pPr>
          </w:p>
        </w:tc>
        <w:tc>
          <w:tcPr>
            <w:tcW w:w="2071" w:type="dxa"/>
            <w:gridSpan w:val="3"/>
            <w:shd w:val="clear" w:color="auto" w:fill="F2F2F2" w:themeFill="background1" w:themeFillShade="F2"/>
          </w:tcPr>
          <w:p w14:paraId="153A55AC" w14:textId="77777777" w:rsidR="006F6BA0" w:rsidRPr="00C805E2" w:rsidRDefault="006F6BA0" w:rsidP="006F6BA0">
            <w:pPr>
              <w:rPr>
                <w:rFonts w:ascii="Times New Roman" w:eastAsia="Times New Roman" w:hAnsi="Times New Roman" w:cs="Times New Roman"/>
                <w:b/>
                <w:sz w:val="22"/>
                <w:szCs w:val="22"/>
                <w:lang w:eastAsia="en-GB"/>
              </w:rPr>
            </w:pPr>
          </w:p>
          <w:p w14:paraId="79F554AA"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53BDEBE7" w14:textId="77777777" w:rsidR="006F6BA0" w:rsidRPr="00C805E2" w:rsidRDefault="006F6BA0" w:rsidP="006F6BA0">
            <w:pPr>
              <w:rPr>
                <w:rFonts w:ascii="Times New Roman" w:eastAsia="Times New Roman" w:hAnsi="Times New Roman" w:cs="Times New Roman"/>
                <w:b/>
                <w:sz w:val="22"/>
                <w:szCs w:val="22"/>
                <w:lang w:eastAsia="en-GB"/>
              </w:rPr>
            </w:pPr>
          </w:p>
        </w:tc>
        <w:tc>
          <w:tcPr>
            <w:tcW w:w="1509" w:type="dxa"/>
            <w:gridSpan w:val="2"/>
            <w:shd w:val="clear" w:color="auto" w:fill="F2F2F2" w:themeFill="background1" w:themeFillShade="F2"/>
          </w:tcPr>
          <w:p w14:paraId="380FD75B" w14:textId="77777777" w:rsidR="006F6BA0" w:rsidRPr="00C805E2" w:rsidRDefault="006F6BA0" w:rsidP="006F6BA0">
            <w:pPr>
              <w:rPr>
                <w:rFonts w:ascii="Times New Roman" w:eastAsia="Times New Roman" w:hAnsi="Times New Roman" w:cs="Times New Roman"/>
                <w:b/>
                <w:sz w:val="22"/>
                <w:szCs w:val="22"/>
                <w:lang w:eastAsia="en-GB"/>
              </w:rPr>
            </w:pPr>
          </w:p>
          <w:p w14:paraId="52C5A11D"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02C2B453"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shd w:val="clear" w:color="auto" w:fill="F2F2F2" w:themeFill="background1" w:themeFillShade="F2"/>
          </w:tcPr>
          <w:p w14:paraId="028C7F04" w14:textId="77777777" w:rsidR="006F6BA0" w:rsidRPr="00C805E2" w:rsidRDefault="006F6BA0" w:rsidP="006F6BA0">
            <w:pPr>
              <w:rPr>
                <w:rFonts w:ascii="Times New Roman" w:eastAsia="Times New Roman" w:hAnsi="Times New Roman" w:cs="Times New Roman"/>
                <w:b/>
                <w:sz w:val="22"/>
                <w:szCs w:val="22"/>
                <w:lang w:eastAsia="en-GB"/>
              </w:rPr>
            </w:pPr>
          </w:p>
          <w:p w14:paraId="62F16C08" w14:textId="66061CF9" w:rsidR="006F6BA0" w:rsidRPr="00C805E2" w:rsidRDefault="006F6BA0" w:rsidP="006F6BA0">
            <w:pPr>
              <w:tabs>
                <w:tab w:val="left" w:pos="9923"/>
              </w:tabs>
              <w:jc w:val="center"/>
              <w:rPr>
                <w:rFonts w:ascii="Times New Roman" w:eastAsia="Times New Roman" w:hAnsi="Times New Roman" w:cs="Times New Roman"/>
                <w:b/>
                <w:bCs/>
                <w:sz w:val="22"/>
                <w:szCs w:val="22"/>
              </w:rPr>
            </w:pPr>
            <w:r w:rsidRPr="00C805E2">
              <w:rPr>
                <w:rFonts w:ascii="Times New Roman" w:hAnsi="Times New Roman"/>
                <w:b/>
                <w:sz w:val="22"/>
              </w:rPr>
              <w:t>Target value</w:t>
            </w:r>
          </w:p>
          <w:p w14:paraId="62CA6CDB"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0ABEECB9" w14:textId="77777777" w:rsidR="006F6BA0" w:rsidRPr="00C805E2" w:rsidRDefault="006F6BA0" w:rsidP="006F6BA0">
            <w:pPr>
              <w:rPr>
                <w:rFonts w:ascii="Times New Roman" w:eastAsia="Times New Roman" w:hAnsi="Times New Roman" w:cs="Times New Roman"/>
                <w:b/>
                <w:sz w:val="22"/>
                <w:szCs w:val="22"/>
                <w:lang w:eastAsia="en-GB"/>
              </w:rPr>
            </w:pPr>
          </w:p>
          <w:p w14:paraId="598C1C8B"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6901F792" w14:textId="77777777" w:rsidTr="006F6BA0">
        <w:trPr>
          <w:trHeight w:val="980"/>
          <w:jc w:val="center"/>
        </w:trPr>
        <w:tc>
          <w:tcPr>
            <w:tcW w:w="2787" w:type="dxa"/>
            <w:gridSpan w:val="2"/>
          </w:tcPr>
          <w:p w14:paraId="3BA4FE3F" w14:textId="77777777" w:rsidR="006F6BA0" w:rsidRPr="00C805E2" w:rsidRDefault="006F6BA0" w:rsidP="006F6BA0">
            <w:pPr>
              <w:rPr>
                <w:rFonts w:ascii="Times New Roman" w:eastAsia="Times New Roman" w:hAnsi="Times New Roman" w:cs="Times New Roman"/>
                <w:b/>
                <w:bCs/>
                <w:sz w:val="22"/>
                <w:szCs w:val="22"/>
              </w:rPr>
            </w:pPr>
            <w:r w:rsidRPr="00C805E2">
              <w:rPr>
                <w:rFonts w:ascii="Times New Roman" w:hAnsi="Times New Roman"/>
                <w:sz w:val="22"/>
              </w:rPr>
              <w:t>Total number of new versions of the Public Procurement Portal implemented</w:t>
            </w:r>
          </w:p>
        </w:tc>
        <w:tc>
          <w:tcPr>
            <w:tcW w:w="1936" w:type="dxa"/>
            <w:gridSpan w:val="4"/>
          </w:tcPr>
          <w:p w14:paraId="43BA84AA" w14:textId="77777777" w:rsidR="006F6BA0" w:rsidRPr="00C805E2" w:rsidRDefault="006F6BA0" w:rsidP="006F6BA0">
            <w:pPr>
              <w:jc w:val="center"/>
              <w:rPr>
                <w:rFonts w:ascii="Times New Roman" w:eastAsia="Times New Roman" w:hAnsi="Times New Roman" w:cs="Times New Roman"/>
                <w:sz w:val="22"/>
                <w:szCs w:val="22"/>
                <w:lang w:eastAsia="en-GB"/>
              </w:rPr>
            </w:pPr>
          </w:p>
          <w:p w14:paraId="65803610"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02A6E885" w14:textId="77777777" w:rsidR="006F6BA0" w:rsidRPr="00C805E2" w:rsidRDefault="006F6BA0" w:rsidP="006F6BA0">
            <w:pPr>
              <w:jc w:val="center"/>
              <w:rPr>
                <w:rFonts w:ascii="Times New Roman" w:eastAsia="Times New Roman" w:hAnsi="Times New Roman" w:cs="Times New Roman"/>
                <w:sz w:val="22"/>
                <w:szCs w:val="22"/>
                <w:lang w:eastAsia="en-GB"/>
              </w:rPr>
            </w:pPr>
          </w:p>
          <w:p w14:paraId="5832EE96"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Public Procurement Portal</w:t>
            </w:r>
          </w:p>
        </w:tc>
        <w:tc>
          <w:tcPr>
            <w:tcW w:w="2071" w:type="dxa"/>
            <w:gridSpan w:val="3"/>
          </w:tcPr>
          <w:p w14:paraId="34F7DA25" w14:textId="77777777" w:rsidR="006F6BA0" w:rsidRPr="00C805E2" w:rsidRDefault="006F6BA0" w:rsidP="006F6BA0">
            <w:pPr>
              <w:jc w:val="center"/>
              <w:rPr>
                <w:rFonts w:ascii="Times New Roman" w:eastAsia="Times New Roman" w:hAnsi="Times New Roman" w:cs="Times New Roman"/>
                <w:sz w:val="22"/>
                <w:szCs w:val="22"/>
                <w:lang w:eastAsia="en-GB"/>
              </w:rPr>
            </w:pPr>
          </w:p>
          <w:p w14:paraId="23788C45"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 xml:space="preserve">21 </w:t>
            </w:r>
          </w:p>
        </w:tc>
        <w:tc>
          <w:tcPr>
            <w:tcW w:w="1509" w:type="dxa"/>
            <w:gridSpan w:val="2"/>
          </w:tcPr>
          <w:p w14:paraId="62A9E9D6" w14:textId="77777777" w:rsidR="006F6BA0" w:rsidRPr="00C805E2" w:rsidRDefault="006F6BA0" w:rsidP="006F6BA0">
            <w:pPr>
              <w:rPr>
                <w:rFonts w:ascii="Times New Roman" w:eastAsia="Times New Roman" w:hAnsi="Times New Roman" w:cs="Times New Roman"/>
                <w:sz w:val="22"/>
                <w:szCs w:val="22"/>
                <w:lang w:eastAsia="en-GB"/>
              </w:rPr>
            </w:pPr>
          </w:p>
          <w:p w14:paraId="2B7CAE7B"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2025</w:t>
            </w:r>
          </w:p>
        </w:tc>
        <w:tc>
          <w:tcPr>
            <w:tcW w:w="1476" w:type="dxa"/>
            <w:gridSpan w:val="2"/>
          </w:tcPr>
          <w:p w14:paraId="693E6233" w14:textId="77777777" w:rsidR="006F6BA0" w:rsidRPr="00C805E2" w:rsidRDefault="006F6BA0" w:rsidP="006F6BA0">
            <w:pPr>
              <w:jc w:val="center"/>
              <w:rPr>
                <w:rFonts w:ascii="Times New Roman" w:eastAsia="Times New Roman" w:hAnsi="Times New Roman" w:cs="Times New Roman"/>
                <w:sz w:val="22"/>
                <w:szCs w:val="22"/>
                <w:lang w:eastAsia="en-GB"/>
              </w:rPr>
            </w:pPr>
          </w:p>
          <w:p w14:paraId="194A1D3D"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23</w:t>
            </w:r>
          </w:p>
        </w:tc>
        <w:tc>
          <w:tcPr>
            <w:tcW w:w="822" w:type="dxa"/>
            <w:gridSpan w:val="2"/>
            <w:vMerge/>
          </w:tcPr>
          <w:p w14:paraId="4B50776A"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52E567D2" w14:textId="77777777" w:rsidTr="006F6BA0">
        <w:trPr>
          <w:trHeight w:val="440"/>
          <w:jc w:val="center"/>
        </w:trPr>
        <w:tc>
          <w:tcPr>
            <w:tcW w:w="2787" w:type="dxa"/>
            <w:gridSpan w:val="2"/>
            <w:vMerge w:val="restart"/>
            <w:shd w:val="clear" w:color="auto" w:fill="F2F2F2" w:themeFill="background1" w:themeFillShade="F2"/>
          </w:tcPr>
          <w:p w14:paraId="0B83829F"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F36B46D"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0B488F3"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8F69377"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Name of the activity</w:t>
            </w:r>
          </w:p>
        </w:tc>
        <w:tc>
          <w:tcPr>
            <w:tcW w:w="1535" w:type="dxa"/>
            <w:vMerge w:val="restart"/>
            <w:shd w:val="clear" w:color="auto" w:fill="F2F2F2" w:themeFill="background1" w:themeFillShade="F2"/>
          </w:tcPr>
          <w:p w14:paraId="1684171F"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477CBE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2D6319F"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E3A9B0B" w14:textId="3459E67D"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Deadline for completion of activities</w:t>
            </w:r>
          </w:p>
        </w:tc>
        <w:tc>
          <w:tcPr>
            <w:tcW w:w="1726" w:type="dxa"/>
            <w:gridSpan w:val="4"/>
            <w:vMerge w:val="restart"/>
            <w:shd w:val="clear" w:color="auto" w:fill="F2F2F2" w:themeFill="background1" w:themeFillShade="F2"/>
          </w:tcPr>
          <w:p w14:paraId="395ADF9F"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E419C7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61B9867"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BB2A346"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Institution responsible for implementation</w:t>
            </w:r>
          </w:p>
        </w:tc>
        <w:tc>
          <w:tcPr>
            <w:tcW w:w="1421" w:type="dxa"/>
            <w:gridSpan w:val="4"/>
            <w:vMerge w:val="restart"/>
            <w:shd w:val="clear" w:color="auto" w:fill="F2F2F2" w:themeFill="background1" w:themeFillShade="F2"/>
          </w:tcPr>
          <w:p w14:paraId="1F2E97F0" w14:textId="77777777" w:rsidR="006F6BA0" w:rsidRPr="00C805E2" w:rsidRDefault="006F6BA0" w:rsidP="006F6BA0">
            <w:pPr>
              <w:jc w:val="center"/>
              <w:rPr>
                <w:rFonts w:ascii="Times New Roman" w:eastAsia="Times New Roman" w:hAnsi="Times New Roman" w:cs="Times New Roman"/>
                <w:sz w:val="22"/>
                <w:szCs w:val="22"/>
                <w:lang w:eastAsia="en-GB"/>
              </w:rPr>
            </w:pPr>
          </w:p>
          <w:p w14:paraId="59878E0E"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0618DF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98F551A"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Partners in the realisation of the activities</w:t>
            </w:r>
          </w:p>
        </w:tc>
        <w:tc>
          <w:tcPr>
            <w:tcW w:w="5352" w:type="dxa"/>
            <w:gridSpan w:val="8"/>
            <w:shd w:val="clear" w:color="auto" w:fill="F2F2F2" w:themeFill="background1" w:themeFillShade="F2"/>
          </w:tcPr>
          <w:p w14:paraId="0AC0BEA2" w14:textId="77777777" w:rsidR="006F6BA0" w:rsidRPr="00C805E2" w:rsidRDefault="006F6BA0" w:rsidP="006F6BA0">
            <w:pPr>
              <w:rPr>
                <w:rFonts w:ascii="Times New Roman" w:eastAsia="Times New Roman" w:hAnsi="Times New Roman" w:cs="Times New Roman"/>
                <w:b/>
                <w:bCs/>
                <w:sz w:val="22"/>
                <w:szCs w:val="22"/>
                <w:lang w:eastAsia="en-GB"/>
              </w:rPr>
            </w:pPr>
          </w:p>
          <w:p w14:paraId="1F5E0DD1" w14:textId="77777777" w:rsidR="006F6BA0" w:rsidRPr="00C805E2" w:rsidRDefault="006F6BA0" w:rsidP="006F6BA0">
            <w:pPr>
              <w:rPr>
                <w:rFonts w:ascii="Times New Roman" w:eastAsia="Times New Roman" w:hAnsi="Times New Roman" w:cs="Times New Roman"/>
                <w:b/>
                <w:bCs/>
                <w:sz w:val="22"/>
                <w:szCs w:val="22"/>
                <w:lang w:eastAsia="en-GB"/>
              </w:rPr>
            </w:pPr>
          </w:p>
          <w:p w14:paraId="7644D0E8" w14:textId="77777777" w:rsidR="006F6BA0" w:rsidRPr="00C805E2" w:rsidRDefault="006F6BA0" w:rsidP="006F6BA0">
            <w:pPr>
              <w:rPr>
                <w:rFonts w:ascii="Times New Roman" w:eastAsia="Times New Roman" w:hAnsi="Times New Roman" w:cs="Times New Roman"/>
                <w:b/>
                <w:bCs/>
                <w:sz w:val="22"/>
                <w:szCs w:val="22"/>
                <w:lang w:eastAsia="en-GB"/>
              </w:rPr>
            </w:pPr>
          </w:p>
          <w:p w14:paraId="490F4725" w14:textId="77777777" w:rsidR="006F6BA0" w:rsidRPr="00C805E2" w:rsidRDefault="006F6BA0" w:rsidP="006F6BA0">
            <w:pPr>
              <w:rPr>
                <w:rFonts w:ascii="Times New Roman" w:eastAsia="Times New Roman" w:hAnsi="Times New Roman" w:cs="Times New Roman"/>
                <w:b/>
                <w:bCs/>
                <w:sz w:val="22"/>
                <w:szCs w:val="22"/>
              </w:rPr>
            </w:pPr>
            <w:r w:rsidRPr="00C805E2">
              <w:rPr>
                <w:rFonts w:ascii="Times New Roman" w:hAnsi="Times New Roman"/>
                <w:b/>
                <w:sz w:val="22"/>
              </w:rPr>
              <w:t>Estimated total financial resources by source in RSD 000.</w:t>
            </w:r>
          </w:p>
          <w:p w14:paraId="6A2941D0"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BCEAD91"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559DD085" w14:textId="77777777" w:rsidTr="006F6BA0">
        <w:trPr>
          <w:trHeight w:val="930"/>
          <w:jc w:val="center"/>
        </w:trPr>
        <w:tc>
          <w:tcPr>
            <w:tcW w:w="2787" w:type="dxa"/>
            <w:gridSpan w:val="2"/>
            <w:vMerge/>
            <w:shd w:val="clear" w:color="auto" w:fill="F2F2F2" w:themeFill="background1" w:themeFillShade="F2"/>
          </w:tcPr>
          <w:p w14:paraId="45CCBC74"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535" w:type="dxa"/>
            <w:vMerge/>
            <w:shd w:val="clear" w:color="auto" w:fill="F2F2F2" w:themeFill="background1" w:themeFillShade="F2"/>
          </w:tcPr>
          <w:p w14:paraId="5A668DD3"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vMerge/>
            <w:shd w:val="clear" w:color="auto" w:fill="F2F2F2" w:themeFill="background1" w:themeFillShade="F2"/>
          </w:tcPr>
          <w:p w14:paraId="2B5BAFC5"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421" w:type="dxa"/>
            <w:gridSpan w:val="4"/>
            <w:vMerge/>
            <w:shd w:val="clear" w:color="auto" w:fill="F2F2F2" w:themeFill="background1" w:themeFillShade="F2"/>
          </w:tcPr>
          <w:p w14:paraId="7772E36B"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shd w:val="clear" w:color="auto" w:fill="F2F2F2" w:themeFill="background1" w:themeFillShade="F2"/>
          </w:tcPr>
          <w:p w14:paraId="0D8B6B5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8A0EE8C"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funding</w:t>
            </w:r>
          </w:p>
        </w:tc>
        <w:tc>
          <w:tcPr>
            <w:tcW w:w="1509" w:type="dxa"/>
            <w:gridSpan w:val="2"/>
            <w:shd w:val="clear" w:color="auto" w:fill="F2F2F2" w:themeFill="background1" w:themeFillShade="F2"/>
          </w:tcPr>
          <w:p w14:paraId="10EC4ED3"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Link to the programme budget (PR- PA/ PJ)</w:t>
            </w:r>
          </w:p>
        </w:tc>
        <w:tc>
          <w:tcPr>
            <w:tcW w:w="1476" w:type="dxa"/>
            <w:gridSpan w:val="2"/>
            <w:shd w:val="clear" w:color="auto" w:fill="F2F2F2" w:themeFill="background1" w:themeFillShade="F2"/>
          </w:tcPr>
          <w:p w14:paraId="54989F9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E2F1A66"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7014C43F"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67B99534" w14:textId="77777777" w:rsidR="006F6BA0" w:rsidRPr="00C805E2" w:rsidRDefault="006F6BA0" w:rsidP="006F6BA0">
            <w:pPr>
              <w:jc w:val="center"/>
              <w:rPr>
                <w:rFonts w:ascii="Times New Roman" w:eastAsia="Times New Roman" w:hAnsi="Times New Roman" w:cs="Times New Roman"/>
                <w:b/>
                <w:sz w:val="22"/>
                <w:szCs w:val="22"/>
                <w:lang w:eastAsia="en-GB"/>
              </w:rPr>
            </w:pPr>
          </w:p>
        </w:tc>
      </w:tr>
      <w:tr w:rsidR="006F6BA0" w:rsidRPr="00C805E2" w14:paraId="2323FF3B" w14:textId="77777777" w:rsidTr="006F6BA0">
        <w:trPr>
          <w:trHeight w:val="800"/>
          <w:jc w:val="center"/>
        </w:trPr>
        <w:tc>
          <w:tcPr>
            <w:tcW w:w="2787" w:type="dxa"/>
            <w:gridSpan w:val="2"/>
          </w:tcPr>
          <w:p w14:paraId="3ED06BF4" w14:textId="56488994" w:rsidR="006F6BA0" w:rsidRPr="00C805E2" w:rsidRDefault="006F6BA0" w:rsidP="00EC2209">
            <w:pPr>
              <w:rPr>
                <w:rFonts w:ascii="Times New Roman" w:eastAsia="Times New Roman" w:hAnsi="Times New Roman" w:cs="Times New Roman"/>
                <w:sz w:val="22"/>
                <w:szCs w:val="22"/>
              </w:rPr>
            </w:pPr>
            <w:r w:rsidRPr="00C805E2">
              <w:rPr>
                <w:rFonts w:ascii="Times New Roman" w:hAnsi="Times New Roman"/>
                <w:sz w:val="22"/>
              </w:rPr>
              <w:t xml:space="preserve">1.1.4.1. </w:t>
            </w:r>
            <w:r w:rsidR="007B36B8">
              <w:rPr>
                <w:rFonts w:ascii="Times New Roman" w:hAnsi="Times New Roman"/>
                <w:sz w:val="22"/>
              </w:rPr>
              <w:t>D</w:t>
            </w:r>
            <w:r w:rsidR="007B36B8" w:rsidRPr="007B36B8">
              <w:rPr>
                <w:rFonts w:ascii="Times New Roman" w:hAnsi="Times New Roman"/>
                <w:sz w:val="22"/>
              </w:rPr>
              <w:t>evelopment of technical specifications for the introduction of new functionalities on the Portal</w:t>
            </w:r>
          </w:p>
        </w:tc>
        <w:tc>
          <w:tcPr>
            <w:tcW w:w="1535" w:type="dxa"/>
          </w:tcPr>
          <w:p w14:paraId="580A1E80" w14:textId="77777777" w:rsidR="006F6BA0" w:rsidRPr="00C805E2" w:rsidRDefault="006F6BA0" w:rsidP="006F6BA0">
            <w:pPr>
              <w:jc w:val="center"/>
              <w:rPr>
                <w:rFonts w:ascii="Times New Roman" w:eastAsia="Times New Roman" w:hAnsi="Times New Roman" w:cs="Times New Roman"/>
                <w:sz w:val="22"/>
                <w:szCs w:val="22"/>
                <w:lang w:eastAsia="en-GB"/>
              </w:rPr>
            </w:pPr>
          </w:p>
          <w:p w14:paraId="1740F9A8"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32B65DC0"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26" w:type="dxa"/>
            <w:gridSpan w:val="4"/>
          </w:tcPr>
          <w:p w14:paraId="19375FAD"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C5E29EA" w14:textId="77777777" w:rsidR="006F6BA0" w:rsidRPr="00C805E2" w:rsidRDefault="006F6BA0" w:rsidP="006F6BA0">
            <w:pPr>
              <w:jc w:val="center"/>
              <w:rPr>
                <w:rFonts w:ascii="Times New Roman" w:eastAsia="Times New Roman" w:hAnsi="Times New Roman" w:cs="Times New Roman"/>
                <w:bCs/>
                <w:sz w:val="22"/>
                <w:szCs w:val="22"/>
                <w:lang w:eastAsia="en-GB"/>
              </w:rPr>
            </w:pPr>
          </w:p>
          <w:p w14:paraId="437AED72"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 xml:space="preserve">PPO </w:t>
            </w:r>
          </w:p>
        </w:tc>
        <w:tc>
          <w:tcPr>
            <w:tcW w:w="1421" w:type="dxa"/>
            <w:gridSpan w:val="4"/>
          </w:tcPr>
          <w:p w14:paraId="5DF3F692" w14:textId="77777777" w:rsidR="006F6BA0" w:rsidRPr="00C805E2" w:rsidRDefault="006F6BA0" w:rsidP="006F6BA0">
            <w:pPr>
              <w:jc w:val="center"/>
              <w:rPr>
                <w:rFonts w:ascii="Times New Roman" w:eastAsia="Times New Roman" w:hAnsi="Times New Roman" w:cs="Times New Roman"/>
                <w:sz w:val="22"/>
                <w:szCs w:val="22"/>
                <w:lang w:eastAsia="en-GB"/>
              </w:rPr>
            </w:pPr>
          </w:p>
          <w:p w14:paraId="734715CE" w14:textId="77777777" w:rsidR="006F6BA0" w:rsidRPr="00C805E2" w:rsidRDefault="006F6BA0" w:rsidP="006F6BA0">
            <w:pPr>
              <w:jc w:val="center"/>
              <w:rPr>
                <w:rFonts w:ascii="Times New Roman" w:eastAsia="Times New Roman" w:hAnsi="Times New Roman" w:cs="Times New Roman"/>
                <w:sz w:val="22"/>
                <w:szCs w:val="22"/>
                <w:lang w:eastAsia="en-GB"/>
              </w:rPr>
            </w:pPr>
          </w:p>
          <w:p w14:paraId="091C66B7"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219D3D18"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tcPr>
          <w:p w14:paraId="283D878E" w14:textId="77777777" w:rsidR="006F6BA0" w:rsidRPr="00C805E2" w:rsidRDefault="006F6BA0" w:rsidP="006F6BA0">
            <w:pPr>
              <w:rPr>
                <w:rFonts w:ascii="Times New Roman" w:eastAsia="Times New Roman" w:hAnsi="Times New Roman" w:cs="Times New Roman"/>
                <w:b/>
                <w:bCs/>
                <w:sz w:val="22"/>
                <w:szCs w:val="22"/>
                <w:lang w:eastAsia="en-GB"/>
              </w:rPr>
            </w:pPr>
          </w:p>
          <w:p w14:paraId="5B861126"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*Donor funds</w:t>
            </w:r>
          </w:p>
        </w:tc>
        <w:tc>
          <w:tcPr>
            <w:tcW w:w="1509" w:type="dxa"/>
            <w:gridSpan w:val="2"/>
          </w:tcPr>
          <w:p w14:paraId="414CD258" w14:textId="77777777" w:rsidR="006F6BA0" w:rsidRPr="00C805E2" w:rsidRDefault="006F6BA0" w:rsidP="006F6BA0">
            <w:pPr>
              <w:rPr>
                <w:rFonts w:ascii="Times New Roman" w:eastAsia="Times New Roman" w:hAnsi="Times New Roman" w:cs="Times New Roman"/>
                <w:b/>
                <w:sz w:val="22"/>
                <w:szCs w:val="22"/>
                <w:lang w:eastAsia="en-GB"/>
              </w:rPr>
            </w:pPr>
          </w:p>
          <w:p w14:paraId="3B2E5741"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tcPr>
          <w:p w14:paraId="7BD637EB" w14:textId="77777777" w:rsidR="006F6BA0" w:rsidRPr="00C805E2" w:rsidRDefault="006F6BA0" w:rsidP="006F6BA0">
            <w:pPr>
              <w:rPr>
                <w:rFonts w:ascii="Times New Roman" w:eastAsia="Times New Roman" w:hAnsi="Times New Roman" w:cs="Times New Roman"/>
                <w:b/>
                <w:sz w:val="22"/>
                <w:szCs w:val="22"/>
                <w:lang w:eastAsia="en-GB"/>
              </w:rPr>
            </w:pPr>
          </w:p>
          <w:p w14:paraId="642C345F" w14:textId="77777777" w:rsidR="006F6BA0" w:rsidRPr="00C805E2" w:rsidRDefault="006F6BA0" w:rsidP="006F6BA0">
            <w:pPr>
              <w:jc w:val="center"/>
              <w:rPr>
                <w:rFonts w:ascii="Times New Roman" w:eastAsia="Times New Roman" w:hAnsi="Times New Roman" w:cs="Times New Roman"/>
                <w:sz w:val="22"/>
                <w:szCs w:val="22"/>
                <w:lang w:eastAsia="en-GB"/>
              </w:rPr>
            </w:pPr>
          </w:p>
          <w:p w14:paraId="0EE2000C" w14:textId="7FD73C6C"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2,700</w:t>
            </w:r>
          </w:p>
        </w:tc>
        <w:tc>
          <w:tcPr>
            <w:tcW w:w="822" w:type="dxa"/>
            <w:gridSpan w:val="2"/>
            <w:vMerge/>
          </w:tcPr>
          <w:p w14:paraId="0F28968B"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7AE252FD" w14:textId="77777777" w:rsidTr="006F6BA0">
        <w:trPr>
          <w:trHeight w:val="674"/>
          <w:jc w:val="center"/>
        </w:trPr>
        <w:tc>
          <w:tcPr>
            <w:tcW w:w="2787" w:type="dxa"/>
            <w:gridSpan w:val="2"/>
          </w:tcPr>
          <w:p w14:paraId="128BD839" w14:textId="43E35053" w:rsidR="006F6BA0" w:rsidRPr="00C805E2" w:rsidRDefault="006F6BA0" w:rsidP="00EC2209">
            <w:pPr>
              <w:rPr>
                <w:rFonts w:ascii="Times New Roman" w:eastAsia="Times New Roman" w:hAnsi="Times New Roman" w:cs="Times New Roman"/>
                <w:b/>
                <w:bCs/>
                <w:sz w:val="22"/>
                <w:szCs w:val="22"/>
              </w:rPr>
            </w:pPr>
            <w:r w:rsidRPr="00C805E2">
              <w:rPr>
                <w:rFonts w:ascii="Times New Roman" w:hAnsi="Times New Roman"/>
                <w:sz w:val="22"/>
              </w:rPr>
              <w:t xml:space="preserve">1.1.4.2. Development of new functionalities </w:t>
            </w:r>
            <w:r w:rsidR="000064FA">
              <w:rPr>
                <w:rFonts w:ascii="Times New Roman" w:hAnsi="Times New Roman"/>
                <w:sz w:val="22"/>
              </w:rPr>
              <w:t>on</w:t>
            </w:r>
            <w:r w:rsidRPr="00C805E2">
              <w:rPr>
                <w:rFonts w:ascii="Times New Roman" w:hAnsi="Times New Roman"/>
                <w:sz w:val="22"/>
              </w:rPr>
              <w:t xml:space="preserve"> the Public Procurement Portal</w:t>
            </w:r>
          </w:p>
        </w:tc>
        <w:tc>
          <w:tcPr>
            <w:tcW w:w="1535" w:type="dxa"/>
          </w:tcPr>
          <w:p w14:paraId="19F2AF38" w14:textId="77777777" w:rsidR="006F6BA0" w:rsidRPr="00C805E2" w:rsidRDefault="006F6BA0" w:rsidP="006F6BA0">
            <w:pPr>
              <w:jc w:val="center"/>
              <w:rPr>
                <w:rFonts w:ascii="Times New Roman" w:eastAsia="Times New Roman" w:hAnsi="Times New Roman" w:cs="Times New Roman"/>
                <w:sz w:val="22"/>
                <w:szCs w:val="22"/>
                <w:lang w:eastAsia="en-GB"/>
              </w:rPr>
            </w:pPr>
          </w:p>
          <w:p w14:paraId="2E62D2F2"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20435FAA"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tcPr>
          <w:p w14:paraId="53B9B6C0" w14:textId="77777777" w:rsidR="006F6BA0" w:rsidRPr="00C805E2" w:rsidRDefault="006F6BA0" w:rsidP="006F6BA0">
            <w:pPr>
              <w:jc w:val="center"/>
              <w:rPr>
                <w:rFonts w:ascii="Times New Roman" w:eastAsia="Times New Roman" w:hAnsi="Times New Roman" w:cs="Times New Roman"/>
                <w:sz w:val="22"/>
                <w:szCs w:val="22"/>
                <w:lang w:eastAsia="en-GB"/>
              </w:rPr>
            </w:pPr>
          </w:p>
          <w:p w14:paraId="16A4D438" w14:textId="77777777" w:rsidR="006F6BA0" w:rsidRPr="00C805E2" w:rsidRDefault="006F6BA0" w:rsidP="006F6BA0">
            <w:pPr>
              <w:jc w:val="center"/>
              <w:rPr>
                <w:rFonts w:ascii="Times New Roman" w:eastAsia="Times New Roman" w:hAnsi="Times New Roman" w:cs="Times New Roman"/>
                <w:sz w:val="22"/>
                <w:szCs w:val="22"/>
                <w:lang w:eastAsia="en-GB"/>
              </w:rPr>
            </w:pPr>
          </w:p>
          <w:p w14:paraId="4C6E3478"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PPO</w:t>
            </w:r>
          </w:p>
        </w:tc>
        <w:tc>
          <w:tcPr>
            <w:tcW w:w="1421" w:type="dxa"/>
            <w:gridSpan w:val="4"/>
          </w:tcPr>
          <w:p w14:paraId="3ADFCE6A"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36FE84C9"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5D38E969"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6B5F4B8A"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tcPr>
          <w:p w14:paraId="41E1EAA3"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12F352A6"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*Donor funds</w:t>
            </w:r>
          </w:p>
        </w:tc>
        <w:tc>
          <w:tcPr>
            <w:tcW w:w="1509" w:type="dxa"/>
            <w:gridSpan w:val="2"/>
          </w:tcPr>
          <w:p w14:paraId="1BB65F35"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tcPr>
          <w:p w14:paraId="3E6F30DF" w14:textId="77777777" w:rsidR="006F6BA0" w:rsidRPr="00C805E2" w:rsidRDefault="006F6BA0" w:rsidP="006F6BA0">
            <w:pPr>
              <w:jc w:val="center"/>
              <w:rPr>
                <w:rFonts w:ascii="Times New Roman" w:eastAsia="Times New Roman" w:hAnsi="Times New Roman" w:cs="Times New Roman"/>
                <w:sz w:val="22"/>
                <w:szCs w:val="22"/>
                <w:lang w:eastAsia="en-GB"/>
              </w:rPr>
            </w:pPr>
          </w:p>
          <w:p w14:paraId="4AB2B2D4"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10,800</w:t>
            </w:r>
          </w:p>
        </w:tc>
        <w:tc>
          <w:tcPr>
            <w:tcW w:w="822" w:type="dxa"/>
            <w:gridSpan w:val="2"/>
            <w:vMerge/>
          </w:tcPr>
          <w:p w14:paraId="4483445C"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5E7B78AF" w14:textId="77777777" w:rsidTr="006F6BA0">
        <w:trPr>
          <w:trHeight w:val="1178"/>
          <w:jc w:val="center"/>
        </w:trPr>
        <w:tc>
          <w:tcPr>
            <w:tcW w:w="2787" w:type="dxa"/>
            <w:gridSpan w:val="2"/>
          </w:tcPr>
          <w:p w14:paraId="4846F3C9" w14:textId="557DA4D2" w:rsidR="006F6BA0" w:rsidRPr="00972617" w:rsidRDefault="006F6BA0" w:rsidP="00EC2209">
            <w:pPr>
              <w:tabs>
                <w:tab w:val="left" w:pos="9923"/>
              </w:tabs>
              <w:rPr>
                <w:rFonts w:ascii="Times New Roman" w:hAnsi="Times New Roman"/>
                <w:sz w:val="22"/>
              </w:rPr>
            </w:pPr>
            <w:r w:rsidRPr="00C805E2">
              <w:rPr>
                <w:rFonts w:ascii="Times New Roman" w:hAnsi="Times New Roman"/>
                <w:sz w:val="22"/>
              </w:rPr>
              <w:t xml:space="preserve">1.1.4.3. </w:t>
            </w:r>
            <w:r w:rsidR="00972617">
              <w:rPr>
                <w:rFonts w:ascii="Times New Roman" w:hAnsi="Times New Roman"/>
                <w:sz w:val="22"/>
              </w:rPr>
              <w:t>O</w:t>
            </w:r>
            <w:r w:rsidR="00972617" w:rsidRPr="00972617">
              <w:rPr>
                <w:rFonts w:ascii="Times New Roman" w:hAnsi="Times New Roman"/>
                <w:sz w:val="22"/>
              </w:rPr>
              <w:t xml:space="preserve">rganisation of training and promotion of the Public Procurement Portal </w:t>
            </w:r>
            <w:r w:rsidR="00972617" w:rsidRPr="00972617">
              <w:rPr>
                <w:rFonts w:ascii="Times New Roman" w:hAnsi="Times New Roman"/>
                <w:sz w:val="22"/>
              </w:rPr>
              <w:lastRenderedPageBreak/>
              <w:t>regarding its new functionalities</w:t>
            </w:r>
          </w:p>
        </w:tc>
        <w:tc>
          <w:tcPr>
            <w:tcW w:w="1535" w:type="dxa"/>
          </w:tcPr>
          <w:p w14:paraId="65034C38" w14:textId="77777777" w:rsidR="006F6BA0" w:rsidRPr="00C805E2" w:rsidRDefault="006F6BA0" w:rsidP="006F6BA0">
            <w:pPr>
              <w:jc w:val="center"/>
              <w:rPr>
                <w:rFonts w:ascii="Times New Roman" w:eastAsia="Times New Roman" w:hAnsi="Times New Roman" w:cs="Times New Roman"/>
                <w:sz w:val="22"/>
                <w:szCs w:val="22"/>
                <w:lang w:eastAsia="en-GB"/>
              </w:rPr>
            </w:pPr>
          </w:p>
          <w:p w14:paraId="4A8FF741"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100D5C92"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26" w:type="dxa"/>
            <w:gridSpan w:val="4"/>
          </w:tcPr>
          <w:p w14:paraId="6BA50C5A" w14:textId="77777777" w:rsidR="006F6BA0" w:rsidRPr="00C805E2" w:rsidRDefault="006F6BA0" w:rsidP="006F6BA0">
            <w:pPr>
              <w:jc w:val="center"/>
              <w:rPr>
                <w:rFonts w:ascii="Times New Roman" w:eastAsia="Times New Roman" w:hAnsi="Times New Roman" w:cs="Times New Roman"/>
                <w:sz w:val="22"/>
                <w:szCs w:val="22"/>
                <w:lang w:eastAsia="en-GB"/>
              </w:rPr>
            </w:pPr>
          </w:p>
          <w:p w14:paraId="35D7C531"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421" w:type="dxa"/>
            <w:gridSpan w:val="4"/>
          </w:tcPr>
          <w:p w14:paraId="31B4C33E"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7EB2DE36"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2F03C2C4"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tcPr>
          <w:p w14:paraId="2AC0CD6A"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 xml:space="preserve">Budget revenues / regular allocations for </w:t>
            </w:r>
            <w:r w:rsidRPr="00C805E2">
              <w:rPr>
                <w:rFonts w:ascii="Times New Roman" w:hAnsi="Times New Roman"/>
                <w:sz w:val="22"/>
              </w:rPr>
              <w:lastRenderedPageBreak/>
              <w:t>salaries, appropriations 411 and 412</w:t>
            </w:r>
          </w:p>
          <w:p w14:paraId="419517FA"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0FC59BB4" w14:textId="77777777" w:rsidR="006F6BA0" w:rsidRPr="00C805E2" w:rsidRDefault="006F6BA0" w:rsidP="006F6BA0">
            <w:pPr>
              <w:tabs>
                <w:tab w:val="left" w:pos="9923"/>
              </w:tabs>
              <w:jc w:val="center"/>
              <w:rPr>
                <w:rFonts w:ascii="Times New Roman" w:eastAsia="Times New Roman" w:hAnsi="Times New Roman" w:cs="Times New Roman"/>
                <w:bCs/>
                <w:sz w:val="22"/>
                <w:szCs w:val="22"/>
              </w:rPr>
            </w:pPr>
            <w:r w:rsidRPr="00C805E2">
              <w:rPr>
                <w:rFonts w:ascii="Times New Roman" w:hAnsi="Times New Roman"/>
                <w:sz w:val="22"/>
              </w:rPr>
              <w:t>*Donor funds</w:t>
            </w:r>
          </w:p>
        </w:tc>
        <w:tc>
          <w:tcPr>
            <w:tcW w:w="1509" w:type="dxa"/>
            <w:gridSpan w:val="2"/>
          </w:tcPr>
          <w:p w14:paraId="4BFAE10D" w14:textId="77777777" w:rsidR="006F6BA0" w:rsidRPr="00C805E2" w:rsidRDefault="006F6BA0" w:rsidP="006F6BA0">
            <w:pPr>
              <w:jc w:val="center"/>
              <w:rPr>
                <w:rFonts w:ascii="Times New Roman" w:eastAsia="Times New Roman" w:hAnsi="Times New Roman" w:cs="Times New Roman"/>
                <w:sz w:val="22"/>
                <w:szCs w:val="22"/>
                <w:lang w:eastAsia="en-GB"/>
              </w:rPr>
            </w:pPr>
          </w:p>
          <w:p w14:paraId="2AF2FF9D" w14:textId="281F187B"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476" w:type="dxa"/>
            <w:gridSpan w:val="2"/>
          </w:tcPr>
          <w:p w14:paraId="4744FEDB" w14:textId="77777777" w:rsidR="006F6BA0" w:rsidRPr="00C805E2" w:rsidRDefault="006F6BA0" w:rsidP="006F6BA0">
            <w:pPr>
              <w:jc w:val="center"/>
              <w:rPr>
                <w:rFonts w:ascii="Times New Roman" w:eastAsia="Times New Roman" w:hAnsi="Times New Roman" w:cs="Times New Roman"/>
                <w:sz w:val="22"/>
                <w:szCs w:val="22"/>
                <w:lang w:eastAsia="en-GB"/>
              </w:rPr>
            </w:pPr>
          </w:p>
          <w:p w14:paraId="26934114"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7A345163" w14:textId="77777777" w:rsidR="006F6BA0" w:rsidRPr="00C805E2" w:rsidRDefault="006F6BA0" w:rsidP="006F6BA0">
            <w:pPr>
              <w:jc w:val="center"/>
              <w:rPr>
                <w:rFonts w:ascii="Times New Roman" w:eastAsia="Times New Roman" w:hAnsi="Times New Roman" w:cs="Times New Roman"/>
                <w:sz w:val="22"/>
                <w:szCs w:val="22"/>
                <w:lang w:eastAsia="en-GB"/>
              </w:rPr>
            </w:pPr>
          </w:p>
          <w:p w14:paraId="44233ADA" w14:textId="77777777" w:rsidR="006F6BA0" w:rsidRPr="00C805E2" w:rsidRDefault="006F6BA0" w:rsidP="006F6BA0">
            <w:pPr>
              <w:jc w:val="center"/>
              <w:rPr>
                <w:rFonts w:ascii="Times New Roman" w:eastAsia="Times New Roman" w:hAnsi="Times New Roman" w:cs="Times New Roman"/>
                <w:sz w:val="22"/>
                <w:szCs w:val="22"/>
                <w:lang w:eastAsia="en-GB"/>
              </w:rPr>
            </w:pPr>
          </w:p>
          <w:p w14:paraId="169588A7" w14:textId="77777777" w:rsidR="006F6BA0" w:rsidRPr="00C805E2" w:rsidRDefault="006F6BA0" w:rsidP="006F6BA0">
            <w:pPr>
              <w:jc w:val="center"/>
              <w:rPr>
                <w:rFonts w:ascii="Times New Roman" w:eastAsia="Times New Roman" w:hAnsi="Times New Roman" w:cs="Times New Roman"/>
                <w:sz w:val="22"/>
                <w:szCs w:val="22"/>
                <w:lang w:eastAsia="en-GB"/>
              </w:rPr>
            </w:pPr>
          </w:p>
          <w:p w14:paraId="01A81EC7" w14:textId="203ED943" w:rsidR="006F6BA0" w:rsidRPr="00C805E2" w:rsidRDefault="006F6BA0" w:rsidP="006F6BA0">
            <w:pPr>
              <w:jc w:val="center"/>
              <w:rPr>
                <w:rFonts w:ascii="Times New Roman" w:eastAsia="Times New Roman" w:hAnsi="Times New Roman" w:cs="Times New Roman"/>
                <w:sz w:val="22"/>
                <w:szCs w:val="22"/>
                <w:lang w:eastAsia="en-GB"/>
              </w:rPr>
            </w:pPr>
          </w:p>
          <w:p w14:paraId="26219AE9" w14:textId="77777777" w:rsidR="006F6BA0" w:rsidRPr="00C805E2" w:rsidRDefault="006F6BA0" w:rsidP="006F6BA0">
            <w:pPr>
              <w:jc w:val="center"/>
              <w:rPr>
                <w:rFonts w:ascii="Times New Roman" w:eastAsia="Times New Roman" w:hAnsi="Times New Roman" w:cs="Times New Roman"/>
                <w:sz w:val="22"/>
                <w:szCs w:val="22"/>
                <w:lang w:eastAsia="en-GB"/>
              </w:rPr>
            </w:pPr>
          </w:p>
          <w:p w14:paraId="29B15CEF" w14:textId="77777777" w:rsidR="006F6BA0" w:rsidRPr="00C805E2" w:rsidRDefault="006F6BA0" w:rsidP="006F6BA0">
            <w:pPr>
              <w:jc w:val="center"/>
              <w:rPr>
                <w:rFonts w:ascii="Times New Roman" w:eastAsia="Times New Roman" w:hAnsi="Times New Roman" w:cs="Times New Roman"/>
                <w:sz w:val="22"/>
                <w:szCs w:val="22"/>
                <w:lang w:eastAsia="en-GB"/>
              </w:rPr>
            </w:pPr>
          </w:p>
          <w:p w14:paraId="14470FD9"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960</w:t>
            </w:r>
          </w:p>
          <w:p w14:paraId="0537C0B4"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822" w:type="dxa"/>
            <w:gridSpan w:val="2"/>
            <w:vMerge/>
          </w:tcPr>
          <w:p w14:paraId="46E87273"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079463E1" w14:textId="77777777" w:rsidTr="00A20521">
        <w:trPr>
          <w:trHeight w:val="557"/>
          <w:jc w:val="center"/>
        </w:trPr>
        <w:tc>
          <w:tcPr>
            <w:tcW w:w="12821" w:type="dxa"/>
            <w:gridSpan w:val="19"/>
            <w:shd w:val="clear" w:color="auto" w:fill="B4C6E7" w:themeFill="accent1" w:themeFillTint="66"/>
          </w:tcPr>
          <w:p w14:paraId="41D1BE12" w14:textId="77777777" w:rsidR="006F6BA0" w:rsidRPr="00C805E2" w:rsidRDefault="006F6BA0" w:rsidP="006F6BA0">
            <w:pPr>
              <w:jc w:val="center"/>
              <w:rPr>
                <w:rFonts w:ascii="Times New Roman" w:eastAsia="Times New Roman" w:hAnsi="Times New Roman" w:cs="Times New Roman"/>
                <w:b/>
                <w:sz w:val="22"/>
                <w:szCs w:val="22"/>
              </w:rPr>
            </w:pPr>
            <w:bookmarkStart w:id="9" w:name="_Toc73613653"/>
          </w:p>
          <w:p w14:paraId="267592FB" w14:textId="67FB62E0"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SPECIFIC OBJECTIVE 1.2: WIDER APPLICATION OF ENVIRONMENTAL AND SOCIAL ASPECTS AND TECHNIQUES AND INSTRUMENTS IN PUBLIC PROCUREMENT</w:t>
            </w:r>
            <w:bookmarkEnd w:id="9"/>
          </w:p>
        </w:tc>
      </w:tr>
      <w:tr w:rsidR="006F6BA0" w:rsidRPr="00C805E2" w14:paraId="53C148C9" w14:textId="77777777" w:rsidTr="006F6BA0">
        <w:trPr>
          <w:trHeight w:val="1088"/>
          <w:jc w:val="center"/>
        </w:trPr>
        <w:tc>
          <w:tcPr>
            <w:tcW w:w="2787" w:type="dxa"/>
            <w:gridSpan w:val="2"/>
            <w:shd w:val="clear" w:color="auto" w:fill="F2F2F2" w:themeFill="background1" w:themeFillShade="F2"/>
          </w:tcPr>
          <w:p w14:paraId="62C86728"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D2A611E" w14:textId="51C2D406"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Indicator(s) at specific objective level</w:t>
            </w:r>
          </w:p>
          <w:p w14:paraId="1DDC91D8" w14:textId="2FFFCEDC"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(outcome indicator)</w:t>
            </w:r>
          </w:p>
        </w:tc>
        <w:tc>
          <w:tcPr>
            <w:tcW w:w="1936" w:type="dxa"/>
            <w:gridSpan w:val="4"/>
            <w:shd w:val="clear" w:color="auto" w:fill="F2F2F2" w:themeFill="background1" w:themeFillShade="F2"/>
          </w:tcPr>
          <w:p w14:paraId="31D3CC0F"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54824F5"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BBE85BF"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Unit of measure</w:t>
            </w:r>
          </w:p>
          <w:p w14:paraId="371DD9D0" w14:textId="77777777" w:rsidR="006F6BA0" w:rsidRPr="00C805E2" w:rsidRDefault="006F6BA0" w:rsidP="006F6BA0">
            <w:pPr>
              <w:jc w:val="center"/>
              <w:rPr>
                <w:rFonts w:ascii="Times New Roman" w:eastAsia="Times New Roman" w:hAnsi="Times New Roman" w:cs="Times New Roman"/>
                <w:b/>
                <w:sz w:val="22"/>
                <w:szCs w:val="22"/>
                <w:lang w:eastAsia="en-GB"/>
              </w:rPr>
            </w:pPr>
          </w:p>
        </w:tc>
        <w:tc>
          <w:tcPr>
            <w:tcW w:w="2220" w:type="dxa"/>
            <w:gridSpan w:val="4"/>
            <w:shd w:val="clear" w:color="auto" w:fill="F2F2F2" w:themeFill="background1" w:themeFillShade="F2"/>
          </w:tcPr>
          <w:p w14:paraId="0F39C9D8"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37012FA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38EA8E9"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52F2BACD" w14:textId="77777777" w:rsidR="006F6BA0" w:rsidRPr="00C805E2" w:rsidRDefault="006F6BA0" w:rsidP="006F6BA0">
            <w:pPr>
              <w:jc w:val="center"/>
              <w:rPr>
                <w:rFonts w:ascii="Times New Roman" w:eastAsia="Times New Roman" w:hAnsi="Times New Roman" w:cs="Times New Roman"/>
                <w:b/>
                <w:sz w:val="22"/>
                <w:szCs w:val="22"/>
                <w:lang w:eastAsia="en-GB"/>
              </w:rPr>
            </w:pPr>
          </w:p>
        </w:tc>
        <w:tc>
          <w:tcPr>
            <w:tcW w:w="2071" w:type="dxa"/>
            <w:gridSpan w:val="3"/>
            <w:shd w:val="clear" w:color="auto" w:fill="F2F2F2" w:themeFill="background1" w:themeFillShade="F2"/>
          </w:tcPr>
          <w:p w14:paraId="44F5213D"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0B09080A"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4862A2B"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5A0C98D9" w14:textId="77777777" w:rsidR="006F6BA0" w:rsidRPr="00C805E2" w:rsidRDefault="006F6BA0" w:rsidP="006F6BA0">
            <w:pPr>
              <w:jc w:val="center"/>
              <w:rPr>
                <w:rFonts w:ascii="Times New Roman" w:eastAsia="Times New Roman" w:hAnsi="Times New Roman" w:cs="Times New Roman"/>
                <w:b/>
                <w:sz w:val="22"/>
                <w:szCs w:val="22"/>
                <w:lang w:eastAsia="en-GB"/>
              </w:rPr>
            </w:pPr>
          </w:p>
        </w:tc>
        <w:tc>
          <w:tcPr>
            <w:tcW w:w="1509" w:type="dxa"/>
            <w:gridSpan w:val="2"/>
            <w:shd w:val="clear" w:color="auto" w:fill="F2F2F2" w:themeFill="background1" w:themeFillShade="F2"/>
          </w:tcPr>
          <w:p w14:paraId="3050A5F5"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20FB7BC7"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AC8379D"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1E0A7654" w14:textId="77777777" w:rsidR="006F6BA0" w:rsidRPr="00C805E2" w:rsidRDefault="006F6BA0" w:rsidP="006F6BA0">
            <w:pPr>
              <w:jc w:val="center"/>
              <w:rPr>
                <w:rFonts w:ascii="Times New Roman" w:eastAsia="Times New Roman" w:hAnsi="Times New Roman" w:cs="Times New Roman"/>
                <w:b/>
                <w:sz w:val="22"/>
                <w:szCs w:val="22"/>
                <w:lang w:eastAsia="en-GB"/>
              </w:rPr>
            </w:pPr>
          </w:p>
        </w:tc>
        <w:tc>
          <w:tcPr>
            <w:tcW w:w="1476" w:type="dxa"/>
            <w:gridSpan w:val="2"/>
            <w:shd w:val="clear" w:color="auto" w:fill="F2F2F2" w:themeFill="background1" w:themeFillShade="F2"/>
          </w:tcPr>
          <w:p w14:paraId="126A2466"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0D031328" w14:textId="77777777" w:rsidR="006F6BA0" w:rsidRPr="00C805E2" w:rsidRDefault="006F6BA0" w:rsidP="006F6BA0">
            <w:pPr>
              <w:tabs>
                <w:tab w:val="left" w:pos="9923"/>
              </w:tabs>
              <w:jc w:val="center"/>
              <w:rPr>
                <w:rFonts w:ascii="Times New Roman" w:eastAsia="Times New Roman" w:hAnsi="Times New Roman" w:cs="Times New Roman"/>
                <w:b/>
                <w:bCs/>
                <w:sz w:val="22"/>
                <w:szCs w:val="22"/>
                <w:lang w:eastAsia="en-GB"/>
              </w:rPr>
            </w:pPr>
          </w:p>
          <w:p w14:paraId="4A029E8D" w14:textId="001ACB30" w:rsidR="006F6BA0" w:rsidRPr="00C805E2" w:rsidRDefault="006F6BA0" w:rsidP="006F6BA0">
            <w:pPr>
              <w:tabs>
                <w:tab w:val="left" w:pos="9923"/>
              </w:tabs>
              <w:jc w:val="center"/>
              <w:rPr>
                <w:rFonts w:ascii="Times New Roman" w:eastAsia="Times New Roman" w:hAnsi="Times New Roman" w:cs="Times New Roman"/>
                <w:b/>
                <w:bCs/>
                <w:sz w:val="22"/>
                <w:szCs w:val="22"/>
              </w:rPr>
            </w:pPr>
            <w:r w:rsidRPr="00C805E2">
              <w:rPr>
                <w:rFonts w:ascii="Times New Roman" w:hAnsi="Times New Roman"/>
                <w:b/>
                <w:sz w:val="22"/>
              </w:rPr>
              <w:t>Target value</w:t>
            </w:r>
          </w:p>
          <w:p w14:paraId="618969D4"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6FADC55A"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7878F7A4" w14:textId="77777777" w:rsidR="006F6BA0" w:rsidRPr="00C805E2" w:rsidRDefault="006F6BA0" w:rsidP="006F6BA0">
            <w:pPr>
              <w:jc w:val="center"/>
              <w:rPr>
                <w:rFonts w:ascii="Times New Roman" w:eastAsia="Times New Roman" w:hAnsi="Times New Roman" w:cs="Times New Roman"/>
                <w:b/>
                <w:sz w:val="22"/>
                <w:szCs w:val="22"/>
                <w:lang w:eastAsia="en-GB"/>
              </w:rPr>
            </w:pPr>
          </w:p>
        </w:tc>
      </w:tr>
      <w:tr w:rsidR="006F6BA0" w:rsidRPr="00C805E2" w14:paraId="4DD72024" w14:textId="77777777" w:rsidTr="006F6BA0">
        <w:trPr>
          <w:trHeight w:val="980"/>
          <w:jc w:val="center"/>
        </w:trPr>
        <w:tc>
          <w:tcPr>
            <w:tcW w:w="2787" w:type="dxa"/>
            <w:gridSpan w:val="2"/>
          </w:tcPr>
          <w:p w14:paraId="39122AC0" w14:textId="77777777" w:rsidR="006F6BA0" w:rsidRPr="00C805E2" w:rsidRDefault="006F6BA0" w:rsidP="00EC2209">
            <w:pPr>
              <w:rPr>
                <w:rFonts w:ascii="Times New Roman" w:eastAsia="Times New Roman" w:hAnsi="Times New Roman" w:cs="Times New Roman"/>
                <w:sz w:val="22"/>
                <w:szCs w:val="22"/>
                <w:lang w:eastAsia="en-GB"/>
              </w:rPr>
            </w:pPr>
          </w:p>
          <w:p w14:paraId="08FED887" w14:textId="77777777" w:rsidR="006F6BA0" w:rsidRPr="00C805E2" w:rsidRDefault="006F6BA0" w:rsidP="00EC2209">
            <w:pPr>
              <w:rPr>
                <w:rFonts w:ascii="Times New Roman" w:eastAsia="Times New Roman" w:hAnsi="Times New Roman" w:cs="Times New Roman"/>
                <w:sz w:val="22"/>
                <w:szCs w:val="22"/>
                <w:lang w:eastAsia="en-GB"/>
              </w:rPr>
            </w:pPr>
          </w:p>
          <w:p w14:paraId="33C55F2D" w14:textId="77777777" w:rsidR="006F6BA0" w:rsidRPr="00C805E2" w:rsidRDefault="006F6BA0" w:rsidP="00EC2209">
            <w:pPr>
              <w:rPr>
                <w:rFonts w:ascii="Times New Roman" w:eastAsia="Times New Roman" w:hAnsi="Times New Roman" w:cs="Times New Roman"/>
                <w:b/>
                <w:bCs/>
                <w:sz w:val="22"/>
                <w:szCs w:val="22"/>
              </w:rPr>
            </w:pPr>
            <w:r w:rsidRPr="00C805E2">
              <w:rPr>
                <w:rFonts w:ascii="Times New Roman" w:hAnsi="Times New Roman"/>
                <w:sz w:val="22"/>
              </w:rPr>
              <w:t>Total number of public procurement procedures with environmental criteria</w:t>
            </w:r>
          </w:p>
        </w:tc>
        <w:tc>
          <w:tcPr>
            <w:tcW w:w="1936" w:type="dxa"/>
            <w:gridSpan w:val="4"/>
          </w:tcPr>
          <w:p w14:paraId="35E11AAA"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7C8B304" w14:textId="77777777" w:rsidR="006F6BA0" w:rsidRPr="00C805E2" w:rsidRDefault="006F6BA0" w:rsidP="006F6BA0">
            <w:pPr>
              <w:jc w:val="center"/>
              <w:rPr>
                <w:rFonts w:ascii="Times New Roman" w:eastAsia="Times New Roman" w:hAnsi="Times New Roman" w:cs="Times New Roman"/>
                <w:sz w:val="22"/>
                <w:szCs w:val="22"/>
                <w:lang w:eastAsia="en-GB"/>
              </w:rPr>
            </w:pPr>
          </w:p>
          <w:p w14:paraId="09887055"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524A121E" w14:textId="77777777" w:rsidR="006F6BA0" w:rsidRPr="00C805E2" w:rsidRDefault="006F6BA0" w:rsidP="006F6BA0">
            <w:pPr>
              <w:jc w:val="center"/>
              <w:rPr>
                <w:rFonts w:ascii="Times New Roman" w:eastAsia="Times New Roman" w:hAnsi="Times New Roman" w:cs="Times New Roman"/>
                <w:sz w:val="22"/>
                <w:szCs w:val="22"/>
                <w:lang w:eastAsia="en-GB"/>
              </w:rPr>
            </w:pPr>
          </w:p>
          <w:p w14:paraId="7EA5ED4D"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Annual Report on Public Procurements of the PPO</w:t>
            </w:r>
          </w:p>
        </w:tc>
        <w:tc>
          <w:tcPr>
            <w:tcW w:w="2071" w:type="dxa"/>
            <w:gridSpan w:val="3"/>
          </w:tcPr>
          <w:p w14:paraId="25C5585E" w14:textId="77777777" w:rsidR="006F6BA0" w:rsidRPr="00C805E2" w:rsidRDefault="006F6BA0" w:rsidP="006F6BA0">
            <w:pPr>
              <w:jc w:val="center"/>
              <w:rPr>
                <w:rFonts w:ascii="Times New Roman" w:eastAsia="Times New Roman" w:hAnsi="Times New Roman" w:cs="Times New Roman"/>
                <w:sz w:val="22"/>
                <w:szCs w:val="22"/>
                <w:lang w:eastAsia="en-GB"/>
              </w:rPr>
            </w:pPr>
          </w:p>
          <w:p w14:paraId="724C0A04" w14:textId="77777777" w:rsidR="006F6BA0" w:rsidRPr="00C805E2" w:rsidRDefault="006F6BA0" w:rsidP="006F6BA0">
            <w:pPr>
              <w:jc w:val="center"/>
              <w:rPr>
                <w:rFonts w:ascii="Times New Roman" w:eastAsia="Times New Roman" w:hAnsi="Times New Roman" w:cs="Times New Roman"/>
                <w:sz w:val="22"/>
                <w:szCs w:val="22"/>
                <w:lang w:eastAsia="en-GB"/>
              </w:rPr>
            </w:pPr>
          </w:p>
          <w:p w14:paraId="46F97EEB" w14:textId="1E77B81F"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3,415</w:t>
            </w:r>
          </w:p>
        </w:tc>
        <w:tc>
          <w:tcPr>
            <w:tcW w:w="1509" w:type="dxa"/>
            <w:gridSpan w:val="2"/>
          </w:tcPr>
          <w:p w14:paraId="6C86D410" w14:textId="77777777" w:rsidR="006F6BA0" w:rsidRPr="00C805E2" w:rsidRDefault="006F6BA0" w:rsidP="006F6BA0">
            <w:pPr>
              <w:jc w:val="center"/>
              <w:rPr>
                <w:rFonts w:ascii="Times New Roman" w:eastAsia="Times New Roman" w:hAnsi="Times New Roman" w:cs="Times New Roman"/>
                <w:sz w:val="22"/>
                <w:szCs w:val="22"/>
                <w:lang w:eastAsia="en-GB"/>
              </w:rPr>
            </w:pPr>
          </w:p>
          <w:p w14:paraId="0B8249B9" w14:textId="77777777" w:rsidR="006F6BA0" w:rsidRPr="00C805E2" w:rsidRDefault="006F6BA0" w:rsidP="006F6BA0">
            <w:pPr>
              <w:jc w:val="center"/>
              <w:rPr>
                <w:rFonts w:ascii="Times New Roman" w:eastAsia="Times New Roman" w:hAnsi="Times New Roman" w:cs="Times New Roman"/>
                <w:sz w:val="22"/>
                <w:szCs w:val="22"/>
                <w:lang w:eastAsia="en-GB"/>
              </w:rPr>
            </w:pPr>
          </w:p>
          <w:p w14:paraId="205304DE"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2025</w:t>
            </w:r>
          </w:p>
        </w:tc>
        <w:tc>
          <w:tcPr>
            <w:tcW w:w="1476" w:type="dxa"/>
            <w:gridSpan w:val="2"/>
          </w:tcPr>
          <w:p w14:paraId="2BEE7724" w14:textId="77777777" w:rsidR="006F6BA0" w:rsidRPr="00C805E2" w:rsidRDefault="006F6BA0" w:rsidP="006F6BA0">
            <w:pPr>
              <w:jc w:val="center"/>
              <w:rPr>
                <w:rFonts w:ascii="Times New Roman" w:eastAsia="Times New Roman" w:hAnsi="Times New Roman" w:cs="Times New Roman"/>
                <w:sz w:val="22"/>
                <w:szCs w:val="22"/>
                <w:lang w:eastAsia="en-GB"/>
              </w:rPr>
            </w:pPr>
          </w:p>
          <w:p w14:paraId="765D6648" w14:textId="77777777" w:rsidR="006F6BA0" w:rsidRPr="00C805E2" w:rsidRDefault="006F6BA0" w:rsidP="006F6BA0">
            <w:pPr>
              <w:jc w:val="center"/>
              <w:rPr>
                <w:rFonts w:ascii="Times New Roman" w:eastAsia="Times New Roman" w:hAnsi="Times New Roman" w:cs="Times New Roman"/>
                <w:sz w:val="22"/>
                <w:szCs w:val="22"/>
                <w:lang w:eastAsia="en-GB"/>
              </w:rPr>
            </w:pPr>
          </w:p>
          <w:p w14:paraId="7829DFEC" w14:textId="30C73A40"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3,450</w:t>
            </w:r>
          </w:p>
        </w:tc>
        <w:tc>
          <w:tcPr>
            <w:tcW w:w="822" w:type="dxa"/>
            <w:gridSpan w:val="2"/>
            <w:vMerge/>
          </w:tcPr>
          <w:p w14:paraId="79806607"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0AF3FE9E" w14:textId="77777777" w:rsidTr="006F6BA0">
        <w:trPr>
          <w:trHeight w:val="260"/>
          <w:jc w:val="center"/>
        </w:trPr>
        <w:tc>
          <w:tcPr>
            <w:tcW w:w="2787" w:type="dxa"/>
            <w:gridSpan w:val="2"/>
          </w:tcPr>
          <w:p w14:paraId="50F8D9D2" w14:textId="77777777" w:rsidR="006F6BA0" w:rsidRPr="00C805E2" w:rsidRDefault="006F6BA0" w:rsidP="00EC2209">
            <w:pPr>
              <w:rPr>
                <w:rFonts w:ascii="Times New Roman" w:eastAsia="Times New Roman" w:hAnsi="Times New Roman" w:cs="Times New Roman"/>
                <w:sz w:val="22"/>
                <w:szCs w:val="22"/>
                <w:lang w:eastAsia="en-GB"/>
              </w:rPr>
            </w:pPr>
          </w:p>
          <w:p w14:paraId="75C937D6" w14:textId="77777777" w:rsidR="006F6BA0" w:rsidRPr="00C805E2" w:rsidRDefault="006F6BA0" w:rsidP="00EC2209">
            <w:pPr>
              <w:rPr>
                <w:rFonts w:ascii="Times New Roman" w:eastAsia="Times New Roman" w:hAnsi="Times New Roman" w:cs="Times New Roman"/>
                <w:sz w:val="22"/>
                <w:szCs w:val="22"/>
                <w:lang w:eastAsia="en-GB"/>
              </w:rPr>
            </w:pPr>
          </w:p>
          <w:p w14:paraId="436FF1D2" w14:textId="77777777" w:rsidR="006F6BA0" w:rsidRPr="00C805E2" w:rsidRDefault="006F6BA0" w:rsidP="00EC2209">
            <w:pPr>
              <w:rPr>
                <w:rFonts w:ascii="Times New Roman" w:eastAsia="Times New Roman" w:hAnsi="Times New Roman" w:cs="Times New Roman"/>
                <w:b/>
                <w:bCs/>
                <w:sz w:val="22"/>
                <w:szCs w:val="22"/>
              </w:rPr>
            </w:pPr>
            <w:r w:rsidRPr="00C805E2">
              <w:rPr>
                <w:rFonts w:ascii="Times New Roman" w:hAnsi="Times New Roman"/>
                <w:sz w:val="22"/>
              </w:rPr>
              <w:t>Total number of public procurement procedures with social criteria</w:t>
            </w:r>
          </w:p>
        </w:tc>
        <w:tc>
          <w:tcPr>
            <w:tcW w:w="1936" w:type="dxa"/>
            <w:gridSpan w:val="4"/>
          </w:tcPr>
          <w:p w14:paraId="389CE07A" w14:textId="77777777" w:rsidR="006F6BA0" w:rsidRPr="00C805E2" w:rsidRDefault="006F6BA0" w:rsidP="006F6BA0">
            <w:pPr>
              <w:jc w:val="center"/>
              <w:rPr>
                <w:rFonts w:ascii="Times New Roman" w:eastAsia="Times New Roman" w:hAnsi="Times New Roman" w:cs="Times New Roman"/>
                <w:sz w:val="22"/>
                <w:szCs w:val="22"/>
                <w:lang w:eastAsia="en-GB"/>
              </w:rPr>
            </w:pPr>
          </w:p>
          <w:p w14:paraId="755C8454" w14:textId="77777777" w:rsidR="006F6BA0" w:rsidRPr="00C805E2" w:rsidRDefault="006F6BA0" w:rsidP="006F6BA0">
            <w:pPr>
              <w:jc w:val="center"/>
              <w:rPr>
                <w:rFonts w:ascii="Times New Roman" w:eastAsia="Times New Roman" w:hAnsi="Times New Roman" w:cs="Times New Roman"/>
                <w:sz w:val="22"/>
                <w:szCs w:val="22"/>
                <w:lang w:eastAsia="en-GB"/>
              </w:rPr>
            </w:pPr>
          </w:p>
          <w:p w14:paraId="794D8CD0"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2F2002F9" w14:textId="77777777" w:rsidR="006F6BA0" w:rsidRPr="00C805E2" w:rsidRDefault="006F6BA0" w:rsidP="006F6BA0">
            <w:pPr>
              <w:jc w:val="center"/>
              <w:rPr>
                <w:rFonts w:ascii="Times New Roman" w:eastAsia="Times New Roman" w:hAnsi="Times New Roman" w:cs="Times New Roman"/>
                <w:sz w:val="22"/>
                <w:szCs w:val="22"/>
                <w:lang w:eastAsia="en-GB"/>
              </w:rPr>
            </w:pPr>
          </w:p>
          <w:p w14:paraId="7A1EC439"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Annual Report on Public Procurements of the PPO</w:t>
            </w:r>
          </w:p>
        </w:tc>
        <w:tc>
          <w:tcPr>
            <w:tcW w:w="2071" w:type="dxa"/>
            <w:gridSpan w:val="3"/>
          </w:tcPr>
          <w:p w14:paraId="71EB0A98" w14:textId="77777777" w:rsidR="006F6BA0" w:rsidRPr="00C805E2" w:rsidRDefault="006F6BA0" w:rsidP="006F6BA0">
            <w:pPr>
              <w:jc w:val="center"/>
              <w:rPr>
                <w:rFonts w:ascii="Times New Roman" w:eastAsia="Times New Roman" w:hAnsi="Times New Roman" w:cs="Times New Roman"/>
                <w:sz w:val="22"/>
                <w:szCs w:val="22"/>
                <w:lang w:eastAsia="en-GB"/>
              </w:rPr>
            </w:pPr>
          </w:p>
          <w:p w14:paraId="35AFB941" w14:textId="77777777" w:rsidR="006F6BA0" w:rsidRPr="00C805E2" w:rsidRDefault="006F6BA0" w:rsidP="006F6BA0">
            <w:pPr>
              <w:jc w:val="center"/>
              <w:rPr>
                <w:rFonts w:ascii="Times New Roman" w:eastAsia="Times New Roman" w:hAnsi="Times New Roman" w:cs="Times New Roman"/>
                <w:sz w:val="22"/>
                <w:szCs w:val="22"/>
                <w:lang w:eastAsia="en-GB"/>
              </w:rPr>
            </w:pPr>
          </w:p>
          <w:p w14:paraId="1236BA0C" w14:textId="4BB59C7C"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363</w:t>
            </w:r>
          </w:p>
        </w:tc>
        <w:tc>
          <w:tcPr>
            <w:tcW w:w="1509" w:type="dxa"/>
            <w:gridSpan w:val="2"/>
          </w:tcPr>
          <w:p w14:paraId="588C06BF" w14:textId="77777777" w:rsidR="006F6BA0" w:rsidRPr="00C805E2" w:rsidRDefault="006F6BA0" w:rsidP="006F6BA0">
            <w:pPr>
              <w:rPr>
                <w:rFonts w:ascii="Times New Roman" w:eastAsia="Times New Roman" w:hAnsi="Times New Roman" w:cs="Times New Roman"/>
                <w:sz w:val="22"/>
                <w:szCs w:val="22"/>
                <w:lang w:eastAsia="en-GB"/>
              </w:rPr>
            </w:pPr>
          </w:p>
          <w:p w14:paraId="0EEBA38F" w14:textId="77777777" w:rsidR="006F6BA0" w:rsidRPr="00C805E2" w:rsidRDefault="006F6BA0" w:rsidP="006F6BA0">
            <w:pPr>
              <w:jc w:val="center"/>
              <w:rPr>
                <w:rFonts w:ascii="Times New Roman" w:eastAsia="Times New Roman" w:hAnsi="Times New Roman" w:cs="Times New Roman"/>
                <w:sz w:val="22"/>
                <w:szCs w:val="22"/>
                <w:lang w:eastAsia="en-GB"/>
              </w:rPr>
            </w:pPr>
          </w:p>
          <w:p w14:paraId="00EE5415"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2025</w:t>
            </w:r>
          </w:p>
        </w:tc>
        <w:tc>
          <w:tcPr>
            <w:tcW w:w="1476" w:type="dxa"/>
            <w:gridSpan w:val="2"/>
          </w:tcPr>
          <w:p w14:paraId="521C66C5" w14:textId="77777777" w:rsidR="006F6BA0" w:rsidRPr="00C805E2" w:rsidRDefault="006F6BA0" w:rsidP="006F6BA0">
            <w:pPr>
              <w:jc w:val="center"/>
              <w:rPr>
                <w:rFonts w:ascii="Times New Roman" w:eastAsia="Times New Roman" w:hAnsi="Times New Roman" w:cs="Times New Roman"/>
                <w:sz w:val="22"/>
                <w:szCs w:val="22"/>
                <w:lang w:eastAsia="en-GB"/>
              </w:rPr>
            </w:pPr>
          </w:p>
          <w:p w14:paraId="269F75CD" w14:textId="77777777" w:rsidR="006F6BA0" w:rsidRPr="00C805E2" w:rsidRDefault="006F6BA0" w:rsidP="006F6BA0">
            <w:pPr>
              <w:jc w:val="center"/>
              <w:rPr>
                <w:rFonts w:ascii="Times New Roman" w:eastAsia="Times New Roman" w:hAnsi="Times New Roman" w:cs="Times New Roman"/>
                <w:sz w:val="22"/>
                <w:szCs w:val="22"/>
                <w:lang w:eastAsia="en-GB"/>
              </w:rPr>
            </w:pPr>
          </w:p>
          <w:p w14:paraId="4E76FD6F" w14:textId="08F390AD"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370</w:t>
            </w:r>
          </w:p>
        </w:tc>
        <w:tc>
          <w:tcPr>
            <w:tcW w:w="822" w:type="dxa"/>
            <w:gridSpan w:val="2"/>
            <w:vMerge/>
          </w:tcPr>
          <w:p w14:paraId="45E55B7F"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4E6CE6C6" w14:textId="77777777" w:rsidTr="006F6BA0">
        <w:trPr>
          <w:trHeight w:val="989"/>
          <w:jc w:val="center"/>
        </w:trPr>
        <w:tc>
          <w:tcPr>
            <w:tcW w:w="2787" w:type="dxa"/>
            <w:gridSpan w:val="2"/>
          </w:tcPr>
          <w:p w14:paraId="4D7BA0F4" w14:textId="77777777" w:rsidR="006F6BA0" w:rsidRPr="00C805E2" w:rsidRDefault="006F6BA0" w:rsidP="00EC2209">
            <w:pPr>
              <w:rPr>
                <w:rFonts w:ascii="Times New Roman" w:eastAsia="Times New Roman" w:hAnsi="Times New Roman" w:cs="Times New Roman"/>
                <w:b/>
                <w:bCs/>
                <w:sz w:val="22"/>
                <w:szCs w:val="22"/>
                <w:lang w:eastAsia="en-GB"/>
              </w:rPr>
            </w:pPr>
          </w:p>
          <w:p w14:paraId="1ADA9B44" w14:textId="77777777" w:rsidR="006F6BA0" w:rsidRPr="00C805E2" w:rsidRDefault="006F6BA0" w:rsidP="00EC2209">
            <w:pPr>
              <w:rPr>
                <w:rFonts w:ascii="Times New Roman" w:eastAsia="Times New Roman" w:hAnsi="Times New Roman" w:cs="Times New Roman"/>
                <w:b/>
                <w:bCs/>
                <w:sz w:val="22"/>
                <w:szCs w:val="22"/>
              </w:rPr>
            </w:pPr>
            <w:bookmarkStart w:id="10" w:name="_Hlk161828169"/>
            <w:r w:rsidRPr="00C805E2">
              <w:rPr>
                <w:rFonts w:ascii="Times New Roman" w:hAnsi="Times New Roman"/>
                <w:sz w:val="22"/>
              </w:rPr>
              <w:t>Total number of techniques and instruments used in public procurement procedures</w:t>
            </w:r>
            <w:bookmarkEnd w:id="10"/>
          </w:p>
        </w:tc>
        <w:tc>
          <w:tcPr>
            <w:tcW w:w="1936" w:type="dxa"/>
            <w:gridSpan w:val="4"/>
          </w:tcPr>
          <w:p w14:paraId="4F834563" w14:textId="77777777" w:rsidR="006F6BA0" w:rsidRPr="00C805E2" w:rsidRDefault="006F6BA0" w:rsidP="006F6BA0">
            <w:pPr>
              <w:jc w:val="center"/>
              <w:rPr>
                <w:rFonts w:ascii="Times New Roman" w:eastAsia="Times New Roman" w:hAnsi="Times New Roman" w:cs="Times New Roman"/>
                <w:sz w:val="22"/>
                <w:szCs w:val="22"/>
                <w:lang w:eastAsia="en-GB"/>
              </w:rPr>
            </w:pPr>
          </w:p>
          <w:p w14:paraId="7A09BDF4" w14:textId="77777777" w:rsidR="006F6BA0" w:rsidRPr="00C805E2" w:rsidRDefault="006F6BA0" w:rsidP="006F6BA0">
            <w:pPr>
              <w:jc w:val="center"/>
              <w:rPr>
                <w:rFonts w:ascii="Times New Roman" w:eastAsia="Times New Roman" w:hAnsi="Times New Roman" w:cs="Times New Roman"/>
                <w:sz w:val="22"/>
                <w:szCs w:val="22"/>
                <w:lang w:eastAsia="en-GB"/>
              </w:rPr>
            </w:pPr>
          </w:p>
          <w:p w14:paraId="62C9356C"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5C134CC5" w14:textId="77777777" w:rsidR="006F6BA0" w:rsidRPr="00C805E2" w:rsidRDefault="006F6BA0" w:rsidP="006F6BA0">
            <w:pPr>
              <w:jc w:val="center"/>
              <w:rPr>
                <w:rFonts w:ascii="Times New Roman" w:eastAsia="Times New Roman" w:hAnsi="Times New Roman" w:cs="Times New Roman"/>
                <w:sz w:val="22"/>
                <w:szCs w:val="22"/>
                <w:lang w:eastAsia="en-GB"/>
              </w:rPr>
            </w:pPr>
          </w:p>
          <w:p w14:paraId="6B7507EB"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Annual Report on Public Procurements of the PPO</w:t>
            </w:r>
          </w:p>
        </w:tc>
        <w:tc>
          <w:tcPr>
            <w:tcW w:w="2071" w:type="dxa"/>
            <w:gridSpan w:val="3"/>
          </w:tcPr>
          <w:p w14:paraId="4A166F2F" w14:textId="77777777" w:rsidR="006F6BA0" w:rsidRPr="00C805E2" w:rsidRDefault="006F6BA0" w:rsidP="006F6BA0">
            <w:pPr>
              <w:jc w:val="center"/>
              <w:rPr>
                <w:rFonts w:ascii="Times New Roman" w:eastAsia="Times New Roman" w:hAnsi="Times New Roman" w:cs="Times New Roman"/>
                <w:sz w:val="22"/>
                <w:szCs w:val="22"/>
                <w:lang w:eastAsia="en-GB"/>
              </w:rPr>
            </w:pPr>
          </w:p>
          <w:p w14:paraId="70704D96" w14:textId="77777777" w:rsidR="006F6BA0" w:rsidRPr="00C805E2" w:rsidRDefault="006F6BA0" w:rsidP="006F6BA0">
            <w:pPr>
              <w:jc w:val="center"/>
              <w:rPr>
                <w:rFonts w:ascii="Times New Roman" w:eastAsia="Times New Roman" w:hAnsi="Times New Roman" w:cs="Times New Roman"/>
                <w:sz w:val="22"/>
                <w:szCs w:val="22"/>
                <w:lang w:eastAsia="en-GB"/>
              </w:rPr>
            </w:pPr>
          </w:p>
          <w:p w14:paraId="1162965E" w14:textId="25084402"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455</w:t>
            </w:r>
          </w:p>
        </w:tc>
        <w:tc>
          <w:tcPr>
            <w:tcW w:w="1509" w:type="dxa"/>
            <w:gridSpan w:val="2"/>
          </w:tcPr>
          <w:p w14:paraId="0E2F4F1F"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5A949A61" w14:textId="77777777" w:rsidR="006F6BA0" w:rsidRPr="00C805E2" w:rsidRDefault="006F6BA0" w:rsidP="006F6BA0">
            <w:pPr>
              <w:jc w:val="center"/>
              <w:rPr>
                <w:rFonts w:ascii="Times New Roman" w:eastAsia="Times New Roman" w:hAnsi="Times New Roman" w:cs="Times New Roman"/>
                <w:sz w:val="22"/>
                <w:szCs w:val="22"/>
                <w:lang w:eastAsia="en-GB"/>
              </w:rPr>
            </w:pPr>
          </w:p>
          <w:p w14:paraId="47FB09DD" w14:textId="1F5D550D"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2025</w:t>
            </w:r>
          </w:p>
        </w:tc>
        <w:tc>
          <w:tcPr>
            <w:tcW w:w="1476" w:type="dxa"/>
            <w:gridSpan w:val="2"/>
          </w:tcPr>
          <w:p w14:paraId="04B64692" w14:textId="77777777" w:rsidR="006F6BA0" w:rsidRPr="00C805E2" w:rsidRDefault="006F6BA0" w:rsidP="006F6BA0">
            <w:pPr>
              <w:jc w:val="center"/>
              <w:rPr>
                <w:rFonts w:ascii="Times New Roman" w:eastAsia="Times New Roman" w:hAnsi="Times New Roman" w:cs="Times New Roman"/>
                <w:sz w:val="22"/>
                <w:szCs w:val="22"/>
                <w:lang w:eastAsia="en-GB"/>
              </w:rPr>
            </w:pPr>
          </w:p>
          <w:p w14:paraId="40BA3EED" w14:textId="77777777" w:rsidR="006F6BA0" w:rsidRPr="00C805E2" w:rsidRDefault="006F6BA0" w:rsidP="006F6BA0">
            <w:pPr>
              <w:jc w:val="center"/>
              <w:rPr>
                <w:rFonts w:ascii="Times New Roman" w:eastAsia="Times New Roman" w:hAnsi="Times New Roman" w:cs="Times New Roman"/>
                <w:sz w:val="22"/>
                <w:szCs w:val="22"/>
                <w:lang w:eastAsia="en-GB"/>
              </w:rPr>
            </w:pPr>
          </w:p>
          <w:p w14:paraId="5FBDF600" w14:textId="26E36A53"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460</w:t>
            </w:r>
          </w:p>
        </w:tc>
        <w:tc>
          <w:tcPr>
            <w:tcW w:w="822" w:type="dxa"/>
            <w:gridSpan w:val="2"/>
            <w:vMerge/>
          </w:tcPr>
          <w:p w14:paraId="1593493A"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5D0AF9D7" w14:textId="77777777" w:rsidTr="00A20521">
        <w:trPr>
          <w:trHeight w:val="350"/>
          <w:jc w:val="center"/>
        </w:trPr>
        <w:tc>
          <w:tcPr>
            <w:tcW w:w="12821" w:type="dxa"/>
            <w:gridSpan w:val="19"/>
            <w:shd w:val="clear" w:color="auto" w:fill="F2F2F2" w:themeFill="background1" w:themeFillShade="F2"/>
          </w:tcPr>
          <w:p w14:paraId="42DE1651" w14:textId="69450B93" w:rsidR="006F6BA0" w:rsidRPr="00C805E2" w:rsidRDefault="006F6BA0" w:rsidP="006F6BA0">
            <w:pPr>
              <w:rPr>
                <w:rFonts w:ascii="Times New Roman" w:eastAsia="Times New Roman" w:hAnsi="Times New Roman" w:cs="Times New Roman"/>
                <w:b/>
                <w:sz w:val="22"/>
                <w:szCs w:val="22"/>
              </w:rPr>
            </w:pPr>
            <w:bookmarkStart w:id="11" w:name="_Toc73613654"/>
            <w:r w:rsidRPr="00C805E2">
              <w:rPr>
                <w:rFonts w:ascii="Times New Roman" w:hAnsi="Times New Roman"/>
                <w:b/>
                <w:i/>
                <w:sz w:val="22"/>
              </w:rPr>
              <w:t xml:space="preserve">Measure 1.2.1: </w:t>
            </w:r>
            <w:bookmarkEnd w:id="11"/>
            <w:r w:rsidRPr="00C805E2">
              <w:rPr>
                <w:rFonts w:ascii="Times New Roman" w:hAnsi="Times New Roman"/>
                <w:b/>
                <w:i/>
                <w:sz w:val="22"/>
              </w:rPr>
              <w:t>Strengthening the regulatory and institutional framework for green</w:t>
            </w:r>
            <w:r w:rsidR="00D174E1">
              <w:rPr>
                <w:rFonts w:ascii="Times New Roman" w:hAnsi="Times New Roman"/>
                <w:b/>
                <w:i/>
                <w:sz w:val="22"/>
              </w:rPr>
              <w:t xml:space="preserve"> public</w:t>
            </w:r>
            <w:r w:rsidRPr="00C805E2">
              <w:rPr>
                <w:rFonts w:ascii="Times New Roman" w:hAnsi="Times New Roman"/>
                <w:b/>
                <w:i/>
                <w:sz w:val="22"/>
              </w:rPr>
              <w:t xml:space="preserve"> procurement</w:t>
            </w:r>
          </w:p>
        </w:tc>
      </w:tr>
      <w:tr w:rsidR="006F6BA0" w:rsidRPr="00C805E2" w14:paraId="1B772D58" w14:textId="77777777" w:rsidTr="00A20521">
        <w:trPr>
          <w:trHeight w:val="350"/>
          <w:jc w:val="center"/>
        </w:trPr>
        <w:tc>
          <w:tcPr>
            <w:tcW w:w="12821" w:type="dxa"/>
            <w:gridSpan w:val="19"/>
            <w:shd w:val="clear" w:color="auto" w:fill="F2F2F2" w:themeFill="background1" w:themeFillShade="F2"/>
          </w:tcPr>
          <w:p w14:paraId="091F93D6"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Institution responsible for implementation (coordination of implementation) of the measure: PPO</w:t>
            </w:r>
          </w:p>
        </w:tc>
      </w:tr>
      <w:tr w:rsidR="006F6BA0" w:rsidRPr="00C805E2" w14:paraId="3DAD8BBC" w14:textId="77777777" w:rsidTr="006F6BA0">
        <w:trPr>
          <w:trHeight w:val="350"/>
          <w:jc w:val="center"/>
        </w:trPr>
        <w:tc>
          <w:tcPr>
            <w:tcW w:w="6943" w:type="dxa"/>
            <w:gridSpan w:val="10"/>
            <w:shd w:val="clear" w:color="auto" w:fill="F2F2F2" w:themeFill="background1" w:themeFillShade="F2"/>
          </w:tcPr>
          <w:p w14:paraId="46135013"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Implementation period: 2026</w:t>
            </w:r>
          </w:p>
        </w:tc>
        <w:tc>
          <w:tcPr>
            <w:tcW w:w="5878" w:type="dxa"/>
            <w:gridSpan w:val="9"/>
            <w:shd w:val="clear" w:color="auto" w:fill="F2F2F2" w:themeFill="background1" w:themeFillShade="F2"/>
          </w:tcPr>
          <w:p w14:paraId="6DF3D133" w14:textId="356A5DBD"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Measure type: Informati</w:t>
            </w:r>
            <w:r w:rsidR="00021B49">
              <w:rPr>
                <w:rFonts w:ascii="Times New Roman" w:hAnsi="Times New Roman"/>
                <w:b/>
                <w:i/>
                <w:sz w:val="22"/>
              </w:rPr>
              <w:t>ve-Educational</w:t>
            </w:r>
          </w:p>
        </w:tc>
      </w:tr>
      <w:tr w:rsidR="006F6BA0" w:rsidRPr="00C805E2" w14:paraId="4FD48D0D" w14:textId="77777777" w:rsidTr="006F6BA0">
        <w:trPr>
          <w:trHeight w:val="350"/>
          <w:jc w:val="center"/>
        </w:trPr>
        <w:tc>
          <w:tcPr>
            <w:tcW w:w="4463" w:type="dxa"/>
            <w:gridSpan w:val="4"/>
            <w:tcBorders>
              <w:top w:val="single" w:sz="8" w:space="0" w:color="auto"/>
              <w:left w:val="double" w:sz="4" w:space="0" w:color="auto"/>
              <w:bottom w:val="single" w:sz="8" w:space="0" w:color="auto"/>
              <w:right w:val="double" w:sz="4" w:space="0" w:color="auto"/>
            </w:tcBorders>
            <w:shd w:val="clear" w:color="auto" w:fill="A8D08D"/>
          </w:tcPr>
          <w:p w14:paraId="45D68F07" w14:textId="77777777" w:rsidR="006F6BA0" w:rsidRPr="00C805E2" w:rsidRDefault="006F6BA0" w:rsidP="006F6BA0">
            <w:pPr>
              <w:jc w:val="center"/>
              <w:rPr>
                <w:rFonts w:ascii="Times New Roman" w:hAnsi="Times New Roman" w:cs="Times New Roman"/>
                <w:sz w:val="22"/>
                <w:szCs w:val="22"/>
              </w:rPr>
            </w:pPr>
          </w:p>
          <w:p w14:paraId="5339D051"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Sources of funding for measure</w:t>
            </w:r>
          </w:p>
          <w:p w14:paraId="6BF985EB"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2460" w:type="dxa"/>
            <w:gridSpan w:val="5"/>
            <w:tcBorders>
              <w:top w:val="single" w:sz="8" w:space="0" w:color="auto"/>
              <w:left w:val="nil"/>
              <w:bottom w:val="single" w:sz="8" w:space="0" w:color="auto"/>
              <w:right w:val="double" w:sz="4" w:space="0" w:color="auto"/>
            </w:tcBorders>
            <w:shd w:val="clear" w:color="auto" w:fill="A8D08D"/>
          </w:tcPr>
          <w:p w14:paraId="5E93880C"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Link to the programme budget</w:t>
            </w:r>
          </w:p>
          <w:p w14:paraId="5CD721FA"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5898" w:type="dxa"/>
            <w:gridSpan w:val="10"/>
            <w:tcBorders>
              <w:top w:val="double" w:sz="4" w:space="0" w:color="auto"/>
              <w:left w:val="nil"/>
              <w:bottom w:val="double" w:sz="4" w:space="0" w:color="auto"/>
              <w:right w:val="double" w:sz="4" w:space="0" w:color="auto"/>
            </w:tcBorders>
            <w:shd w:val="clear" w:color="auto" w:fill="A8D08D"/>
            <w:vAlign w:val="center"/>
          </w:tcPr>
          <w:p w14:paraId="443F6A0F"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Estimated total funding in RSD 000</w:t>
            </w:r>
          </w:p>
        </w:tc>
      </w:tr>
      <w:tr w:rsidR="006F6BA0" w:rsidRPr="00C805E2" w14:paraId="6A420426"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28341021"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Revenues from the budget/regular allocations.</w:t>
            </w:r>
          </w:p>
        </w:tc>
        <w:tc>
          <w:tcPr>
            <w:tcW w:w="2460" w:type="dxa"/>
            <w:gridSpan w:val="5"/>
            <w:shd w:val="clear" w:color="auto" w:fill="F2F2F2" w:themeFill="background1" w:themeFillShade="F2"/>
          </w:tcPr>
          <w:p w14:paraId="705B84BF"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0612/0001</w:t>
            </w:r>
          </w:p>
        </w:tc>
        <w:tc>
          <w:tcPr>
            <w:tcW w:w="5898" w:type="dxa"/>
            <w:gridSpan w:val="10"/>
            <w:shd w:val="clear" w:color="auto" w:fill="F2F2F2" w:themeFill="background1" w:themeFillShade="F2"/>
          </w:tcPr>
          <w:p w14:paraId="02008D86"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r>
      <w:tr w:rsidR="006F6BA0" w:rsidRPr="00C805E2" w14:paraId="2F410703"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01A62809"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*Donor funds</w:t>
            </w:r>
          </w:p>
        </w:tc>
        <w:tc>
          <w:tcPr>
            <w:tcW w:w="2460" w:type="dxa"/>
            <w:gridSpan w:val="5"/>
            <w:shd w:val="clear" w:color="auto" w:fill="F2F2F2" w:themeFill="background1" w:themeFillShade="F2"/>
          </w:tcPr>
          <w:p w14:paraId="5E5A9FE8"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c>
          <w:tcPr>
            <w:tcW w:w="5898" w:type="dxa"/>
            <w:gridSpan w:val="10"/>
          </w:tcPr>
          <w:p w14:paraId="55B581CA"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3,480</w:t>
            </w:r>
          </w:p>
        </w:tc>
      </w:tr>
      <w:tr w:rsidR="006F6BA0" w:rsidRPr="00C805E2" w14:paraId="48E0BE69" w14:textId="77777777" w:rsidTr="006F6BA0">
        <w:trPr>
          <w:trHeight w:val="557"/>
          <w:jc w:val="center"/>
        </w:trPr>
        <w:tc>
          <w:tcPr>
            <w:tcW w:w="2787" w:type="dxa"/>
            <w:gridSpan w:val="2"/>
            <w:shd w:val="clear" w:color="auto" w:fill="F2F2F2" w:themeFill="background1" w:themeFillShade="F2"/>
          </w:tcPr>
          <w:p w14:paraId="6CB6D5C1" w14:textId="1BAC614F"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sz w:val="22"/>
              </w:rPr>
              <w:t>Indicator(s) at measure level (outcome indicator)</w:t>
            </w:r>
          </w:p>
        </w:tc>
        <w:tc>
          <w:tcPr>
            <w:tcW w:w="1936" w:type="dxa"/>
            <w:gridSpan w:val="4"/>
            <w:shd w:val="clear" w:color="auto" w:fill="F2F2F2" w:themeFill="background1" w:themeFillShade="F2"/>
          </w:tcPr>
          <w:p w14:paraId="3D333AE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166CDFC"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Unit of measure</w:t>
            </w:r>
          </w:p>
          <w:p w14:paraId="0FF92D3E" w14:textId="77777777" w:rsidR="006F6BA0" w:rsidRPr="00C805E2" w:rsidRDefault="006F6BA0" w:rsidP="006F6BA0">
            <w:pPr>
              <w:rPr>
                <w:rFonts w:ascii="Times New Roman" w:eastAsia="Times New Roman" w:hAnsi="Times New Roman" w:cs="Times New Roman"/>
                <w:b/>
                <w:sz w:val="22"/>
                <w:szCs w:val="22"/>
                <w:lang w:eastAsia="en-GB"/>
              </w:rPr>
            </w:pPr>
          </w:p>
        </w:tc>
        <w:tc>
          <w:tcPr>
            <w:tcW w:w="2220" w:type="dxa"/>
            <w:gridSpan w:val="4"/>
            <w:shd w:val="clear" w:color="auto" w:fill="F2F2F2" w:themeFill="background1" w:themeFillShade="F2"/>
          </w:tcPr>
          <w:p w14:paraId="65495E31"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4AAF6042"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450C9161" w14:textId="77777777" w:rsidR="006F6BA0" w:rsidRPr="00C805E2" w:rsidRDefault="006F6BA0" w:rsidP="006F6BA0">
            <w:pPr>
              <w:rPr>
                <w:rFonts w:ascii="Times New Roman" w:eastAsia="Times New Roman" w:hAnsi="Times New Roman" w:cs="Times New Roman"/>
                <w:b/>
                <w:sz w:val="22"/>
                <w:szCs w:val="22"/>
                <w:lang w:eastAsia="en-GB"/>
              </w:rPr>
            </w:pPr>
          </w:p>
        </w:tc>
        <w:tc>
          <w:tcPr>
            <w:tcW w:w="2071" w:type="dxa"/>
            <w:gridSpan w:val="3"/>
            <w:shd w:val="clear" w:color="auto" w:fill="F2F2F2" w:themeFill="background1" w:themeFillShade="F2"/>
          </w:tcPr>
          <w:p w14:paraId="0E320212" w14:textId="77777777" w:rsidR="006F6BA0" w:rsidRPr="00C805E2" w:rsidRDefault="006F6BA0" w:rsidP="006F6BA0">
            <w:pPr>
              <w:rPr>
                <w:rFonts w:ascii="Times New Roman" w:eastAsia="Times New Roman" w:hAnsi="Times New Roman" w:cs="Times New Roman"/>
                <w:b/>
                <w:sz w:val="22"/>
                <w:szCs w:val="22"/>
                <w:lang w:eastAsia="en-GB"/>
              </w:rPr>
            </w:pPr>
          </w:p>
          <w:p w14:paraId="2F86191F"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467E9706" w14:textId="77777777" w:rsidR="006F6BA0" w:rsidRPr="00C805E2" w:rsidRDefault="006F6BA0" w:rsidP="006F6BA0">
            <w:pPr>
              <w:rPr>
                <w:rFonts w:ascii="Times New Roman" w:eastAsia="Times New Roman" w:hAnsi="Times New Roman" w:cs="Times New Roman"/>
                <w:b/>
                <w:sz w:val="22"/>
                <w:szCs w:val="22"/>
                <w:lang w:eastAsia="en-GB"/>
              </w:rPr>
            </w:pPr>
          </w:p>
        </w:tc>
        <w:tc>
          <w:tcPr>
            <w:tcW w:w="1509" w:type="dxa"/>
            <w:gridSpan w:val="2"/>
            <w:shd w:val="clear" w:color="auto" w:fill="F2F2F2" w:themeFill="background1" w:themeFillShade="F2"/>
          </w:tcPr>
          <w:p w14:paraId="01749614" w14:textId="77777777" w:rsidR="006F6BA0" w:rsidRPr="00C805E2" w:rsidRDefault="006F6BA0" w:rsidP="006F6BA0">
            <w:pPr>
              <w:rPr>
                <w:rFonts w:ascii="Times New Roman" w:eastAsia="Times New Roman" w:hAnsi="Times New Roman" w:cs="Times New Roman"/>
                <w:b/>
                <w:sz w:val="22"/>
                <w:szCs w:val="22"/>
                <w:lang w:eastAsia="en-GB"/>
              </w:rPr>
            </w:pPr>
          </w:p>
          <w:p w14:paraId="70AE2905"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6468A804"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shd w:val="clear" w:color="auto" w:fill="F2F2F2" w:themeFill="background1" w:themeFillShade="F2"/>
          </w:tcPr>
          <w:p w14:paraId="1E0288EE" w14:textId="77777777" w:rsidR="006F6BA0" w:rsidRPr="00C805E2" w:rsidRDefault="006F6BA0" w:rsidP="006F6BA0">
            <w:pPr>
              <w:rPr>
                <w:rFonts w:ascii="Times New Roman" w:eastAsia="Times New Roman" w:hAnsi="Times New Roman" w:cs="Times New Roman"/>
                <w:b/>
                <w:sz w:val="22"/>
                <w:szCs w:val="22"/>
                <w:lang w:eastAsia="en-GB"/>
              </w:rPr>
            </w:pPr>
          </w:p>
          <w:p w14:paraId="624BE661" w14:textId="4370F165" w:rsidR="006F6BA0" w:rsidRPr="00C805E2" w:rsidRDefault="006F6BA0" w:rsidP="006F6BA0">
            <w:pPr>
              <w:tabs>
                <w:tab w:val="left" w:pos="9923"/>
              </w:tabs>
              <w:jc w:val="center"/>
              <w:rPr>
                <w:rFonts w:ascii="Times New Roman" w:eastAsia="Times New Roman" w:hAnsi="Times New Roman" w:cs="Times New Roman"/>
                <w:b/>
                <w:bCs/>
                <w:sz w:val="22"/>
                <w:szCs w:val="22"/>
              </w:rPr>
            </w:pPr>
            <w:r w:rsidRPr="00C805E2">
              <w:rPr>
                <w:rFonts w:ascii="Times New Roman" w:hAnsi="Times New Roman"/>
                <w:b/>
                <w:sz w:val="22"/>
              </w:rPr>
              <w:t>Target value</w:t>
            </w:r>
          </w:p>
          <w:p w14:paraId="14D201DD"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579E40F8" w14:textId="77777777" w:rsidR="006F6BA0" w:rsidRPr="00C805E2" w:rsidRDefault="006F6BA0" w:rsidP="006F6BA0">
            <w:pPr>
              <w:rPr>
                <w:rFonts w:ascii="Times New Roman" w:eastAsia="Times New Roman" w:hAnsi="Times New Roman" w:cs="Times New Roman"/>
                <w:b/>
                <w:sz w:val="22"/>
                <w:szCs w:val="22"/>
                <w:lang w:eastAsia="en-GB"/>
              </w:rPr>
            </w:pPr>
          </w:p>
          <w:p w14:paraId="6D2F4115"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188527F7" w14:textId="77777777" w:rsidTr="006F6BA0">
        <w:trPr>
          <w:trHeight w:val="773"/>
          <w:jc w:val="center"/>
        </w:trPr>
        <w:tc>
          <w:tcPr>
            <w:tcW w:w="2787" w:type="dxa"/>
            <w:gridSpan w:val="2"/>
            <w:vAlign w:val="center"/>
          </w:tcPr>
          <w:p w14:paraId="70F59EAE" w14:textId="66D9D266" w:rsidR="006F6BA0" w:rsidRPr="00C805E2" w:rsidRDefault="008A5909" w:rsidP="00EC2209">
            <w:pPr>
              <w:tabs>
                <w:tab w:val="left" w:pos="9923"/>
              </w:tabs>
              <w:rPr>
                <w:rFonts w:ascii="Times New Roman" w:eastAsia="Times New Roman" w:hAnsi="Times New Roman" w:cs="Times New Roman"/>
                <w:sz w:val="22"/>
                <w:szCs w:val="22"/>
              </w:rPr>
            </w:pPr>
            <w:r w:rsidRPr="008A5909">
              <w:rPr>
                <w:rFonts w:ascii="Times New Roman" w:hAnsi="Times New Roman"/>
                <w:sz w:val="22"/>
              </w:rPr>
              <w:t>Annual number of training sessions organised on public procurement procedures with environmental aspects</w:t>
            </w:r>
          </w:p>
        </w:tc>
        <w:tc>
          <w:tcPr>
            <w:tcW w:w="1936" w:type="dxa"/>
            <w:gridSpan w:val="4"/>
          </w:tcPr>
          <w:p w14:paraId="19D55F91" w14:textId="77777777" w:rsidR="006F6BA0" w:rsidRPr="00C805E2" w:rsidRDefault="006F6BA0" w:rsidP="006F6BA0">
            <w:pPr>
              <w:jc w:val="center"/>
              <w:rPr>
                <w:rFonts w:ascii="Times New Roman" w:eastAsia="Times New Roman" w:hAnsi="Times New Roman" w:cs="Times New Roman"/>
                <w:sz w:val="22"/>
                <w:szCs w:val="22"/>
                <w:lang w:eastAsia="en-GB"/>
              </w:rPr>
            </w:pPr>
          </w:p>
          <w:p w14:paraId="29BFF5F3"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444B2E90" w14:textId="77777777" w:rsidR="006F6BA0" w:rsidRPr="00C805E2" w:rsidRDefault="006F6BA0" w:rsidP="006F6BA0">
            <w:pPr>
              <w:jc w:val="center"/>
              <w:rPr>
                <w:rFonts w:ascii="Times New Roman" w:eastAsia="Times New Roman" w:hAnsi="Times New Roman" w:cs="Times New Roman"/>
                <w:sz w:val="22"/>
                <w:szCs w:val="22"/>
                <w:lang w:eastAsia="en-GB"/>
              </w:rPr>
            </w:pPr>
          </w:p>
          <w:p w14:paraId="13462880"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Annual Report on Public Procurements of the PPO</w:t>
            </w:r>
          </w:p>
        </w:tc>
        <w:tc>
          <w:tcPr>
            <w:tcW w:w="2071" w:type="dxa"/>
            <w:gridSpan w:val="3"/>
          </w:tcPr>
          <w:p w14:paraId="058C7658" w14:textId="77777777" w:rsidR="006F6BA0" w:rsidRPr="00C805E2" w:rsidRDefault="006F6BA0" w:rsidP="006F6BA0">
            <w:pPr>
              <w:rPr>
                <w:rFonts w:ascii="Times New Roman" w:eastAsia="Times New Roman" w:hAnsi="Times New Roman" w:cs="Times New Roman"/>
                <w:sz w:val="22"/>
                <w:szCs w:val="22"/>
                <w:lang w:eastAsia="en-GB"/>
              </w:rPr>
            </w:pPr>
          </w:p>
          <w:p w14:paraId="78A4B826"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3</w:t>
            </w:r>
          </w:p>
        </w:tc>
        <w:tc>
          <w:tcPr>
            <w:tcW w:w="1509" w:type="dxa"/>
            <w:gridSpan w:val="2"/>
          </w:tcPr>
          <w:p w14:paraId="6239941F" w14:textId="77777777" w:rsidR="006F6BA0" w:rsidRPr="00C805E2" w:rsidRDefault="006F6BA0" w:rsidP="006F6BA0">
            <w:pPr>
              <w:jc w:val="center"/>
              <w:rPr>
                <w:rFonts w:ascii="Times New Roman" w:eastAsia="Times New Roman" w:hAnsi="Times New Roman" w:cs="Times New Roman"/>
                <w:sz w:val="22"/>
                <w:szCs w:val="22"/>
                <w:lang w:eastAsia="en-GB"/>
              </w:rPr>
            </w:pPr>
          </w:p>
          <w:p w14:paraId="55F44F17"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2025</w:t>
            </w:r>
          </w:p>
        </w:tc>
        <w:tc>
          <w:tcPr>
            <w:tcW w:w="1476" w:type="dxa"/>
            <w:gridSpan w:val="2"/>
          </w:tcPr>
          <w:p w14:paraId="188AF96E" w14:textId="77777777" w:rsidR="006F6BA0" w:rsidRPr="00C805E2" w:rsidRDefault="006F6BA0" w:rsidP="006F6BA0">
            <w:pPr>
              <w:rPr>
                <w:rFonts w:ascii="Times New Roman" w:eastAsia="Times New Roman" w:hAnsi="Times New Roman" w:cs="Times New Roman"/>
                <w:sz w:val="22"/>
                <w:szCs w:val="22"/>
                <w:lang w:eastAsia="en-GB"/>
              </w:rPr>
            </w:pPr>
          </w:p>
          <w:p w14:paraId="268F9CCC" w14:textId="366D59FD"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w:t>
            </w:r>
          </w:p>
        </w:tc>
        <w:tc>
          <w:tcPr>
            <w:tcW w:w="822" w:type="dxa"/>
            <w:gridSpan w:val="2"/>
            <w:vMerge/>
          </w:tcPr>
          <w:p w14:paraId="6E7EFB8C"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48F73D50" w14:textId="77777777" w:rsidTr="006F6BA0">
        <w:trPr>
          <w:trHeight w:val="710"/>
          <w:jc w:val="center"/>
        </w:trPr>
        <w:tc>
          <w:tcPr>
            <w:tcW w:w="2787" w:type="dxa"/>
            <w:gridSpan w:val="2"/>
            <w:vAlign w:val="center"/>
          </w:tcPr>
          <w:p w14:paraId="08AFAE5F" w14:textId="352CF086" w:rsidR="006F6BA0" w:rsidRPr="00C805E2" w:rsidRDefault="006F6BA0" w:rsidP="00EC2209">
            <w:pPr>
              <w:tabs>
                <w:tab w:val="left" w:pos="9923"/>
              </w:tabs>
              <w:rPr>
                <w:rFonts w:ascii="Times New Roman" w:eastAsia="Times New Roman" w:hAnsi="Times New Roman" w:cs="Times New Roman"/>
                <w:sz w:val="22"/>
                <w:szCs w:val="22"/>
              </w:rPr>
            </w:pPr>
            <w:r w:rsidRPr="00C805E2">
              <w:rPr>
                <w:rFonts w:ascii="Times New Roman" w:hAnsi="Times New Roman"/>
                <w:sz w:val="22"/>
              </w:rPr>
              <w:t xml:space="preserve">Annual number of practical tools developed </w:t>
            </w:r>
            <w:r w:rsidR="00557FD2" w:rsidRPr="00C805E2">
              <w:rPr>
                <w:rFonts w:ascii="Times New Roman" w:hAnsi="Times New Roman"/>
                <w:sz w:val="22"/>
              </w:rPr>
              <w:t>(guidelines, manuals, or model tender documentation)</w:t>
            </w:r>
            <w:r w:rsidR="00557FD2">
              <w:rPr>
                <w:rFonts w:ascii="Times New Roman" w:hAnsi="Times New Roman"/>
                <w:sz w:val="22"/>
              </w:rPr>
              <w:t xml:space="preserve"> </w:t>
            </w:r>
            <w:r w:rsidRPr="00C805E2">
              <w:rPr>
                <w:rFonts w:ascii="Times New Roman" w:hAnsi="Times New Roman"/>
                <w:sz w:val="22"/>
              </w:rPr>
              <w:t xml:space="preserve">for green public procurement </w:t>
            </w:r>
          </w:p>
        </w:tc>
        <w:tc>
          <w:tcPr>
            <w:tcW w:w="1936" w:type="dxa"/>
            <w:gridSpan w:val="4"/>
          </w:tcPr>
          <w:p w14:paraId="56C13220" w14:textId="77777777" w:rsidR="006F6BA0" w:rsidRPr="00C805E2" w:rsidRDefault="006F6BA0" w:rsidP="006F6BA0">
            <w:pPr>
              <w:jc w:val="center"/>
              <w:rPr>
                <w:rFonts w:ascii="Times New Roman" w:eastAsia="Times New Roman" w:hAnsi="Times New Roman" w:cs="Times New Roman"/>
                <w:sz w:val="22"/>
                <w:szCs w:val="22"/>
                <w:lang w:eastAsia="en-GB"/>
              </w:rPr>
            </w:pPr>
          </w:p>
          <w:p w14:paraId="4CACD7A1"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1DD92BCF" w14:textId="77777777" w:rsidR="006F6BA0" w:rsidRPr="00C805E2" w:rsidRDefault="006F6BA0" w:rsidP="006F6BA0">
            <w:pPr>
              <w:jc w:val="center"/>
              <w:rPr>
                <w:rFonts w:ascii="Times New Roman" w:eastAsia="Times New Roman" w:hAnsi="Times New Roman" w:cs="Times New Roman"/>
                <w:sz w:val="22"/>
                <w:szCs w:val="22"/>
                <w:lang w:eastAsia="en-GB"/>
              </w:rPr>
            </w:pPr>
          </w:p>
          <w:p w14:paraId="2F726264"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Annual Report on Public Procurements of the PPO</w:t>
            </w:r>
          </w:p>
        </w:tc>
        <w:tc>
          <w:tcPr>
            <w:tcW w:w="2071" w:type="dxa"/>
            <w:gridSpan w:val="3"/>
          </w:tcPr>
          <w:p w14:paraId="52356706" w14:textId="77777777" w:rsidR="006F6BA0" w:rsidRPr="00C805E2" w:rsidRDefault="006F6BA0" w:rsidP="006F6BA0">
            <w:pPr>
              <w:jc w:val="center"/>
              <w:rPr>
                <w:rFonts w:ascii="Times New Roman" w:eastAsia="Times New Roman" w:hAnsi="Times New Roman" w:cs="Times New Roman"/>
                <w:sz w:val="22"/>
                <w:szCs w:val="22"/>
                <w:lang w:eastAsia="en-GB"/>
              </w:rPr>
            </w:pPr>
          </w:p>
          <w:p w14:paraId="65BE4312"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5</w:t>
            </w:r>
          </w:p>
        </w:tc>
        <w:tc>
          <w:tcPr>
            <w:tcW w:w="1509" w:type="dxa"/>
            <w:gridSpan w:val="2"/>
          </w:tcPr>
          <w:p w14:paraId="4F1FE6F9" w14:textId="77777777" w:rsidR="006F6BA0" w:rsidRPr="00C805E2" w:rsidRDefault="006F6BA0" w:rsidP="006F6BA0">
            <w:pPr>
              <w:jc w:val="center"/>
              <w:rPr>
                <w:rFonts w:ascii="Times New Roman" w:eastAsia="Times New Roman" w:hAnsi="Times New Roman" w:cs="Times New Roman"/>
                <w:sz w:val="22"/>
                <w:szCs w:val="22"/>
                <w:lang w:eastAsia="en-GB"/>
              </w:rPr>
            </w:pPr>
          </w:p>
          <w:p w14:paraId="15ECCBB5"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2025</w:t>
            </w:r>
          </w:p>
        </w:tc>
        <w:tc>
          <w:tcPr>
            <w:tcW w:w="1476" w:type="dxa"/>
            <w:gridSpan w:val="2"/>
          </w:tcPr>
          <w:p w14:paraId="384F8BC9" w14:textId="77777777" w:rsidR="006F6BA0" w:rsidRPr="00C805E2" w:rsidRDefault="006F6BA0" w:rsidP="006F6BA0">
            <w:pPr>
              <w:jc w:val="center"/>
              <w:rPr>
                <w:rFonts w:ascii="Times New Roman" w:eastAsia="Times New Roman" w:hAnsi="Times New Roman" w:cs="Times New Roman"/>
                <w:sz w:val="22"/>
                <w:szCs w:val="22"/>
                <w:lang w:eastAsia="en-GB"/>
              </w:rPr>
            </w:pPr>
          </w:p>
          <w:p w14:paraId="5EB27E3A" w14:textId="4E32F6D6"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w:t>
            </w:r>
          </w:p>
        </w:tc>
        <w:tc>
          <w:tcPr>
            <w:tcW w:w="822" w:type="dxa"/>
            <w:gridSpan w:val="2"/>
            <w:vMerge/>
          </w:tcPr>
          <w:p w14:paraId="00A1599B"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7F0954AA" w14:textId="77777777" w:rsidTr="006F6BA0">
        <w:trPr>
          <w:trHeight w:val="440"/>
          <w:jc w:val="center"/>
        </w:trPr>
        <w:tc>
          <w:tcPr>
            <w:tcW w:w="2787" w:type="dxa"/>
            <w:gridSpan w:val="2"/>
            <w:vMerge w:val="restart"/>
            <w:shd w:val="clear" w:color="auto" w:fill="F2F2F2" w:themeFill="background1" w:themeFillShade="F2"/>
          </w:tcPr>
          <w:p w14:paraId="4FF8142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B293B2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7CE7EEF"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7E89321"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Name of the activity</w:t>
            </w:r>
          </w:p>
        </w:tc>
        <w:tc>
          <w:tcPr>
            <w:tcW w:w="1535" w:type="dxa"/>
            <w:vMerge w:val="restart"/>
            <w:shd w:val="clear" w:color="auto" w:fill="F2F2F2" w:themeFill="background1" w:themeFillShade="F2"/>
          </w:tcPr>
          <w:p w14:paraId="40614004"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DE1A9E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540C61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0FBFD81" w14:textId="7A82CA5A"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Deadline for completion of activities</w:t>
            </w:r>
          </w:p>
        </w:tc>
        <w:tc>
          <w:tcPr>
            <w:tcW w:w="1726" w:type="dxa"/>
            <w:gridSpan w:val="4"/>
            <w:vMerge w:val="restart"/>
            <w:shd w:val="clear" w:color="auto" w:fill="F2F2F2" w:themeFill="background1" w:themeFillShade="F2"/>
          </w:tcPr>
          <w:p w14:paraId="7E390A9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D581CB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851AA69"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0035E94"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Institution responsible for implementation</w:t>
            </w:r>
          </w:p>
        </w:tc>
        <w:tc>
          <w:tcPr>
            <w:tcW w:w="1421" w:type="dxa"/>
            <w:gridSpan w:val="4"/>
            <w:vMerge w:val="restart"/>
            <w:shd w:val="clear" w:color="auto" w:fill="F2F2F2" w:themeFill="background1" w:themeFillShade="F2"/>
          </w:tcPr>
          <w:p w14:paraId="3C5024D7" w14:textId="77777777" w:rsidR="006F6BA0" w:rsidRPr="00C805E2" w:rsidRDefault="006F6BA0" w:rsidP="006F6BA0">
            <w:pPr>
              <w:jc w:val="center"/>
              <w:rPr>
                <w:rFonts w:ascii="Times New Roman" w:eastAsia="Times New Roman" w:hAnsi="Times New Roman" w:cs="Times New Roman"/>
                <w:sz w:val="22"/>
                <w:szCs w:val="22"/>
                <w:lang w:eastAsia="en-GB"/>
              </w:rPr>
            </w:pPr>
          </w:p>
          <w:p w14:paraId="69A2141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9EA655E"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03F8FE8"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Partners in the realisation of the activities</w:t>
            </w:r>
          </w:p>
        </w:tc>
        <w:tc>
          <w:tcPr>
            <w:tcW w:w="5352" w:type="dxa"/>
            <w:gridSpan w:val="8"/>
            <w:shd w:val="clear" w:color="auto" w:fill="F2F2F2" w:themeFill="background1" w:themeFillShade="F2"/>
          </w:tcPr>
          <w:p w14:paraId="21807912" w14:textId="77777777" w:rsidR="006F6BA0" w:rsidRPr="00C805E2" w:rsidRDefault="006F6BA0" w:rsidP="006F6BA0">
            <w:pPr>
              <w:rPr>
                <w:rFonts w:ascii="Times New Roman" w:eastAsia="Times New Roman" w:hAnsi="Times New Roman" w:cs="Times New Roman"/>
                <w:b/>
                <w:bCs/>
                <w:sz w:val="22"/>
                <w:szCs w:val="22"/>
                <w:lang w:eastAsia="en-GB"/>
              </w:rPr>
            </w:pPr>
          </w:p>
          <w:p w14:paraId="58B16D73" w14:textId="77777777" w:rsidR="006F6BA0" w:rsidRPr="00C805E2" w:rsidRDefault="006F6BA0" w:rsidP="006F6BA0">
            <w:pPr>
              <w:rPr>
                <w:rFonts w:ascii="Times New Roman" w:eastAsia="Times New Roman" w:hAnsi="Times New Roman" w:cs="Times New Roman"/>
                <w:b/>
                <w:bCs/>
                <w:sz w:val="22"/>
                <w:szCs w:val="22"/>
                <w:lang w:eastAsia="en-GB"/>
              </w:rPr>
            </w:pPr>
          </w:p>
          <w:p w14:paraId="29C0A8B3" w14:textId="77777777" w:rsidR="006F6BA0" w:rsidRPr="00C805E2" w:rsidRDefault="006F6BA0" w:rsidP="006F6BA0">
            <w:pPr>
              <w:rPr>
                <w:rFonts w:ascii="Times New Roman" w:eastAsia="Times New Roman" w:hAnsi="Times New Roman" w:cs="Times New Roman"/>
                <w:b/>
                <w:bCs/>
                <w:sz w:val="22"/>
                <w:szCs w:val="22"/>
              </w:rPr>
            </w:pPr>
            <w:r w:rsidRPr="00C805E2">
              <w:rPr>
                <w:rFonts w:ascii="Times New Roman" w:hAnsi="Times New Roman"/>
                <w:b/>
                <w:sz w:val="22"/>
              </w:rPr>
              <w:t>Estimated total financial resources by source in RSD 000.</w:t>
            </w:r>
          </w:p>
          <w:p w14:paraId="5F149F49"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52F9F91"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678364B4" w14:textId="77777777" w:rsidTr="006F6BA0">
        <w:trPr>
          <w:trHeight w:val="930"/>
          <w:jc w:val="center"/>
        </w:trPr>
        <w:tc>
          <w:tcPr>
            <w:tcW w:w="2787" w:type="dxa"/>
            <w:gridSpan w:val="2"/>
            <w:vMerge/>
            <w:shd w:val="clear" w:color="auto" w:fill="F2F2F2" w:themeFill="background1" w:themeFillShade="F2"/>
          </w:tcPr>
          <w:p w14:paraId="2401F98B"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535" w:type="dxa"/>
            <w:vMerge/>
            <w:shd w:val="clear" w:color="auto" w:fill="F2F2F2" w:themeFill="background1" w:themeFillShade="F2"/>
          </w:tcPr>
          <w:p w14:paraId="7ACEFFAA"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vMerge/>
            <w:shd w:val="clear" w:color="auto" w:fill="F2F2F2" w:themeFill="background1" w:themeFillShade="F2"/>
          </w:tcPr>
          <w:p w14:paraId="72332978"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421" w:type="dxa"/>
            <w:gridSpan w:val="4"/>
            <w:vMerge/>
            <w:shd w:val="clear" w:color="auto" w:fill="F2F2F2" w:themeFill="background1" w:themeFillShade="F2"/>
          </w:tcPr>
          <w:p w14:paraId="2FCAE598"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shd w:val="clear" w:color="auto" w:fill="F2F2F2" w:themeFill="background1" w:themeFillShade="F2"/>
          </w:tcPr>
          <w:p w14:paraId="15D6BB95"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9E701EB"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funding</w:t>
            </w:r>
          </w:p>
        </w:tc>
        <w:tc>
          <w:tcPr>
            <w:tcW w:w="1509" w:type="dxa"/>
            <w:gridSpan w:val="2"/>
            <w:shd w:val="clear" w:color="auto" w:fill="F2F2F2" w:themeFill="background1" w:themeFillShade="F2"/>
          </w:tcPr>
          <w:p w14:paraId="5E417673"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Link to the programme budget (PR- PA/ PJ)</w:t>
            </w:r>
          </w:p>
        </w:tc>
        <w:tc>
          <w:tcPr>
            <w:tcW w:w="1476" w:type="dxa"/>
            <w:gridSpan w:val="2"/>
            <w:tcBorders>
              <w:bottom w:val="single" w:sz="4" w:space="0" w:color="auto"/>
            </w:tcBorders>
            <w:shd w:val="clear" w:color="auto" w:fill="F2F2F2" w:themeFill="background1" w:themeFillShade="F2"/>
          </w:tcPr>
          <w:p w14:paraId="106A111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01D733F"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14DB08F6"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31F38D60" w14:textId="77777777" w:rsidR="006F6BA0" w:rsidRPr="00C805E2" w:rsidRDefault="006F6BA0" w:rsidP="006F6BA0">
            <w:pPr>
              <w:jc w:val="center"/>
              <w:rPr>
                <w:rFonts w:ascii="Times New Roman" w:eastAsia="Times New Roman" w:hAnsi="Times New Roman" w:cs="Times New Roman"/>
                <w:b/>
                <w:sz w:val="22"/>
                <w:szCs w:val="22"/>
                <w:lang w:eastAsia="en-GB"/>
              </w:rPr>
            </w:pPr>
          </w:p>
        </w:tc>
      </w:tr>
      <w:tr w:rsidR="006F6BA0" w:rsidRPr="00C805E2" w14:paraId="500E9468" w14:textId="77777777" w:rsidTr="006F6BA0">
        <w:trPr>
          <w:trHeight w:val="872"/>
          <w:jc w:val="center"/>
        </w:trPr>
        <w:tc>
          <w:tcPr>
            <w:tcW w:w="2787" w:type="dxa"/>
            <w:gridSpan w:val="2"/>
          </w:tcPr>
          <w:p w14:paraId="480D2F60" w14:textId="325A62F8" w:rsidR="006F6BA0" w:rsidRPr="00C805E2" w:rsidRDefault="006F6BA0" w:rsidP="00C41B1D">
            <w:pPr>
              <w:rPr>
                <w:rFonts w:ascii="Times New Roman" w:eastAsia="Times New Roman" w:hAnsi="Times New Roman" w:cs="Times New Roman"/>
                <w:b/>
                <w:bCs/>
                <w:sz w:val="22"/>
                <w:szCs w:val="22"/>
              </w:rPr>
            </w:pPr>
            <w:bookmarkStart w:id="12" w:name="_Hlk211937268"/>
            <w:r w:rsidRPr="00C805E2">
              <w:rPr>
                <w:rFonts w:ascii="Times New Roman" w:hAnsi="Times New Roman"/>
                <w:sz w:val="22"/>
              </w:rPr>
              <w:t>1.2.1.1. Development of model tender document</w:t>
            </w:r>
            <w:r w:rsidR="002B4B8C">
              <w:rPr>
                <w:rFonts w:ascii="Times New Roman" w:hAnsi="Times New Roman"/>
                <w:sz w:val="22"/>
              </w:rPr>
              <w:t>s</w:t>
            </w:r>
            <w:r w:rsidRPr="00C805E2">
              <w:rPr>
                <w:rFonts w:ascii="Times New Roman" w:hAnsi="Times New Roman"/>
                <w:sz w:val="22"/>
              </w:rPr>
              <w:t xml:space="preserve"> for green public procurement</w:t>
            </w:r>
          </w:p>
        </w:tc>
        <w:tc>
          <w:tcPr>
            <w:tcW w:w="1535" w:type="dxa"/>
          </w:tcPr>
          <w:p w14:paraId="3CDF6226" w14:textId="77777777" w:rsidR="006F6BA0" w:rsidRPr="00C805E2" w:rsidRDefault="006F6BA0" w:rsidP="006F6BA0">
            <w:pPr>
              <w:jc w:val="center"/>
              <w:rPr>
                <w:rFonts w:ascii="Times New Roman" w:eastAsia="Times New Roman" w:hAnsi="Times New Roman" w:cs="Times New Roman"/>
                <w:sz w:val="22"/>
                <w:szCs w:val="22"/>
                <w:lang w:eastAsia="en-GB"/>
              </w:rPr>
            </w:pPr>
          </w:p>
          <w:p w14:paraId="60C51156"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0336FFAA"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tcPr>
          <w:p w14:paraId="6FFAD40D" w14:textId="77777777" w:rsidR="006F6BA0" w:rsidRPr="00C805E2" w:rsidRDefault="006F6BA0" w:rsidP="006F6BA0">
            <w:pPr>
              <w:jc w:val="center"/>
              <w:rPr>
                <w:rFonts w:ascii="Times New Roman" w:eastAsia="Times New Roman" w:hAnsi="Times New Roman" w:cs="Times New Roman"/>
                <w:sz w:val="22"/>
                <w:szCs w:val="22"/>
                <w:lang w:eastAsia="en-GB"/>
              </w:rPr>
            </w:pPr>
          </w:p>
          <w:p w14:paraId="04A5F8E1"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PPO</w:t>
            </w:r>
          </w:p>
        </w:tc>
        <w:tc>
          <w:tcPr>
            <w:tcW w:w="1421" w:type="dxa"/>
            <w:gridSpan w:val="4"/>
          </w:tcPr>
          <w:p w14:paraId="6E498768"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15DC9F6A"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NALED</w:t>
            </w:r>
          </w:p>
          <w:p w14:paraId="4BDC5816"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tcPr>
          <w:p w14:paraId="383F800C"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 xml:space="preserve">Budget revenues / regular allocations for salaries, </w:t>
            </w:r>
            <w:r w:rsidRPr="00C805E2">
              <w:rPr>
                <w:rFonts w:ascii="Times New Roman" w:hAnsi="Times New Roman"/>
                <w:sz w:val="22"/>
              </w:rPr>
              <w:lastRenderedPageBreak/>
              <w:t>appropriations 411 and 412</w:t>
            </w:r>
          </w:p>
          <w:p w14:paraId="77201616"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24FC4002"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*Donor funds</w:t>
            </w:r>
          </w:p>
        </w:tc>
        <w:tc>
          <w:tcPr>
            <w:tcW w:w="1509" w:type="dxa"/>
            <w:gridSpan w:val="2"/>
          </w:tcPr>
          <w:p w14:paraId="7C30437F" w14:textId="77777777" w:rsidR="006F6BA0" w:rsidRPr="00C805E2" w:rsidRDefault="006F6BA0" w:rsidP="006F6BA0">
            <w:pPr>
              <w:jc w:val="center"/>
              <w:rPr>
                <w:rFonts w:ascii="Times New Roman" w:eastAsia="Times New Roman" w:hAnsi="Times New Roman" w:cs="Times New Roman"/>
                <w:sz w:val="22"/>
                <w:szCs w:val="22"/>
                <w:lang w:eastAsia="en-GB"/>
              </w:rPr>
            </w:pPr>
          </w:p>
          <w:p w14:paraId="629A56DF"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476" w:type="dxa"/>
            <w:gridSpan w:val="2"/>
            <w:shd w:val="clear" w:color="auto" w:fill="auto"/>
          </w:tcPr>
          <w:p w14:paraId="56038D0A" w14:textId="77777777" w:rsidR="006F6BA0" w:rsidRPr="00C805E2" w:rsidRDefault="006F6BA0" w:rsidP="006F6BA0">
            <w:pPr>
              <w:jc w:val="center"/>
              <w:rPr>
                <w:rFonts w:ascii="Times New Roman" w:eastAsia="Times New Roman" w:hAnsi="Times New Roman" w:cs="Times New Roman"/>
                <w:sz w:val="22"/>
                <w:szCs w:val="22"/>
                <w:lang w:eastAsia="en-GB"/>
              </w:rPr>
            </w:pPr>
          </w:p>
          <w:p w14:paraId="14B1B570"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008A42DD" w14:textId="77777777" w:rsidR="006F6BA0" w:rsidRPr="00C805E2" w:rsidRDefault="006F6BA0" w:rsidP="006F6BA0">
            <w:pPr>
              <w:jc w:val="center"/>
              <w:rPr>
                <w:rFonts w:ascii="Times New Roman" w:eastAsia="Times New Roman" w:hAnsi="Times New Roman" w:cs="Times New Roman"/>
                <w:sz w:val="22"/>
                <w:szCs w:val="22"/>
                <w:lang w:eastAsia="en-GB"/>
              </w:rPr>
            </w:pPr>
          </w:p>
          <w:p w14:paraId="5333BC1A" w14:textId="77777777" w:rsidR="006F6BA0" w:rsidRPr="00C805E2" w:rsidRDefault="006F6BA0" w:rsidP="006F6BA0">
            <w:pPr>
              <w:jc w:val="center"/>
              <w:rPr>
                <w:rFonts w:ascii="Times New Roman" w:eastAsia="Times New Roman" w:hAnsi="Times New Roman" w:cs="Times New Roman"/>
                <w:sz w:val="22"/>
                <w:szCs w:val="22"/>
                <w:lang w:eastAsia="en-GB"/>
              </w:rPr>
            </w:pPr>
          </w:p>
          <w:p w14:paraId="02C4048C" w14:textId="72409FA1" w:rsidR="006F6BA0" w:rsidRPr="00C805E2" w:rsidRDefault="006F6BA0" w:rsidP="006F6BA0">
            <w:pPr>
              <w:jc w:val="center"/>
              <w:rPr>
                <w:rFonts w:ascii="Times New Roman" w:eastAsia="Times New Roman" w:hAnsi="Times New Roman" w:cs="Times New Roman"/>
                <w:sz w:val="22"/>
                <w:szCs w:val="22"/>
                <w:lang w:eastAsia="en-GB"/>
              </w:rPr>
            </w:pPr>
          </w:p>
          <w:p w14:paraId="3438CC2A" w14:textId="77777777" w:rsidR="006F6BA0" w:rsidRPr="00C805E2" w:rsidRDefault="006F6BA0" w:rsidP="006F6BA0">
            <w:pPr>
              <w:jc w:val="center"/>
              <w:rPr>
                <w:rFonts w:ascii="Times New Roman" w:eastAsia="Times New Roman" w:hAnsi="Times New Roman" w:cs="Times New Roman"/>
                <w:sz w:val="22"/>
                <w:szCs w:val="22"/>
                <w:lang w:eastAsia="en-GB"/>
              </w:rPr>
            </w:pPr>
          </w:p>
          <w:p w14:paraId="750E8A77" w14:textId="49E2EB5E" w:rsidR="006F6BA0" w:rsidRPr="00C805E2" w:rsidRDefault="006F6BA0" w:rsidP="006F6BA0">
            <w:pPr>
              <w:jc w:val="center"/>
              <w:rPr>
                <w:rFonts w:ascii="Times New Roman" w:eastAsia="Times New Roman" w:hAnsi="Times New Roman" w:cs="Times New Roman"/>
                <w:sz w:val="22"/>
                <w:szCs w:val="22"/>
                <w:lang w:eastAsia="en-GB"/>
              </w:rPr>
            </w:pPr>
          </w:p>
          <w:p w14:paraId="216C63F8" w14:textId="77777777" w:rsidR="006F6BA0" w:rsidRPr="00C805E2" w:rsidRDefault="006F6BA0" w:rsidP="006F6BA0">
            <w:pPr>
              <w:jc w:val="center"/>
              <w:rPr>
                <w:rFonts w:ascii="Times New Roman" w:eastAsia="Times New Roman" w:hAnsi="Times New Roman" w:cs="Times New Roman"/>
                <w:sz w:val="22"/>
                <w:szCs w:val="22"/>
                <w:lang w:eastAsia="en-GB"/>
              </w:rPr>
            </w:pPr>
          </w:p>
          <w:p w14:paraId="34EF184C"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1,500</w:t>
            </w:r>
          </w:p>
          <w:p w14:paraId="5383E03F"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822" w:type="dxa"/>
            <w:gridSpan w:val="2"/>
            <w:vMerge/>
          </w:tcPr>
          <w:p w14:paraId="053EAA0E" w14:textId="77777777" w:rsidR="006F6BA0" w:rsidRPr="00C805E2" w:rsidRDefault="006F6BA0" w:rsidP="006F6BA0">
            <w:pPr>
              <w:rPr>
                <w:rFonts w:ascii="Times New Roman" w:eastAsia="Times New Roman" w:hAnsi="Times New Roman" w:cs="Times New Roman"/>
                <w:b/>
                <w:sz w:val="22"/>
                <w:szCs w:val="22"/>
                <w:lang w:eastAsia="en-GB"/>
              </w:rPr>
            </w:pPr>
          </w:p>
        </w:tc>
      </w:tr>
      <w:bookmarkEnd w:id="12"/>
      <w:tr w:rsidR="006F6BA0" w:rsidRPr="00C805E2" w14:paraId="014BDE85" w14:textId="77777777" w:rsidTr="006F6BA0">
        <w:trPr>
          <w:trHeight w:val="872"/>
          <w:jc w:val="center"/>
        </w:trPr>
        <w:tc>
          <w:tcPr>
            <w:tcW w:w="2787" w:type="dxa"/>
            <w:gridSpan w:val="2"/>
          </w:tcPr>
          <w:p w14:paraId="5A6031E5" w14:textId="52E66183" w:rsidR="006F6BA0" w:rsidRPr="00C805E2" w:rsidRDefault="006F6BA0" w:rsidP="00F07B40">
            <w:pPr>
              <w:rPr>
                <w:rFonts w:ascii="Times New Roman" w:eastAsia="Times New Roman" w:hAnsi="Times New Roman" w:cs="Times New Roman"/>
                <w:sz w:val="22"/>
                <w:szCs w:val="22"/>
              </w:rPr>
            </w:pPr>
            <w:r w:rsidRPr="00C805E2">
              <w:rPr>
                <w:rFonts w:ascii="Times New Roman" w:hAnsi="Times New Roman"/>
                <w:sz w:val="22"/>
              </w:rPr>
              <w:t xml:space="preserve">1.2.1.2. </w:t>
            </w:r>
            <w:r w:rsidR="008332BE">
              <w:rPr>
                <w:rFonts w:ascii="Times New Roman" w:hAnsi="Times New Roman"/>
                <w:sz w:val="22"/>
              </w:rPr>
              <w:t>M</w:t>
            </w:r>
            <w:r w:rsidRPr="00C805E2">
              <w:rPr>
                <w:rFonts w:ascii="Times New Roman" w:hAnsi="Times New Roman"/>
                <w:sz w:val="22"/>
              </w:rPr>
              <w:t xml:space="preserve">arket research and analysis of the application of environmental aspects in public procurement procedures, with recommendations for further improvement of the regulatory framework for green public procurement </w:t>
            </w:r>
          </w:p>
        </w:tc>
        <w:tc>
          <w:tcPr>
            <w:tcW w:w="1535" w:type="dxa"/>
          </w:tcPr>
          <w:p w14:paraId="37670F69" w14:textId="77777777" w:rsidR="006F6BA0" w:rsidRPr="00C805E2" w:rsidRDefault="006F6BA0" w:rsidP="006F6BA0">
            <w:pPr>
              <w:jc w:val="center"/>
              <w:rPr>
                <w:rFonts w:ascii="Times New Roman" w:eastAsia="Times New Roman" w:hAnsi="Times New Roman" w:cs="Times New Roman"/>
                <w:sz w:val="22"/>
                <w:szCs w:val="22"/>
                <w:lang w:eastAsia="en-GB"/>
              </w:rPr>
            </w:pPr>
          </w:p>
          <w:p w14:paraId="07C6F43B"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7694410A"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26" w:type="dxa"/>
            <w:gridSpan w:val="4"/>
          </w:tcPr>
          <w:p w14:paraId="30901305" w14:textId="77777777" w:rsidR="006F6BA0" w:rsidRPr="00C805E2" w:rsidRDefault="006F6BA0" w:rsidP="006F6BA0">
            <w:pPr>
              <w:jc w:val="center"/>
              <w:rPr>
                <w:rFonts w:ascii="Times New Roman" w:eastAsia="Times New Roman" w:hAnsi="Times New Roman" w:cs="Times New Roman"/>
                <w:sz w:val="22"/>
                <w:szCs w:val="22"/>
                <w:lang w:eastAsia="en-GB"/>
              </w:rPr>
            </w:pPr>
          </w:p>
          <w:p w14:paraId="2236805C"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421" w:type="dxa"/>
            <w:gridSpan w:val="4"/>
          </w:tcPr>
          <w:p w14:paraId="1FE6FF39"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7BD9F137"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NALED</w:t>
            </w:r>
          </w:p>
          <w:p w14:paraId="7307BE11"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45" w:type="dxa"/>
            <w:gridSpan w:val="2"/>
          </w:tcPr>
          <w:p w14:paraId="08E364FD"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16A5F7E8"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78244962"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*Donor funds</w:t>
            </w:r>
          </w:p>
        </w:tc>
        <w:tc>
          <w:tcPr>
            <w:tcW w:w="1509" w:type="dxa"/>
            <w:gridSpan w:val="2"/>
          </w:tcPr>
          <w:p w14:paraId="73396222" w14:textId="77777777" w:rsidR="006F6BA0" w:rsidRPr="00C805E2" w:rsidRDefault="006F6BA0" w:rsidP="006F6BA0">
            <w:pPr>
              <w:jc w:val="center"/>
              <w:rPr>
                <w:rFonts w:ascii="Times New Roman" w:eastAsia="Times New Roman" w:hAnsi="Times New Roman" w:cs="Times New Roman"/>
                <w:sz w:val="22"/>
                <w:szCs w:val="22"/>
                <w:lang w:eastAsia="en-GB"/>
              </w:rPr>
            </w:pPr>
          </w:p>
          <w:p w14:paraId="23202718" w14:textId="7F8D8522"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476" w:type="dxa"/>
            <w:gridSpan w:val="2"/>
            <w:shd w:val="clear" w:color="auto" w:fill="auto"/>
          </w:tcPr>
          <w:p w14:paraId="06F62BE8" w14:textId="77777777" w:rsidR="006F6BA0" w:rsidRPr="00C805E2" w:rsidRDefault="006F6BA0" w:rsidP="006F6BA0">
            <w:pPr>
              <w:jc w:val="center"/>
              <w:rPr>
                <w:rFonts w:ascii="Times New Roman" w:eastAsia="Times New Roman" w:hAnsi="Times New Roman" w:cs="Times New Roman"/>
                <w:sz w:val="22"/>
                <w:szCs w:val="22"/>
                <w:lang w:eastAsia="en-GB"/>
              </w:rPr>
            </w:pPr>
          </w:p>
          <w:p w14:paraId="53942591" w14:textId="5AA86A13"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33B77A34" w14:textId="77777777" w:rsidR="006F6BA0" w:rsidRPr="00C805E2" w:rsidRDefault="006F6BA0" w:rsidP="006F6BA0">
            <w:pPr>
              <w:jc w:val="center"/>
              <w:rPr>
                <w:rFonts w:ascii="Times New Roman" w:eastAsia="Times New Roman" w:hAnsi="Times New Roman" w:cs="Times New Roman"/>
                <w:sz w:val="22"/>
                <w:szCs w:val="22"/>
                <w:lang w:eastAsia="en-GB"/>
              </w:rPr>
            </w:pPr>
          </w:p>
          <w:p w14:paraId="146120CE" w14:textId="77777777" w:rsidR="006F6BA0" w:rsidRPr="00C805E2" w:rsidRDefault="006F6BA0" w:rsidP="006F6BA0">
            <w:pPr>
              <w:jc w:val="center"/>
              <w:rPr>
                <w:rFonts w:ascii="Times New Roman" w:eastAsia="Times New Roman" w:hAnsi="Times New Roman" w:cs="Times New Roman"/>
                <w:sz w:val="22"/>
                <w:szCs w:val="22"/>
                <w:lang w:eastAsia="en-GB"/>
              </w:rPr>
            </w:pPr>
          </w:p>
          <w:p w14:paraId="05B78188" w14:textId="01FD37A9" w:rsidR="006F6BA0" w:rsidRPr="00C805E2" w:rsidRDefault="006F6BA0" w:rsidP="006F6BA0">
            <w:pPr>
              <w:jc w:val="center"/>
              <w:rPr>
                <w:rFonts w:ascii="Times New Roman" w:eastAsia="Times New Roman" w:hAnsi="Times New Roman" w:cs="Times New Roman"/>
                <w:sz w:val="22"/>
                <w:szCs w:val="22"/>
                <w:lang w:eastAsia="en-GB"/>
              </w:rPr>
            </w:pPr>
          </w:p>
          <w:p w14:paraId="6A4CFE0C" w14:textId="77777777" w:rsidR="006F6BA0" w:rsidRPr="00C805E2" w:rsidRDefault="006F6BA0" w:rsidP="006F6BA0">
            <w:pPr>
              <w:jc w:val="center"/>
              <w:rPr>
                <w:rFonts w:ascii="Times New Roman" w:eastAsia="Times New Roman" w:hAnsi="Times New Roman" w:cs="Times New Roman"/>
                <w:sz w:val="22"/>
                <w:szCs w:val="22"/>
                <w:lang w:eastAsia="en-GB"/>
              </w:rPr>
            </w:pPr>
          </w:p>
          <w:p w14:paraId="1731291E" w14:textId="77777777" w:rsidR="006F6BA0" w:rsidRPr="00C805E2" w:rsidRDefault="006F6BA0" w:rsidP="006F6BA0">
            <w:pPr>
              <w:jc w:val="center"/>
              <w:rPr>
                <w:rFonts w:ascii="Times New Roman" w:eastAsia="Times New Roman" w:hAnsi="Times New Roman" w:cs="Times New Roman"/>
                <w:sz w:val="22"/>
                <w:szCs w:val="22"/>
                <w:lang w:eastAsia="en-GB"/>
              </w:rPr>
            </w:pPr>
          </w:p>
          <w:p w14:paraId="1975E394" w14:textId="77777777" w:rsidR="006F6BA0" w:rsidRPr="00C805E2" w:rsidRDefault="006F6BA0" w:rsidP="006F6BA0">
            <w:pPr>
              <w:jc w:val="center"/>
              <w:rPr>
                <w:rFonts w:ascii="Times New Roman" w:eastAsia="Times New Roman" w:hAnsi="Times New Roman" w:cs="Times New Roman"/>
                <w:sz w:val="22"/>
                <w:szCs w:val="22"/>
                <w:lang w:eastAsia="en-GB"/>
              </w:rPr>
            </w:pPr>
          </w:p>
          <w:p w14:paraId="23888C2D" w14:textId="540330D9"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1,500</w:t>
            </w:r>
          </w:p>
        </w:tc>
        <w:tc>
          <w:tcPr>
            <w:tcW w:w="822" w:type="dxa"/>
            <w:gridSpan w:val="2"/>
            <w:vMerge/>
          </w:tcPr>
          <w:p w14:paraId="487666A0"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09EE1EC8" w14:textId="77777777" w:rsidTr="006F6BA0">
        <w:trPr>
          <w:trHeight w:val="908"/>
          <w:jc w:val="center"/>
        </w:trPr>
        <w:tc>
          <w:tcPr>
            <w:tcW w:w="2787" w:type="dxa"/>
            <w:gridSpan w:val="2"/>
          </w:tcPr>
          <w:p w14:paraId="79DE4BD6" w14:textId="39F26C16" w:rsidR="006F6BA0" w:rsidRPr="00C805E2" w:rsidRDefault="006F6BA0" w:rsidP="003D3BE6">
            <w:pPr>
              <w:rPr>
                <w:rFonts w:ascii="Times New Roman" w:eastAsia="Times New Roman" w:hAnsi="Times New Roman" w:cs="Times New Roman"/>
                <w:sz w:val="22"/>
                <w:szCs w:val="22"/>
              </w:rPr>
            </w:pPr>
            <w:r w:rsidRPr="00C805E2">
              <w:rPr>
                <w:rFonts w:ascii="Times New Roman" w:hAnsi="Times New Roman"/>
                <w:sz w:val="22"/>
              </w:rPr>
              <w:t>1.2.1.3. Organis</w:t>
            </w:r>
            <w:r w:rsidR="003D3BE6">
              <w:rPr>
                <w:rFonts w:ascii="Times New Roman" w:hAnsi="Times New Roman"/>
                <w:sz w:val="22"/>
              </w:rPr>
              <w:t>ation of</w:t>
            </w:r>
            <w:r w:rsidRPr="00C805E2">
              <w:rPr>
                <w:rFonts w:ascii="Times New Roman" w:hAnsi="Times New Roman"/>
                <w:sz w:val="22"/>
              </w:rPr>
              <w:t xml:space="preserve"> training on green </w:t>
            </w:r>
            <w:r w:rsidR="003D3BE6">
              <w:rPr>
                <w:rFonts w:ascii="Times New Roman" w:hAnsi="Times New Roman"/>
                <w:sz w:val="22"/>
              </w:rPr>
              <w:t xml:space="preserve">public </w:t>
            </w:r>
            <w:r w:rsidRPr="00C805E2">
              <w:rPr>
                <w:rFonts w:ascii="Times New Roman" w:hAnsi="Times New Roman"/>
                <w:sz w:val="22"/>
              </w:rPr>
              <w:t>procurement</w:t>
            </w:r>
          </w:p>
        </w:tc>
        <w:tc>
          <w:tcPr>
            <w:tcW w:w="1535" w:type="dxa"/>
          </w:tcPr>
          <w:p w14:paraId="60103F8F" w14:textId="77777777" w:rsidR="006F6BA0" w:rsidRPr="00C805E2" w:rsidRDefault="006F6BA0" w:rsidP="006F6BA0">
            <w:pPr>
              <w:jc w:val="center"/>
              <w:rPr>
                <w:rFonts w:ascii="Times New Roman" w:eastAsia="Times New Roman" w:hAnsi="Times New Roman" w:cs="Times New Roman"/>
                <w:sz w:val="22"/>
                <w:szCs w:val="22"/>
                <w:lang w:eastAsia="en-GB"/>
              </w:rPr>
            </w:pPr>
          </w:p>
          <w:p w14:paraId="6A6343AA"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7D27AE1D"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26" w:type="dxa"/>
            <w:gridSpan w:val="4"/>
          </w:tcPr>
          <w:p w14:paraId="764F9B2C" w14:textId="77777777" w:rsidR="006F6BA0" w:rsidRPr="00C805E2" w:rsidRDefault="006F6BA0" w:rsidP="006F6BA0">
            <w:pPr>
              <w:jc w:val="center"/>
              <w:rPr>
                <w:rFonts w:ascii="Times New Roman" w:eastAsia="Times New Roman" w:hAnsi="Times New Roman" w:cs="Times New Roman"/>
                <w:sz w:val="22"/>
                <w:szCs w:val="22"/>
                <w:lang w:eastAsia="en-GB"/>
              </w:rPr>
            </w:pPr>
          </w:p>
          <w:p w14:paraId="6700E4F0"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421" w:type="dxa"/>
            <w:gridSpan w:val="4"/>
          </w:tcPr>
          <w:p w14:paraId="285BB211"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60CAF8B6"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NALED</w:t>
            </w:r>
          </w:p>
          <w:p w14:paraId="65B44358"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45" w:type="dxa"/>
            <w:gridSpan w:val="2"/>
          </w:tcPr>
          <w:p w14:paraId="4F887005"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403E3C9E"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*Donor funds</w:t>
            </w:r>
          </w:p>
        </w:tc>
        <w:tc>
          <w:tcPr>
            <w:tcW w:w="1509" w:type="dxa"/>
            <w:gridSpan w:val="2"/>
          </w:tcPr>
          <w:p w14:paraId="2EA85A35"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tcPr>
          <w:p w14:paraId="1889689A" w14:textId="77777777" w:rsidR="006F6BA0" w:rsidRPr="00C805E2" w:rsidRDefault="006F6BA0" w:rsidP="006F6BA0">
            <w:pPr>
              <w:jc w:val="center"/>
              <w:rPr>
                <w:rFonts w:ascii="Times New Roman" w:eastAsia="Times New Roman" w:hAnsi="Times New Roman" w:cs="Times New Roman"/>
                <w:sz w:val="22"/>
                <w:szCs w:val="22"/>
                <w:lang w:eastAsia="en-GB"/>
              </w:rPr>
            </w:pPr>
          </w:p>
          <w:p w14:paraId="6A7EA6A6"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480</w:t>
            </w:r>
          </w:p>
        </w:tc>
        <w:tc>
          <w:tcPr>
            <w:tcW w:w="822" w:type="dxa"/>
            <w:gridSpan w:val="2"/>
            <w:vMerge/>
          </w:tcPr>
          <w:p w14:paraId="17CC0BD1"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47A0A642" w14:textId="77777777" w:rsidTr="00A20521">
        <w:trPr>
          <w:trHeight w:val="350"/>
          <w:jc w:val="center"/>
        </w:trPr>
        <w:tc>
          <w:tcPr>
            <w:tcW w:w="12821" w:type="dxa"/>
            <w:gridSpan w:val="19"/>
            <w:shd w:val="clear" w:color="auto" w:fill="F2F2F2" w:themeFill="background1" w:themeFillShade="F2"/>
          </w:tcPr>
          <w:p w14:paraId="0F1F8792" w14:textId="7F0C6B32" w:rsidR="006F6BA0" w:rsidRPr="00C805E2" w:rsidRDefault="006F6BA0" w:rsidP="006F6BA0">
            <w:pPr>
              <w:rPr>
                <w:rFonts w:ascii="Times New Roman" w:eastAsia="Times New Roman" w:hAnsi="Times New Roman" w:cs="Times New Roman"/>
                <w:b/>
                <w:sz w:val="22"/>
                <w:szCs w:val="22"/>
              </w:rPr>
            </w:pPr>
            <w:bookmarkStart w:id="13" w:name="_Toc73613658"/>
            <w:r w:rsidRPr="00C805E2">
              <w:rPr>
                <w:rFonts w:ascii="Times New Roman" w:hAnsi="Times New Roman"/>
                <w:b/>
                <w:i/>
                <w:sz w:val="22"/>
              </w:rPr>
              <w:t>Measure 1.2.2: Promoting the application of social aspects in public procurement</w:t>
            </w:r>
            <w:bookmarkEnd w:id="13"/>
          </w:p>
        </w:tc>
      </w:tr>
      <w:tr w:rsidR="006F6BA0" w:rsidRPr="00C805E2" w14:paraId="04F379AE" w14:textId="77777777" w:rsidTr="00A20521">
        <w:trPr>
          <w:trHeight w:val="350"/>
          <w:jc w:val="center"/>
        </w:trPr>
        <w:tc>
          <w:tcPr>
            <w:tcW w:w="12821" w:type="dxa"/>
            <w:gridSpan w:val="19"/>
            <w:shd w:val="clear" w:color="auto" w:fill="F2F2F2" w:themeFill="background1" w:themeFillShade="F2"/>
          </w:tcPr>
          <w:p w14:paraId="791710FC"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Institution responsible for implementation (coordination of implementation) of the measure: PPO</w:t>
            </w:r>
          </w:p>
        </w:tc>
      </w:tr>
      <w:tr w:rsidR="006F6BA0" w:rsidRPr="00C805E2" w14:paraId="742681AD" w14:textId="77777777" w:rsidTr="006F6BA0">
        <w:trPr>
          <w:trHeight w:val="350"/>
          <w:jc w:val="center"/>
        </w:trPr>
        <w:tc>
          <w:tcPr>
            <w:tcW w:w="6943" w:type="dxa"/>
            <w:gridSpan w:val="10"/>
            <w:shd w:val="clear" w:color="auto" w:fill="F2F2F2" w:themeFill="background1" w:themeFillShade="F2"/>
          </w:tcPr>
          <w:p w14:paraId="0B8FAB81"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Implementation period: 2026</w:t>
            </w:r>
          </w:p>
        </w:tc>
        <w:tc>
          <w:tcPr>
            <w:tcW w:w="5878" w:type="dxa"/>
            <w:gridSpan w:val="9"/>
            <w:shd w:val="clear" w:color="auto" w:fill="F2F2F2" w:themeFill="background1" w:themeFillShade="F2"/>
          </w:tcPr>
          <w:p w14:paraId="21B33C8C" w14:textId="6AD2D629"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Measure type: Informati</w:t>
            </w:r>
            <w:r w:rsidR="00021B49">
              <w:rPr>
                <w:rFonts w:ascii="Times New Roman" w:hAnsi="Times New Roman"/>
                <w:b/>
                <w:i/>
                <w:sz w:val="22"/>
              </w:rPr>
              <w:t>ve-Educational</w:t>
            </w:r>
          </w:p>
        </w:tc>
      </w:tr>
      <w:tr w:rsidR="006F6BA0" w:rsidRPr="00C805E2" w14:paraId="6DD8F2EC" w14:textId="77777777" w:rsidTr="006F6BA0">
        <w:trPr>
          <w:trHeight w:val="350"/>
          <w:jc w:val="center"/>
        </w:trPr>
        <w:tc>
          <w:tcPr>
            <w:tcW w:w="4463" w:type="dxa"/>
            <w:gridSpan w:val="4"/>
            <w:tcBorders>
              <w:top w:val="single" w:sz="8" w:space="0" w:color="auto"/>
              <w:left w:val="double" w:sz="4" w:space="0" w:color="auto"/>
              <w:bottom w:val="single" w:sz="8" w:space="0" w:color="auto"/>
              <w:right w:val="double" w:sz="4" w:space="0" w:color="auto"/>
            </w:tcBorders>
            <w:shd w:val="clear" w:color="auto" w:fill="A8D08D"/>
          </w:tcPr>
          <w:p w14:paraId="0449BA3E" w14:textId="77777777" w:rsidR="006F6BA0" w:rsidRPr="00C805E2" w:rsidRDefault="006F6BA0" w:rsidP="006F6BA0">
            <w:pPr>
              <w:jc w:val="center"/>
              <w:rPr>
                <w:rFonts w:ascii="Times New Roman" w:hAnsi="Times New Roman" w:cs="Times New Roman"/>
                <w:sz w:val="22"/>
                <w:szCs w:val="22"/>
              </w:rPr>
            </w:pPr>
          </w:p>
          <w:p w14:paraId="1B7AA1AF"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Sources of funding for measure</w:t>
            </w:r>
          </w:p>
          <w:p w14:paraId="4A998327"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2460" w:type="dxa"/>
            <w:gridSpan w:val="5"/>
            <w:tcBorders>
              <w:top w:val="single" w:sz="8" w:space="0" w:color="auto"/>
              <w:left w:val="nil"/>
              <w:bottom w:val="single" w:sz="8" w:space="0" w:color="auto"/>
              <w:right w:val="double" w:sz="4" w:space="0" w:color="auto"/>
            </w:tcBorders>
            <w:shd w:val="clear" w:color="auto" w:fill="A8D08D"/>
          </w:tcPr>
          <w:p w14:paraId="7E493B11"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Link to the programme budget</w:t>
            </w:r>
          </w:p>
          <w:p w14:paraId="5A6BFB74"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5898" w:type="dxa"/>
            <w:gridSpan w:val="10"/>
            <w:tcBorders>
              <w:top w:val="double" w:sz="4" w:space="0" w:color="auto"/>
              <w:left w:val="nil"/>
              <w:bottom w:val="double" w:sz="4" w:space="0" w:color="auto"/>
              <w:right w:val="double" w:sz="4" w:space="0" w:color="auto"/>
            </w:tcBorders>
            <w:shd w:val="clear" w:color="auto" w:fill="A8D08D"/>
            <w:vAlign w:val="center"/>
          </w:tcPr>
          <w:p w14:paraId="7B9A69C7"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Estimated total funding in RSD 000</w:t>
            </w:r>
          </w:p>
        </w:tc>
      </w:tr>
      <w:tr w:rsidR="006F6BA0" w:rsidRPr="00C805E2" w14:paraId="46E2B307"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36EC3CD9" w14:textId="77777777" w:rsidR="006F6BA0" w:rsidRPr="00C805E2" w:rsidRDefault="006F6BA0" w:rsidP="006F6BA0">
            <w:pPr>
              <w:jc w:val="center"/>
              <w:rPr>
                <w:rFonts w:ascii="Times New Roman" w:hAnsi="Times New Roman" w:cs="Times New Roman"/>
                <w:sz w:val="22"/>
                <w:szCs w:val="22"/>
              </w:rPr>
            </w:pPr>
          </w:p>
          <w:p w14:paraId="1FE72714"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Revenues from the budget/regular allocations.</w:t>
            </w:r>
          </w:p>
        </w:tc>
        <w:tc>
          <w:tcPr>
            <w:tcW w:w="2460" w:type="dxa"/>
            <w:gridSpan w:val="5"/>
            <w:shd w:val="clear" w:color="auto" w:fill="F2F2F2" w:themeFill="background1" w:themeFillShade="F2"/>
          </w:tcPr>
          <w:p w14:paraId="01D2E05E" w14:textId="77777777" w:rsidR="006F6BA0" w:rsidRPr="00C805E2" w:rsidRDefault="006F6BA0" w:rsidP="006F6BA0">
            <w:pPr>
              <w:jc w:val="center"/>
              <w:rPr>
                <w:rFonts w:ascii="Times New Roman" w:eastAsia="Times New Roman" w:hAnsi="Times New Roman" w:cs="Times New Roman"/>
                <w:sz w:val="22"/>
                <w:szCs w:val="22"/>
                <w:lang w:eastAsia="en-GB"/>
              </w:rPr>
            </w:pPr>
          </w:p>
          <w:p w14:paraId="11F62F2C"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0612/0001</w:t>
            </w:r>
          </w:p>
        </w:tc>
        <w:tc>
          <w:tcPr>
            <w:tcW w:w="5898" w:type="dxa"/>
            <w:gridSpan w:val="10"/>
            <w:shd w:val="clear" w:color="auto" w:fill="F2F2F2" w:themeFill="background1" w:themeFillShade="F2"/>
          </w:tcPr>
          <w:p w14:paraId="2C7C673B" w14:textId="77777777" w:rsidR="006F6BA0" w:rsidRPr="00C805E2" w:rsidRDefault="006F6BA0" w:rsidP="006F6BA0">
            <w:pPr>
              <w:jc w:val="center"/>
              <w:rPr>
                <w:rFonts w:ascii="Times New Roman" w:eastAsia="Times New Roman" w:hAnsi="Times New Roman" w:cs="Times New Roman"/>
                <w:b/>
                <w:i/>
                <w:sz w:val="22"/>
                <w:szCs w:val="22"/>
                <w:lang w:eastAsia="en-GB"/>
              </w:rPr>
            </w:pPr>
          </w:p>
          <w:p w14:paraId="3B910E69"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r>
      <w:tr w:rsidR="006F6BA0" w:rsidRPr="00C805E2" w14:paraId="3F24471F"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01FAE811"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*Donor funds</w:t>
            </w:r>
          </w:p>
        </w:tc>
        <w:tc>
          <w:tcPr>
            <w:tcW w:w="2460" w:type="dxa"/>
            <w:gridSpan w:val="5"/>
            <w:shd w:val="clear" w:color="auto" w:fill="F2F2F2" w:themeFill="background1" w:themeFillShade="F2"/>
          </w:tcPr>
          <w:p w14:paraId="11A58375"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c>
          <w:tcPr>
            <w:tcW w:w="5898" w:type="dxa"/>
            <w:gridSpan w:val="10"/>
          </w:tcPr>
          <w:p w14:paraId="15B0EA96"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11,480</w:t>
            </w:r>
          </w:p>
        </w:tc>
      </w:tr>
      <w:tr w:rsidR="006F6BA0" w:rsidRPr="00C805E2" w14:paraId="0A31E401" w14:textId="77777777" w:rsidTr="006F6BA0">
        <w:trPr>
          <w:trHeight w:val="557"/>
          <w:jc w:val="center"/>
        </w:trPr>
        <w:tc>
          <w:tcPr>
            <w:tcW w:w="2787" w:type="dxa"/>
            <w:gridSpan w:val="2"/>
            <w:shd w:val="clear" w:color="auto" w:fill="F2F2F2" w:themeFill="background1" w:themeFillShade="F2"/>
          </w:tcPr>
          <w:p w14:paraId="6DC946CD" w14:textId="3D4D4B2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sz w:val="22"/>
              </w:rPr>
              <w:t>Indicator(s) at measure level (outcome indicator)</w:t>
            </w:r>
          </w:p>
        </w:tc>
        <w:tc>
          <w:tcPr>
            <w:tcW w:w="1936" w:type="dxa"/>
            <w:gridSpan w:val="4"/>
            <w:shd w:val="clear" w:color="auto" w:fill="F2F2F2" w:themeFill="background1" w:themeFillShade="F2"/>
          </w:tcPr>
          <w:p w14:paraId="5DAE1ECE"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BE0BA3F"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Unit of measure</w:t>
            </w:r>
          </w:p>
          <w:p w14:paraId="7755F4ED" w14:textId="77777777" w:rsidR="006F6BA0" w:rsidRPr="00C805E2" w:rsidRDefault="006F6BA0" w:rsidP="006F6BA0">
            <w:pPr>
              <w:rPr>
                <w:rFonts w:ascii="Times New Roman" w:eastAsia="Times New Roman" w:hAnsi="Times New Roman" w:cs="Times New Roman"/>
                <w:b/>
                <w:sz w:val="22"/>
                <w:szCs w:val="22"/>
                <w:lang w:eastAsia="en-GB"/>
              </w:rPr>
            </w:pPr>
          </w:p>
        </w:tc>
        <w:tc>
          <w:tcPr>
            <w:tcW w:w="2220" w:type="dxa"/>
            <w:gridSpan w:val="4"/>
            <w:shd w:val="clear" w:color="auto" w:fill="F2F2F2" w:themeFill="background1" w:themeFillShade="F2"/>
          </w:tcPr>
          <w:p w14:paraId="37A2139F"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5FD78769"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6A72C060" w14:textId="77777777" w:rsidR="006F6BA0" w:rsidRPr="00C805E2" w:rsidRDefault="006F6BA0" w:rsidP="006F6BA0">
            <w:pPr>
              <w:rPr>
                <w:rFonts w:ascii="Times New Roman" w:eastAsia="Times New Roman" w:hAnsi="Times New Roman" w:cs="Times New Roman"/>
                <w:b/>
                <w:sz w:val="22"/>
                <w:szCs w:val="22"/>
                <w:lang w:eastAsia="en-GB"/>
              </w:rPr>
            </w:pPr>
          </w:p>
        </w:tc>
        <w:tc>
          <w:tcPr>
            <w:tcW w:w="2071" w:type="dxa"/>
            <w:gridSpan w:val="3"/>
            <w:shd w:val="clear" w:color="auto" w:fill="F2F2F2" w:themeFill="background1" w:themeFillShade="F2"/>
          </w:tcPr>
          <w:p w14:paraId="4F4B1F08" w14:textId="77777777" w:rsidR="006F6BA0" w:rsidRPr="00C805E2" w:rsidRDefault="006F6BA0" w:rsidP="006F6BA0">
            <w:pPr>
              <w:rPr>
                <w:rFonts w:ascii="Times New Roman" w:eastAsia="Times New Roman" w:hAnsi="Times New Roman" w:cs="Times New Roman"/>
                <w:b/>
                <w:sz w:val="22"/>
                <w:szCs w:val="22"/>
                <w:lang w:eastAsia="en-GB"/>
              </w:rPr>
            </w:pPr>
          </w:p>
          <w:p w14:paraId="0FF24EED"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5DCA857B" w14:textId="77777777" w:rsidR="006F6BA0" w:rsidRPr="00C805E2" w:rsidRDefault="006F6BA0" w:rsidP="006F6BA0">
            <w:pPr>
              <w:rPr>
                <w:rFonts w:ascii="Times New Roman" w:eastAsia="Times New Roman" w:hAnsi="Times New Roman" w:cs="Times New Roman"/>
                <w:b/>
                <w:sz w:val="22"/>
                <w:szCs w:val="22"/>
                <w:lang w:eastAsia="en-GB"/>
              </w:rPr>
            </w:pPr>
          </w:p>
        </w:tc>
        <w:tc>
          <w:tcPr>
            <w:tcW w:w="1509" w:type="dxa"/>
            <w:gridSpan w:val="2"/>
            <w:shd w:val="clear" w:color="auto" w:fill="F2F2F2" w:themeFill="background1" w:themeFillShade="F2"/>
          </w:tcPr>
          <w:p w14:paraId="3D6FA00B" w14:textId="77777777" w:rsidR="006F6BA0" w:rsidRPr="00C805E2" w:rsidRDefault="006F6BA0" w:rsidP="006F6BA0">
            <w:pPr>
              <w:rPr>
                <w:rFonts w:ascii="Times New Roman" w:eastAsia="Times New Roman" w:hAnsi="Times New Roman" w:cs="Times New Roman"/>
                <w:b/>
                <w:sz w:val="22"/>
                <w:szCs w:val="22"/>
                <w:lang w:eastAsia="en-GB"/>
              </w:rPr>
            </w:pPr>
          </w:p>
          <w:p w14:paraId="7E5B9019"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19B40193"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shd w:val="clear" w:color="auto" w:fill="F2F2F2" w:themeFill="background1" w:themeFillShade="F2"/>
          </w:tcPr>
          <w:p w14:paraId="29AD2CDC" w14:textId="77777777" w:rsidR="006F6BA0" w:rsidRPr="00C805E2" w:rsidRDefault="006F6BA0" w:rsidP="006F6BA0">
            <w:pPr>
              <w:rPr>
                <w:rFonts w:ascii="Times New Roman" w:eastAsia="Times New Roman" w:hAnsi="Times New Roman" w:cs="Times New Roman"/>
                <w:b/>
                <w:sz w:val="22"/>
                <w:szCs w:val="22"/>
                <w:lang w:eastAsia="en-GB"/>
              </w:rPr>
            </w:pPr>
          </w:p>
          <w:p w14:paraId="739EC032" w14:textId="7A29ED8C" w:rsidR="006F6BA0" w:rsidRPr="00C805E2" w:rsidRDefault="006F6BA0" w:rsidP="006F6BA0">
            <w:pPr>
              <w:tabs>
                <w:tab w:val="left" w:pos="9923"/>
              </w:tabs>
              <w:jc w:val="center"/>
              <w:rPr>
                <w:rFonts w:ascii="Times New Roman" w:eastAsia="Times New Roman" w:hAnsi="Times New Roman" w:cs="Times New Roman"/>
                <w:b/>
                <w:bCs/>
                <w:sz w:val="22"/>
                <w:szCs w:val="22"/>
              </w:rPr>
            </w:pPr>
            <w:r w:rsidRPr="00C805E2">
              <w:rPr>
                <w:rFonts w:ascii="Times New Roman" w:hAnsi="Times New Roman"/>
                <w:b/>
                <w:sz w:val="22"/>
              </w:rPr>
              <w:t>Target value</w:t>
            </w:r>
          </w:p>
          <w:p w14:paraId="2C403AEC"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372133D8" w14:textId="77777777" w:rsidR="006F6BA0" w:rsidRPr="00C805E2" w:rsidRDefault="006F6BA0" w:rsidP="006F6BA0">
            <w:pPr>
              <w:rPr>
                <w:rFonts w:ascii="Times New Roman" w:eastAsia="Times New Roman" w:hAnsi="Times New Roman" w:cs="Times New Roman"/>
                <w:b/>
                <w:sz w:val="22"/>
                <w:szCs w:val="22"/>
                <w:lang w:eastAsia="en-GB"/>
              </w:rPr>
            </w:pPr>
          </w:p>
          <w:p w14:paraId="0FCEC395"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4A842C90" w14:textId="77777777" w:rsidTr="006F6BA0">
        <w:trPr>
          <w:trHeight w:val="899"/>
          <w:jc w:val="center"/>
        </w:trPr>
        <w:tc>
          <w:tcPr>
            <w:tcW w:w="2787" w:type="dxa"/>
            <w:gridSpan w:val="2"/>
            <w:vAlign w:val="center"/>
          </w:tcPr>
          <w:p w14:paraId="3704A8AB" w14:textId="1B4ABE35" w:rsidR="006F6BA0" w:rsidRPr="00C805E2" w:rsidRDefault="006F6BA0" w:rsidP="0064719F">
            <w:pPr>
              <w:tabs>
                <w:tab w:val="left" w:pos="9923"/>
              </w:tabs>
              <w:rPr>
                <w:rFonts w:ascii="Times New Roman" w:eastAsia="Times New Roman" w:hAnsi="Times New Roman" w:cs="Times New Roman"/>
                <w:sz w:val="22"/>
                <w:szCs w:val="22"/>
              </w:rPr>
            </w:pPr>
            <w:r w:rsidRPr="00C805E2">
              <w:rPr>
                <w:rFonts w:ascii="Times New Roman" w:hAnsi="Times New Roman"/>
                <w:sz w:val="22"/>
              </w:rPr>
              <w:t xml:space="preserve">Annual number of training sessions organised on public </w:t>
            </w:r>
            <w:r w:rsidRPr="00C805E2">
              <w:rPr>
                <w:rFonts w:ascii="Times New Roman" w:hAnsi="Times New Roman"/>
                <w:sz w:val="22"/>
              </w:rPr>
              <w:lastRenderedPageBreak/>
              <w:t>procurement procedures with social aspects</w:t>
            </w:r>
          </w:p>
        </w:tc>
        <w:tc>
          <w:tcPr>
            <w:tcW w:w="1936" w:type="dxa"/>
            <w:gridSpan w:val="4"/>
          </w:tcPr>
          <w:p w14:paraId="48C78BB3" w14:textId="77777777" w:rsidR="006F6BA0" w:rsidRPr="00C805E2" w:rsidRDefault="006F6BA0" w:rsidP="006F6BA0">
            <w:pPr>
              <w:jc w:val="center"/>
              <w:rPr>
                <w:rFonts w:ascii="Times New Roman" w:eastAsia="Times New Roman" w:hAnsi="Times New Roman" w:cs="Times New Roman"/>
                <w:sz w:val="22"/>
                <w:szCs w:val="22"/>
                <w:lang w:eastAsia="en-GB"/>
              </w:rPr>
            </w:pPr>
          </w:p>
          <w:p w14:paraId="2A473B3A"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09B7FAD0" w14:textId="77777777" w:rsidR="006F6BA0" w:rsidRPr="00C805E2" w:rsidRDefault="006F6BA0" w:rsidP="006F6BA0">
            <w:pPr>
              <w:jc w:val="center"/>
              <w:rPr>
                <w:rFonts w:ascii="Times New Roman" w:eastAsia="Times New Roman" w:hAnsi="Times New Roman" w:cs="Times New Roman"/>
                <w:sz w:val="22"/>
                <w:szCs w:val="22"/>
                <w:lang w:eastAsia="en-GB"/>
              </w:rPr>
            </w:pPr>
          </w:p>
          <w:p w14:paraId="721DAFC3"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lastRenderedPageBreak/>
              <w:t>Annual Report on Public Procurements of the PPO</w:t>
            </w:r>
          </w:p>
          <w:p w14:paraId="77ECC080" w14:textId="77777777" w:rsidR="006F6BA0" w:rsidRPr="00C805E2" w:rsidRDefault="006F6BA0" w:rsidP="006F6BA0">
            <w:pPr>
              <w:jc w:val="center"/>
              <w:rPr>
                <w:rFonts w:ascii="Times New Roman" w:eastAsia="Times New Roman" w:hAnsi="Times New Roman" w:cs="Times New Roman"/>
                <w:b/>
                <w:sz w:val="22"/>
                <w:szCs w:val="22"/>
                <w:lang w:eastAsia="en-GB"/>
              </w:rPr>
            </w:pPr>
          </w:p>
        </w:tc>
        <w:tc>
          <w:tcPr>
            <w:tcW w:w="2071" w:type="dxa"/>
            <w:gridSpan w:val="3"/>
          </w:tcPr>
          <w:p w14:paraId="50A1E7A9" w14:textId="77777777" w:rsidR="006F6BA0" w:rsidRPr="00C805E2" w:rsidRDefault="006F6BA0" w:rsidP="006F6BA0">
            <w:pPr>
              <w:rPr>
                <w:rFonts w:ascii="Times New Roman" w:eastAsia="Times New Roman" w:hAnsi="Times New Roman" w:cs="Times New Roman"/>
                <w:sz w:val="22"/>
                <w:szCs w:val="22"/>
                <w:lang w:eastAsia="en-GB"/>
              </w:rPr>
            </w:pPr>
          </w:p>
          <w:p w14:paraId="6E410D4B" w14:textId="77777777" w:rsidR="006F6BA0" w:rsidRPr="00C805E2" w:rsidRDefault="006F6BA0" w:rsidP="006F6BA0">
            <w:pPr>
              <w:jc w:val="center"/>
              <w:rPr>
                <w:rFonts w:ascii="Times New Roman" w:eastAsia="Times New Roman" w:hAnsi="Times New Roman" w:cs="Times New Roman"/>
                <w:sz w:val="22"/>
                <w:szCs w:val="22"/>
                <w:lang w:eastAsia="en-GB"/>
              </w:rPr>
            </w:pPr>
          </w:p>
          <w:p w14:paraId="50A7DA59"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w:t>
            </w:r>
          </w:p>
        </w:tc>
        <w:tc>
          <w:tcPr>
            <w:tcW w:w="1509" w:type="dxa"/>
            <w:gridSpan w:val="2"/>
          </w:tcPr>
          <w:p w14:paraId="52707BF2" w14:textId="77777777" w:rsidR="006F6BA0" w:rsidRPr="00C805E2" w:rsidRDefault="006F6BA0" w:rsidP="006F6BA0">
            <w:pPr>
              <w:jc w:val="center"/>
              <w:rPr>
                <w:rFonts w:ascii="Times New Roman" w:eastAsia="Times New Roman" w:hAnsi="Times New Roman" w:cs="Times New Roman"/>
                <w:sz w:val="22"/>
                <w:szCs w:val="22"/>
                <w:lang w:eastAsia="en-GB"/>
              </w:rPr>
            </w:pPr>
          </w:p>
          <w:p w14:paraId="404FD72B" w14:textId="77777777" w:rsidR="006F6BA0" w:rsidRPr="00C805E2" w:rsidRDefault="006F6BA0" w:rsidP="006F6BA0">
            <w:pPr>
              <w:jc w:val="center"/>
              <w:rPr>
                <w:rFonts w:ascii="Times New Roman" w:eastAsia="Times New Roman" w:hAnsi="Times New Roman" w:cs="Times New Roman"/>
                <w:sz w:val="22"/>
                <w:szCs w:val="22"/>
                <w:lang w:eastAsia="en-GB"/>
              </w:rPr>
            </w:pPr>
          </w:p>
          <w:p w14:paraId="51FE67CF"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2025</w:t>
            </w:r>
          </w:p>
        </w:tc>
        <w:tc>
          <w:tcPr>
            <w:tcW w:w="1476" w:type="dxa"/>
            <w:gridSpan w:val="2"/>
          </w:tcPr>
          <w:p w14:paraId="27E14C37" w14:textId="77777777" w:rsidR="006F6BA0" w:rsidRPr="00C805E2" w:rsidRDefault="006F6BA0" w:rsidP="006F6BA0">
            <w:pPr>
              <w:rPr>
                <w:rFonts w:ascii="Times New Roman" w:eastAsia="Times New Roman" w:hAnsi="Times New Roman" w:cs="Times New Roman"/>
                <w:sz w:val="22"/>
                <w:szCs w:val="22"/>
                <w:lang w:eastAsia="en-GB"/>
              </w:rPr>
            </w:pPr>
          </w:p>
          <w:p w14:paraId="09358F8F" w14:textId="77777777" w:rsidR="006F6BA0" w:rsidRPr="00C805E2" w:rsidRDefault="006F6BA0" w:rsidP="006F6BA0">
            <w:pPr>
              <w:rPr>
                <w:rFonts w:ascii="Times New Roman" w:eastAsia="Times New Roman" w:hAnsi="Times New Roman" w:cs="Times New Roman"/>
                <w:sz w:val="22"/>
                <w:szCs w:val="22"/>
                <w:lang w:eastAsia="en-GB"/>
              </w:rPr>
            </w:pPr>
          </w:p>
          <w:p w14:paraId="66D10F8D" w14:textId="4906C335"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1</w:t>
            </w:r>
          </w:p>
        </w:tc>
        <w:tc>
          <w:tcPr>
            <w:tcW w:w="822" w:type="dxa"/>
            <w:gridSpan w:val="2"/>
            <w:vMerge/>
          </w:tcPr>
          <w:p w14:paraId="7D4E93AC"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6B4B4C86" w14:textId="77777777" w:rsidTr="006F6BA0">
        <w:trPr>
          <w:trHeight w:val="710"/>
          <w:jc w:val="center"/>
        </w:trPr>
        <w:tc>
          <w:tcPr>
            <w:tcW w:w="2787" w:type="dxa"/>
            <w:gridSpan w:val="2"/>
            <w:vAlign w:val="center"/>
          </w:tcPr>
          <w:p w14:paraId="4BAE6C8D" w14:textId="77777777" w:rsidR="006F6BA0" w:rsidRPr="00C805E2" w:rsidRDefault="006F6BA0" w:rsidP="0064719F">
            <w:pPr>
              <w:tabs>
                <w:tab w:val="left" w:pos="9923"/>
              </w:tabs>
              <w:rPr>
                <w:rFonts w:ascii="Times New Roman" w:eastAsia="Times New Roman" w:hAnsi="Times New Roman" w:cs="Times New Roman"/>
                <w:sz w:val="22"/>
                <w:szCs w:val="22"/>
                <w:lang w:eastAsia="en-GB"/>
              </w:rPr>
            </w:pPr>
          </w:p>
          <w:p w14:paraId="450AECFF" w14:textId="768894F2" w:rsidR="006F6BA0" w:rsidRPr="00C805E2" w:rsidRDefault="006F6BA0" w:rsidP="0064719F">
            <w:pPr>
              <w:tabs>
                <w:tab w:val="left" w:pos="9923"/>
              </w:tabs>
              <w:rPr>
                <w:rFonts w:ascii="Times New Roman" w:eastAsia="Times New Roman" w:hAnsi="Times New Roman" w:cs="Times New Roman"/>
                <w:sz w:val="22"/>
                <w:szCs w:val="22"/>
              </w:rPr>
            </w:pPr>
            <w:r w:rsidRPr="00C805E2">
              <w:rPr>
                <w:rFonts w:ascii="Times New Roman" w:hAnsi="Times New Roman"/>
                <w:sz w:val="22"/>
              </w:rPr>
              <w:t>Annual number of training sessions organised on public procurement procedures with social aspects</w:t>
            </w:r>
          </w:p>
        </w:tc>
        <w:tc>
          <w:tcPr>
            <w:tcW w:w="1936" w:type="dxa"/>
            <w:gridSpan w:val="4"/>
          </w:tcPr>
          <w:p w14:paraId="4F32CCED" w14:textId="77777777" w:rsidR="006F6BA0" w:rsidRPr="00C805E2" w:rsidRDefault="006F6BA0" w:rsidP="006F6BA0">
            <w:pPr>
              <w:jc w:val="center"/>
              <w:rPr>
                <w:rFonts w:ascii="Times New Roman" w:eastAsia="Times New Roman" w:hAnsi="Times New Roman" w:cs="Times New Roman"/>
                <w:sz w:val="22"/>
                <w:szCs w:val="22"/>
                <w:lang w:eastAsia="en-GB"/>
              </w:rPr>
            </w:pPr>
          </w:p>
          <w:p w14:paraId="6AEC7537"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0C59A603" w14:textId="77777777" w:rsidR="006F6BA0" w:rsidRPr="00C805E2" w:rsidRDefault="006F6BA0" w:rsidP="006F6BA0">
            <w:pPr>
              <w:jc w:val="center"/>
              <w:rPr>
                <w:rFonts w:ascii="Times New Roman" w:eastAsia="Times New Roman" w:hAnsi="Times New Roman" w:cs="Times New Roman"/>
                <w:sz w:val="22"/>
                <w:szCs w:val="22"/>
                <w:lang w:eastAsia="en-GB"/>
              </w:rPr>
            </w:pPr>
          </w:p>
          <w:p w14:paraId="66426B46"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 xml:space="preserve">Annual Report on Public Procurements </w:t>
            </w:r>
          </w:p>
          <w:p w14:paraId="1D1A4063"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PPO</w:t>
            </w:r>
          </w:p>
        </w:tc>
        <w:tc>
          <w:tcPr>
            <w:tcW w:w="2071" w:type="dxa"/>
            <w:gridSpan w:val="3"/>
          </w:tcPr>
          <w:p w14:paraId="1324D548" w14:textId="77777777" w:rsidR="006F6BA0" w:rsidRPr="00C805E2" w:rsidRDefault="006F6BA0" w:rsidP="006F6BA0">
            <w:pPr>
              <w:jc w:val="center"/>
              <w:rPr>
                <w:rFonts w:ascii="Times New Roman" w:eastAsia="Times New Roman" w:hAnsi="Times New Roman" w:cs="Times New Roman"/>
                <w:sz w:val="22"/>
                <w:szCs w:val="22"/>
                <w:lang w:eastAsia="en-GB"/>
              </w:rPr>
            </w:pPr>
          </w:p>
          <w:p w14:paraId="0716F14B"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2</w:t>
            </w:r>
          </w:p>
        </w:tc>
        <w:tc>
          <w:tcPr>
            <w:tcW w:w="1509" w:type="dxa"/>
            <w:gridSpan w:val="2"/>
          </w:tcPr>
          <w:p w14:paraId="16337E53" w14:textId="77777777" w:rsidR="006F6BA0" w:rsidRPr="00C805E2" w:rsidRDefault="006F6BA0" w:rsidP="006F6BA0">
            <w:pPr>
              <w:jc w:val="center"/>
              <w:rPr>
                <w:rFonts w:ascii="Times New Roman" w:eastAsia="Times New Roman" w:hAnsi="Times New Roman" w:cs="Times New Roman"/>
                <w:sz w:val="22"/>
                <w:szCs w:val="22"/>
                <w:lang w:eastAsia="en-GB"/>
              </w:rPr>
            </w:pPr>
          </w:p>
          <w:p w14:paraId="5081F2D8"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2025</w:t>
            </w:r>
          </w:p>
        </w:tc>
        <w:tc>
          <w:tcPr>
            <w:tcW w:w="1476" w:type="dxa"/>
            <w:gridSpan w:val="2"/>
          </w:tcPr>
          <w:p w14:paraId="244E2741" w14:textId="77777777" w:rsidR="006F6BA0" w:rsidRPr="00C805E2" w:rsidRDefault="006F6BA0" w:rsidP="006F6BA0">
            <w:pPr>
              <w:jc w:val="center"/>
              <w:rPr>
                <w:rFonts w:ascii="Times New Roman" w:eastAsia="Times New Roman" w:hAnsi="Times New Roman" w:cs="Times New Roman"/>
                <w:sz w:val="22"/>
                <w:szCs w:val="22"/>
                <w:lang w:eastAsia="en-GB"/>
              </w:rPr>
            </w:pPr>
          </w:p>
          <w:p w14:paraId="6544B9D5" w14:textId="121F59E8"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w:t>
            </w:r>
          </w:p>
        </w:tc>
        <w:tc>
          <w:tcPr>
            <w:tcW w:w="822" w:type="dxa"/>
            <w:gridSpan w:val="2"/>
            <w:vMerge/>
          </w:tcPr>
          <w:p w14:paraId="189A1CB0"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1624209F" w14:textId="77777777" w:rsidTr="006F6BA0">
        <w:trPr>
          <w:trHeight w:val="440"/>
          <w:jc w:val="center"/>
        </w:trPr>
        <w:tc>
          <w:tcPr>
            <w:tcW w:w="2787" w:type="dxa"/>
            <w:gridSpan w:val="2"/>
            <w:vMerge w:val="restart"/>
            <w:shd w:val="clear" w:color="auto" w:fill="F2F2F2" w:themeFill="background1" w:themeFillShade="F2"/>
          </w:tcPr>
          <w:p w14:paraId="42C3A08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5F2FC0A"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5BBFC07"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Name of the activity</w:t>
            </w:r>
          </w:p>
        </w:tc>
        <w:tc>
          <w:tcPr>
            <w:tcW w:w="1535" w:type="dxa"/>
            <w:vMerge w:val="restart"/>
            <w:shd w:val="clear" w:color="auto" w:fill="F2F2F2" w:themeFill="background1" w:themeFillShade="F2"/>
          </w:tcPr>
          <w:p w14:paraId="07C05DB5"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9D78EF7"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D948BFF" w14:textId="1E766C74"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Deadline for completion of activities</w:t>
            </w:r>
          </w:p>
        </w:tc>
        <w:tc>
          <w:tcPr>
            <w:tcW w:w="1726" w:type="dxa"/>
            <w:gridSpan w:val="4"/>
            <w:vMerge w:val="restart"/>
            <w:shd w:val="clear" w:color="auto" w:fill="F2F2F2" w:themeFill="background1" w:themeFillShade="F2"/>
          </w:tcPr>
          <w:p w14:paraId="26CB8FA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A51CCBB"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F281971"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Institution responsible for implementation</w:t>
            </w:r>
          </w:p>
        </w:tc>
        <w:tc>
          <w:tcPr>
            <w:tcW w:w="1421" w:type="dxa"/>
            <w:gridSpan w:val="4"/>
            <w:vMerge w:val="restart"/>
            <w:shd w:val="clear" w:color="auto" w:fill="F2F2F2" w:themeFill="background1" w:themeFillShade="F2"/>
          </w:tcPr>
          <w:p w14:paraId="2064F964" w14:textId="77777777" w:rsidR="006F6BA0" w:rsidRPr="00C805E2" w:rsidRDefault="006F6BA0" w:rsidP="006F6BA0">
            <w:pPr>
              <w:jc w:val="center"/>
              <w:rPr>
                <w:rFonts w:ascii="Times New Roman" w:eastAsia="Times New Roman" w:hAnsi="Times New Roman" w:cs="Times New Roman"/>
                <w:sz w:val="22"/>
                <w:szCs w:val="22"/>
                <w:lang w:eastAsia="en-GB"/>
              </w:rPr>
            </w:pPr>
          </w:p>
          <w:p w14:paraId="5CC03609"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4E5E6C3"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Partners in the realisation of the activities</w:t>
            </w:r>
          </w:p>
        </w:tc>
        <w:tc>
          <w:tcPr>
            <w:tcW w:w="5352" w:type="dxa"/>
            <w:gridSpan w:val="8"/>
            <w:shd w:val="clear" w:color="auto" w:fill="F2F2F2" w:themeFill="background1" w:themeFillShade="F2"/>
          </w:tcPr>
          <w:p w14:paraId="12D2AB79" w14:textId="77777777" w:rsidR="006F6BA0" w:rsidRPr="00C805E2" w:rsidRDefault="006F6BA0" w:rsidP="006F6BA0">
            <w:pPr>
              <w:rPr>
                <w:rFonts w:ascii="Times New Roman" w:eastAsia="Times New Roman" w:hAnsi="Times New Roman" w:cs="Times New Roman"/>
                <w:b/>
                <w:bCs/>
                <w:sz w:val="22"/>
                <w:szCs w:val="22"/>
                <w:lang w:eastAsia="en-GB"/>
              </w:rPr>
            </w:pPr>
          </w:p>
          <w:p w14:paraId="3708F243" w14:textId="77777777" w:rsidR="006F6BA0" w:rsidRPr="00C805E2" w:rsidRDefault="006F6BA0" w:rsidP="006F6BA0">
            <w:pPr>
              <w:rPr>
                <w:rFonts w:ascii="Times New Roman" w:eastAsia="Times New Roman" w:hAnsi="Times New Roman" w:cs="Times New Roman"/>
                <w:b/>
                <w:bCs/>
                <w:sz w:val="22"/>
                <w:szCs w:val="22"/>
                <w:lang w:eastAsia="en-GB"/>
              </w:rPr>
            </w:pPr>
          </w:p>
          <w:p w14:paraId="6D42BBBE" w14:textId="77777777" w:rsidR="006F6BA0" w:rsidRPr="00C805E2" w:rsidRDefault="006F6BA0" w:rsidP="006F6BA0">
            <w:pPr>
              <w:rPr>
                <w:rFonts w:ascii="Times New Roman" w:eastAsia="Times New Roman" w:hAnsi="Times New Roman" w:cs="Times New Roman"/>
                <w:b/>
                <w:bCs/>
                <w:sz w:val="22"/>
                <w:szCs w:val="22"/>
              </w:rPr>
            </w:pPr>
            <w:r w:rsidRPr="00C805E2">
              <w:rPr>
                <w:rFonts w:ascii="Times New Roman" w:hAnsi="Times New Roman"/>
                <w:b/>
                <w:sz w:val="22"/>
              </w:rPr>
              <w:t>Estimated total financial resources by source in RSD 000.</w:t>
            </w:r>
          </w:p>
          <w:p w14:paraId="34296C33"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428A3E4"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30903B00" w14:textId="77777777" w:rsidTr="006F6BA0">
        <w:trPr>
          <w:trHeight w:val="930"/>
          <w:jc w:val="center"/>
        </w:trPr>
        <w:tc>
          <w:tcPr>
            <w:tcW w:w="2787" w:type="dxa"/>
            <w:gridSpan w:val="2"/>
            <w:vMerge/>
            <w:shd w:val="clear" w:color="auto" w:fill="F2F2F2" w:themeFill="background1" w:themeFillShade="F2"/>
          </w:tcPr>
          <w:p w14:paraId="03042F7C"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535" w:type="dxa"/>
            <w:vMerge/>
            <w:shd w:val="clear" w:color="auto" w:fill="F2F2F2" w:themeFill="background1" w:themeFillShade="F2"/>
          </w:tcPr>
          <w:p w14:paraId="529E529B"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vMerge/>
            <w:shd w:val="clear" w:color="auto" w:fill="F2F2F2" w:themeFill="background1" w:themeFillShade="F2"/>
          </w:tcPr>
          <w:p w14:paraId="1ED3E4BF"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421" w:type="dxa"/>
            <w:gridSpan w:val="4"/>
            <w:vMerge/>
            <w:shd w:val="clear" w:color="auto" w:fill="F2F2F2" w:themeFill="background1" w:themeFillShade="F2"/>
          </w:tcPr>
          <w:p w14:paraId="41FB3519"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shd w:val="clear" w:color="auto" w:fill="F2F2F2" w:themeFill="background1" w:themeFillShade="F2"/>
          </w:tcPr>
          <w:p w14:paraId="5D30E56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7DCD09F"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funding</w:t>
            </w:r>
          </w:p>
        </w:tc>
        <w:tc>
          <w:tcPr>
            <w:tcW w:w="1509" w:type="dxa"/>
            <w:gridSpan w:val="2"/>
            <w:shd w:val="clear" w:color="auto" w:fill="F2F2F2" w:themeFill="background1" w:themeFillShade="F2"/>
          </w:tcPr>
          <w:p w14:paraId="2D3C2C72"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Link to the programme budget (PR- PA/ PJ)</w:t>
            </w:r>
          </w:p>
        </w:tc>
        <w:tc>
          <w:tcPr>
            <w:tcW w:w="1476" w:type="dxa"/>
            <w:gridSpan w:val="2"/>
            <w:shd w:val="clear" w:color="auto" w:fill="F2F2F2" w:themeFill="background1" w:themeFillShade="F2"/>
          </w:tcPr>
          <w:p w14:paraId="7881CC3B"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684E3D4"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5325012C"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4DAAE7ED" w14:textId="77777777" w:rsidR="006F6BA0" w:rsidRPr="00C805E2" w:rsidRDefault="006F6BA0" w:rsidP="006F6BA0">
            <w:pPr>
              <w:jc w:val="center"/>
              <w:rPr>
                <w:rFonts w:ascii="Times New Roman" w:eastAsia="Times New Roman" w:hAnsi="Times New Roman" w:cs="Times New Roman"/>
                <w:b/>
                <w:sz w:val="22"/>
                <w:szCs w:val="22"/>
                <w:lang w:eastAsia="en-GB"/>
              </w:rPr>
            </w:pPr>
          </w:p>
        </w:tc>
      </w:tr>
      <w:tr w:rsidR="006F6BA0" w:rsidRPr="00C805E2" w14:paraId="5DF0C306" w14:textId="77777777" w:rsidTr="006F6BA0">
        <w:trPr>
          <w:trHeight w:val="890"/>
          <w:jc w:val="center"/>
        </w:trPr>
        <w:tc>
          <w:tcPr>
            <w:tcW w:w="2787" w:type="dxa"/>
            <w:gridSpan w:val="2"/>
          </w:tcPr>
          <w:p w14:paraId="78DE11A5" w14:textId="265D2DFC" w:rsidR="006F6BA0" w:rsidRPr="00C805E2" w:rsidRDefault="006F6BA0" w:rsidP="0064719F">
            <w:pPr>
              <w:rPr>
                <w:rFonts w:ascii="Times New Roman" w:eastAsia="Times New Roman" w:hAnsi="Times New Roman" w:cs="Times New Roman"/>
                <w:sz w:val="22"/>
                <w:szCs w:val="22"/>
              </w:rPr>
            </w:pPr>
            <w:r w:rsidRPr="00C805E2">
              <w:rPr>
                <w:rFonts w:ascii="Times New Roman" w:hAnsi="Times New Roman"/>
                <w:sz w:val="22"/>
              </w:rPr>
              <w:t>1.2.2.1. Development of model tender document</w:t>
            </w:r>
            <w:r w:rsidR="002B4B8C">
              <w:rPr>
                <w:rFonts w:ascii="Times New Roman" w:hAnsi="Times New Roman"/>
                <w:sz w:val="22"/>
              </w:rPr>
              <w:t>s</w:t>
            </w:r>
            <w:r w:rsidR="0064719F">
              <w:rPr>
                <w:rFonts w:ascii="Times New Roman" w:hAnsi="Times New Roman"/>
                <w:sz w:val="22"/>
              </w:rPr>
              <w:t xml:space="preserve"> </w:t>
            </w:r>
            <w:r w:rsidRPr="00C805E2">
              <w:rPr>
                <w:rFonts w:ascii="Times New Roman" w:hAnsi="Times New Roman"/>
                <w:sz w:val="22"/>
              </w:rPr>
              <w:t>with application of the social concept</w:t>
            </w:r>
          </w:p>
        </w:tc>
        <w:tc>
          <w:tcPr>
            <w:tcW w:w="1535" w:type="dxa"/>
          </w:tcPr>
          <w:p w14:paraId="7A57E29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89BF028" w14:textId="77777777" w:rsidR="006F6BA0" w:rsidRPr="00C805E2" w:rsidRDefault="006F6BA0" w:rsidP="006F6BA0">
            <w:pPr>
              <w:jc w:val="center"/>
              <w:rPr>
                <w:rFonts w:ascii="Times New Roman" w:eastAsia="Times New Roman" w:hAnsi="Times New Roman" w:cs="Times New Roman"/>
                <w:sz w:val="22"/>
                <w:szCs w:val="22"/>
                <w:lang w:eastAsia="en-GB"/>
              </w:rPr>
            </w:pPr>
          </w:p>
          <w:p w14:paraId="3158DE69"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39593E9B"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26" w:type="dxa"/>
            <w:gridSpan w:val="4"/>
          </w:tcPr>
          <w:p w14:paraId="2FC39FB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ED22BE7" w14:textId="77777777" w:rsidR="006F6BA0" w:rsidRPr="00C805E2" w:rsidRDefault="006F6BA0" w:rsidP="006F6BA0">
            <w:pPr>
              <w:jc w:val="center"/>
              <w:rPr>
                <w:rFonts w:ascii="Times New Roman" w:eastAsia="Times New Roman" w:hAnsi="Times New Roman" w:cs="Times New Roman"/>
                <w:bCs/>
                <w:sz w:val="22"/>
                <w:szCs w:val="22"/>
                <w:lang w:eastAsia="en-GB"/>
              </w:rPr>
            </w:pPr>
          </w:p>
          <w:p w14:paraId="5FEB3E9E"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 xml:space="preserve">PPO </w:t>
            </w:r>
          </w:p>
        </w:tc>
        <w:tc>
          <w:tcPr>
            <w:tcW w:w="1421" w:type="dxa"/>
            <w:gridSpan w:val="4"/>
          </w:tcPr>
          <w:p w14:paraId="5ECE1D6C" w14:textId="77777777" w:rsidR="006F6BA0" w:rsidRPr="00C805E2" w:rsidRDefault="006F6BA0" w:rsidP="006F6BA0">
            <w:pPr>
              <w:jc w:val="center"/>
              <w:rPr>
                <w:rFonts w:ascii="Times New Roman" w:eastAsia="Times New Roman" w:hAnsi="Times New Roman" w:cs="Times New Roman"/>
                <w:sz w:val="22"/>
                <w:szCs w:val="22"/>
                <w:lang w:eastAsia="en-GB"/>
              </w:rPr>
            </w:pPr>
          </w:p>
          <w:p w14:paraId="244B92E6" w14:textId="77777777" w:rsidR="006F6BA0" w:rsidRPr="00C805E2" w:rsidRDefault="006F6BA0" w:rsidP="006F6BA0">
            <w:pPr>
              <w:jc w:val="center"/>
              <w:rPr>
                <w:rFonts w:ascii="Times New Roman" w:eastAsia="Times New Roman" w:hAnsi="Times New Roman" w:cs="Times New Roman"/>
                <w:sz w:val="22"/>
                <w:szCs w:val="22"/>
                <w:lang w:eastAsia="en-GB"/>
              </w:rPr>
            </w:pPr>
          </w:p>
          <w:p w14:paraId="024F5328"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NALED</w:t>
            </w:r>
          </w:p>
          <w:p w14:paraId="3835D197"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tcPr>
          <w:p w14:paraId="06958D46"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32597CDD"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2E17FA3C" w14:textId="77777777" w:rsidR="006F6BA0" w:rsidRPr="00C805E2" w:rsidRDefault="006F6BA0" w:rsidP="006F6BA0">
            <w:pPr>
              <w:tabs>
                <w:tab w:val="left" w:pos="9923"/>
              </w:tabs>
              <w:jc w:val="center"/>
              <w:rPr>
                <w:rFonts w:ascii="Times New Roman" w:eastAsia="Times New Roman" w:hAnsi="Times New Roman" w:cs="Times New Roman"/>
                <w:b/>
                <w:sz w:val="22"/>
                <w:szCs w:val="22"/>
              </w:rPr>
            </w:pPr>
            <w:r w:rsidRPr="00C805E2">
              <w:rPr>
                <w:rFonts w:ascii="Times New Roman" w:hAnsi="Times New Roman"/>
                <w:sz w:val="22"/>
              </w:rPr>
              <w:t>*Donor funds</w:t>
            </w:r>
          </w:p>
        </w:tc>
        <w:tc>
          <w:tcPr>
            <w:tcW w:w="1509" w:type="dxa"/>
            <w:gridSpan w:val="2"/>
          </w:tcPr>
          <w:p w14:paraId="68E7A25E" w14:textId="77777777" w:rsidR="006F6BA0" w:rsidRPr="00C805E2" w:rsidRDefault="006F6BA0" w:rsidP="006F6BA0">
            <w:pPr>
              <w:rPr>
                <w:rFonts w:ascii="Times New Roman" w:eastAsia="Times New Roman" w:hAnsi="Times New Roman" w:cs="Times New Roman"/>
                <w:b/>
                <w:sz w:val="22"/>
                <w:szCs w:val="22"/>
                <w:lang w:eastAsia="en-GB"/>
              </w:rPr>
            </w:pPr>
          </w:p>
          <w:p w14:paraId="194CD06F"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476" w:type="dxa"/>
            <w:gridSpan w:val="2"/>
          </w:tcPr>
          <w:p w14:paraId="32E4F576" w14:textId="77777777" w:rsidR="006F6BA0" w:rsidRPr="00C805E2" w:rsidRDefault="006F6BA0" w:rsidP="006F6BA0">
            <w:pPr>
              <w:rPr>
                <w:rFonts w:ascii="Times New Roman" w:eastAsia="Times New Roman" w:hAnsi="Times New Roman" w:cs="Times New Roman"/>
                <w:b/>
                <w:sz w:val="22"/>
                <w:szCs w:val="22"/>
                <w:lang w:eastAsia="en-GB"/>
              </w:rPr>
            </w:pPr>
          </w:p>
          <w:p w14:paraId="5D725AFB"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07193A2F" w14:textId="77777777" w:rsidR="006F6BA0" w:rsidRPr="00C805E2" w:rsidRDefault="006F6BA0" w:rsidP="006F6BA0">
            <w:pPr>
              <w:jc w:val="center"/>
              <w:rPr>
                <w:rFonts w:ascii="Times New Roman" w:eastAsia="Times New Roman" w:hAnsi="Times New Roman" w:cs="Times New Roman"/>
                <w:sz w:val="22"/>
                <w:szCs w:val="22"/>
                <w:lang w:eastAsia="en-GB"/>
              </w:rPr>
            </w:pPr>
          </w:p>
          <w:p w14:paraId="6DD9DF3C" w14:textId="77777777" w:rsidR="006F6BA0" w:rsidRPr="00C805E2" w:rsidRDefault="006F6BA0" w:rsidP="006F6BA0">
            <w:pPr>
              <w:jc w:val="center"/>
              <w:rPr>
                <w:rFonts w:ascii="Times New Roman" w:eastAsia="Times New Roman" w:hAnsi="Times New Roman" w:cs="Times New Roman"/>
                <w:sz w:val="22"/>
                <w:szCs w:val="22"/>
                <w:lang w:eastAsia="en-GB"/>
              </w:rPr>
            </w:pPr>
          </w:p>
          <w:p w14:paraId="5A55E98C" w14:textId="7B76AB0F" w:rsidR="006F6BA0" w:rsidRPr="00C805E2" w:rsidRDefault="006F6BA0" w:rsidP="006F6BA0">
            <w:pPr>
              <w:jc w:val="center"/>
              <w:rPr>
                <w:rFonts w:ascii="Times New Roman" w:eastAsia="Times New Roman" w:hAnsi="Times New Roman" w:cs="Times New Roman"/>
                <w:sz w:val="22"/>
                <w:szCs w:val="22"/>
                <w:lang w:eastAsia="en-GB"/>
              </w:rPr>
            </w:pPr>
          </w:p>
          <w:p w14:paraId="128D5045" w14:textId="26BB0049" w:rsidR="006F6BA0" w:rsidRPr="00C805E2" w:rsidRDefault="006F6BA0" w:rsidP="006F6BA0">
            <w:pPr>
              <w:jc w:val="center"/>
              <w:rPr>
                <w:rFonts w:ascii="Times New Roman" w:eastAsia="Times New Roman" w:hAnsi="Times New Roman" w:cs="Times New Roman"/>
                <w:sz w:val="22"/>
                <w:szCs w:val="22"/>
                <w:lang w:eastAsia="en-GB"/>
              </w:rPr>
            </w:pPr>
          </w:p>
          <w:p w14:paraId="6F06A68A" w14:textId="77777777" w:rsidR="006F6BA0" w:rsidRPr="00C805E2" w:rsidRDefault="006F6BA0" w:rsidP="006F6BA0">
            <w:pPr>
              <w:jc w:val="center"/>
              <w:rPr>
                <w:rFonts w:ascii="Times New Roman" w:eastAsia="Times New Roman" w:hAnsi="Times New Roman" w:cs="Times New Roman"/>
                <w:sz w:val="22"/>
                <w:szCs w:val="22"/>
                <w:lang w:eastAsia="en-GB"/>
              </w:rPr>
            </w:pPr>
          </w:p>
          <w:p w14:paraId="2CED774D" w14:textId="77777777" w:rsidR="006F6BA0" w:rsidRPr="00C805E2" w:rsidRDefault="006F6BA0" w:rsidP="006F6BA0">
            <w:pPr>
              <w:jc w:val="center"/>
              <w:rPr>
                <w:rFonts w:ascii="Times New Roman" w:eastAsia="Times New Roman" w:hAnsi="Times New Roman" w:cs="Times New Roman"/>
                <w:sz w:val="22"/>
                <w:szCs w:val="22"/>
                <w:lang w:eastAsia="en-GB"/>
              </w:rPr>
            </w:pPr>
          </w:p>
          <w:p w14:paraId="2D069DD7"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1,000</w:t>
            </w:r>
          </w:p>
          <w:p w14:paraId="71E204EA"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822" w:type="dxa"/>
            <w:gridSpan w:val="2"/>
            <w:vMerge/>
          </w:tcPr>
          <w:p w14:paraId="06E36D9D"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28B8A163" w14:textId="77777777" w:rsidTr="006F6BA0">
        <w:trPr>
          <w:trHeight w:val="917"/>
          <w:jc w:val="center"/>
        </w:trPr>
        <w:tc>
          <w:tcPr>
            <w:tcW w:w="2787" w:type="dxa"/>
            <w:gridSpan w:val="2"/>
          </w:tcPr>
          <w:p w14:paraId="7D4C55C8" w14:textId="476BE9BF" w:rsidR="006F6BA0" w:rsidRPr="00C805E2" w:rsidRDefault="006F6BA0" w:rsidP="00CB3394">
            <w:pPr>
              <w:rPr>
                <w:rFonts w:ascii="Times New Roman" w:eastAsia="Times New Roman" w:hAnsi="Times New Roman" w:cs="Times New Roman"/>
                <w:b/>
                <w:bCs/>
                <w:sz w:val="22"/>
                <w:szCs w:val="22"/>
              </w:rPr>
            </w:pPr>
            <w:r w:rsidRPr="00C805E2">
              <w:rPr>
                <w:rFonts w:ascii="Times New Roman" w:hAnsi="Times New Roman"/>
                <w:sz w:val="22"/>
              </w:rPr>
              <w:t>1.2.2.2. Organis</w:t>
            </w:r>
            <w:r w:rsidR="00CB3394">
              <w:rPr>
                <w:rFonts w:ascii="Times New Roman" w:hAnsi="Times New Roman"/>
                <w:sz w:val="22"/>
              </w:rPr>
              <w:t xml:space="preserve">ation of </w:t>
            </w:r>
            <w:r w:rsidRPr="00C805E2">
              <w:rPr>
                <w:rFonts w:ascii="Times New Roman" w:hAnsi="Times New Roman"/>
                <w:sz w:val="22"/>
              </w:rPr>
              <w:t>training on public procurement procedures with social aspects</w:t>
            </w:r>
          </w:p>
        </w:tc>
        <w:tc>
          <w:tcPr>
            <w:tcW w:w="1535" w:type="dxa"/>
          </w:tcPr>
          <w:p w14:paraId="7483C89F" w14:textId="77777777" w:rsidR="006F6BA0" w:rsidRPr="00C805E2" w:rsidRDefault="006F6BA0" w:rsidP="006F6BA0">
            <w:pPr>
              <w:jc w:val="center"/>
              <w:rPr>
                <w:rFonts w:ascii="Times New Roman" w:eastAsia="Times New Roman" w:hAnsi="Times New Roman" w:cs="Times New Roman"/>
                <w:sz w:val="22"/>
                <w:szCs w:val="22"/>
                <w:lang w:eastAsia="en-GB"/>
              </w:rPr>
            </w:pPr>
          </w:p>
          <w:p w14:paraId="7EB47C69"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6D15C3B3"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tcPr>
          <w:p w14:paraId="77019818" w14:textId="77777777" w:rsidR="006F6BA0" w:rsidRPr="00C805E2" w:rsidRDefault="006F6BA0" w:rsidP="006F6BA0">
            <w:pPr>
              <w:jc w:val="center"/>
              <w:rPr>
                <w:rFonts w:ascii="Times New Roman" w:eastAsia="Times New Roman" w:hAnsi="Times New Roman" w:cs="Times New Roman"/>
                <w:sz w:val="22"/>
                <w:szCs w:val="22"/>
                <w:lang w:eastAsia="en-GB"/>
              </w:rPr>
            </w:pPr>
          </w:p>
          <w:p w14:paraId="1334CA7B"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PPO</w:t>
            </w:r>
          </w:p>
        </w:tc>
        <w:tc>
          <w:tcPr>
            <w:tcW w:w="1421" w:type="dxa"/>
            <w:gridSpan w:val="4"/>
          </w:tcPr>
          <w:p w14:paraId="6B488A9A"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58FA1F71" w14:textId="7557BDB6"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NALED</w:t>
            </w:r>
          </w:p>
          <w:p w14:paraId="0E9528AA"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SCCI</w:t>
            </w:r>
          </w:p>
          <w:p w14:paraId="0B45C9D8"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tcPr>
          <w:p w14:paraId="0F5D0CE8"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7FC4E4E9"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*Donor funds</w:t>
            </w:r>
          </w:p>
        </w:tc>
        <w:tc>
          <w:tcPr>
            <w:tcW w:w="1509" w:type="dxa"/>
            <w:gridSpan w:val="2"/>
          </w:tcPr>
          <w:p w14:paraId="3F8ECD88"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tcPr>
          <w:p w14:paraId="646FC33B" w14:textId="77777777" w:rsidR="006F6BA0" w:rsidRPr="00C805E2" w:rsidRDefault="006F6BA0" w:rsidP="006F6BA0">
            <w:pPr>
              <w:jc w:val="center"/>
              <w:rPr>
                <w:rFonts w:ascii="Times New Roman" w:eastAsia="Times New Roman" w:hAnsi="Times New Roman" w:cs="Times New Roman"/>
                <w:sz w:val="22"/>
                <w:szCs w:val="22"/>
                <w:lang w:eastAsia="en-GB"/>
              </w:rPr>
            </w:pPr>
          </w:p>
          <w:p w14:paraId="2EA18CB2"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480</w:t>
            </w:r>
          </w:p>
        </w:tc>
        <w:tc>
          <w:tcPr>
            <w:tcW w:w="822" w:type="dxa"/>
            <w:gridSpan w:val="2"/>
            <w:vMerge/>
          </w:tcPr>
          <w:p w14:paraId="069F4F7A"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63DCCC65" w14:textId="77777777" w:rsidTr="006F6BA0">
        <w:trPr>
          <w:trHeight w:val="917"/>
          <w:jc w:val="center"/>
        </w:trPr>
        <w:tc>
          <w:tcPr>
            <w:tcW w:w="2787" w:type="dxa"/>
            <w:gridSpan w:val="2"/>
          </w:tcPr>
          <w:p w14:paraId="72DA5C9D" w14:textId="798539FD" w:rsidR="006F6BA0" w:rsidRPr="00C805E2" w:rsidRDefault="006F6BA0" w:rsidP="00CB3394">
            <w:pPr>
              <w:rPr>
                <w:rFonts w:ascii="Times New Roman" w:eastAsia="Times New Roman" w:hAnsi="Times New Roman" w:cs="Times New Roman"/>
                <w:sz w:val="22"/>
                <w:szCs w:val="22"/>
              </w:rPr>
            </w:pPr>
            <w:r w:rsidRPr="00C805E2">
              <w:rPr>
                <w:rFonts w:ascii="Times New Roman" w:hAnsi="Times New Roman"/>
                <w:sz w:val="22"/>
              </w:rPr>
              <w:lastRenderedPageBreak/>
              <w:t>1.2.2.3. Familiaris</w:t>
            </w:r>
            <w:r w:rsidR="00BB6F65">
              <w:rPr>
                <w:rFonts w:ascii="Times New Roman" w:hAnsi="Times New Roman"/>
                <w:sz w:val="22"/>
              </w:rPr>
              <w:t>ation of</w:t>
            </w:r>
            <w:r w:rsidRPr="00C805E2">
              <w:rPr>
                <w:rFonts w:ascii="Times New Roman" w:hAnsi="Times New Roman"/>
                <w:sz w:val="22"/>
              </w:rPr>
              <w:t xml:space="preserve"> key institutions in the public procurement system with </w:t>
            </w:r>
            <w:r w:rsidR="00E9310C" w:rsidRPr="00E9310C">
              <w:rPr>
                <w:rFonts w:ascii="Times New Roman" w:hAnsi="Times New Roman"/>
                <w:sz w:val="22"/>
              </w:rPr>
              <w:t>examples of good practice in EU Member States on public procurement procedures with social aspects</w:t>
            </w:r>
          </w:p>
        </w:tc>
        <w:tc>
          <w:tcPr>
            <w:tcW w:w="1535" w:type="dxa"/>
          </w:tcPr>
          <w:p w14:paraId="72819DDB" w14:textId="77777777" w:rsidR="006F6BA0" w:rsidRPr="00C805E2" w:rsidRDefault="006F6BA0" w:rsidP="006F6BA0">
            <w:pPr>
              <w:jc w:val="center"/>
              <w:rPr>
                <w:rFonts w:ascii="Times New Roman" w:eastAsia="Times New Roman" w:hAnsi="Times New Roman" w:cs="Times New Roman"/>
                <w:sz w:val="22"/>
                <w:szCs w:val="22"/>
                <w:lang w:eastAsia="en-GB"/>
              </w:rPr>
            </w:pPr>
          </w:p>
          <w:p w14:paraId="3E1FF14A" w14:textId="524D173F"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tc>
        <w:tc>
          <w:tcPr>
            <w:tcW w:w="1726" w:type="dxa"/>
            <w:gridSpan w:val="4"/>
          </w:tcPr>
          <w:p w14:paraId="01DE8F79" w14:textId="77777777" w:rsidR="006F6BA0" w:rsidRPr="00C805E2" w:rsidRDefault="006F6BA0" w:rsidP="006F6BA0">
            <w:pPr>
              <w:jc w:val="center"/>
              <w:rPr>
                <w:rFonts w:ascii="Times New Roman" w:eastAsia="Times New Roman" w:hAnsi="Times New Roman" w:cs="Times New Roman"/>
                <w:sz w:val="22"/>
                <w:szCs w:val="22"/>
                <w:lang w:eastAsia="en-GB"/>
              </w:rPr>
            </w:pPr>
          </w:p>
          <w:p w14:paraId="6A788044" w14:textId="7191CFD2"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421" w:type="dxa"/>
            <w:gridSpan w:val="4"/>
          </w:tcPr>
          <w:p w14:paraId="006B6593"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2BDDAF7C" w14:textId="5232C2E3"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NALED</w:t>
            </w:r>
          </w:p>
        </w:tc>
        <w:tc>
          <w:tcPr>
            <w:tcW w:w="1545" w:type="dxa"/>
            <w:gridSpan w:val="2"/>
          </w:tcPr>
          <w:p w14:paraId="72A1E868"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485DDF1B"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*Donor funds</w:t>
            </w:r>
          </w:p>
        </w:tc>
        <w:tc>
          <w:tcPr>
            <w:tcW w:w="1509" w:type="dxa"/>
            <w:gridSpan w:val="2"/>
          </w:tcPr>
          <w:p w14:paraId="5444FC6E"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tcPr>
          <w:p w14:paraId="5A90A7E0" w14:textId="77777777" w:rsidR="006F6BA0" w:rsidRPr="00C805E2" w:rsidRDefault="006F6BA0" w:rsidP="006F6BA0">
            <w:pPr>
              <w:jc w:val="center"/>
              <w:rPr>
                <w:rFonts w:ascii="Times New Roman" w:eastAsia="Times New Roman" w:hAnsi="Times New Roman" w:cs="Times New Roman"/>
                <w:sz w:val="22"/>
                <w:szCs w:val="22"/>
                <w:lang w:eastAsia="en-GB"/>
              </w:rPr>
            </w:pPr>
          </w:p>
          <w:p w14:paraId="7A851982"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10,000</w:t>
            </w:r>
          </w:p>
        </w:tc>
        <w:tc>
          <w:tcPr>
            <w:tcW w:w="822" w:type="dxa"/>
            <w:gridSpan w:val="2"/>
            <w:shd w:val="clear" w:color="auto" w:fill="F2F2F2" w:themeFill="background1" w:themeFillShade="F2"/>
          </w:tcPr>
          <w:p w14:paraId="5F3087F6"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58449926" w14:textId="77777777" w:rsidTr="00A20521">
        <w:trPr>
          <w:trHeight w:val="350"/>
          <w:jc w:val="center"/>
        </w:trPr>
        <w:tc>
          <w:tcPr>
            <w:tcW w:w="12821" w:type="dxa"/>
            <w:gridSpan w:val="19"/>
            <w:shd w:val="clear" w:color="auto" w:fill="F2F2F2" w:themeFill="background1" w:themeFillShade="F2"/>
          </w:tcPr>
          <w:p w14:paraId="289A2B57" w14:textId="77777777" w:rsidR="006F6BA0" w:rsidRPr="00C805E2" w:rsidRDefault="006F6BA0" w:rsidP="006F6BA0">
            <w:pPr>
              <w:rPr>
                <w:rFonts w:ascii="Times New Roman" w:eastAsia="Times New Roman" w:hAnsi="Times New Roman" w:cs="Times New Roman"/>
                <w:b/>
                <w:i/>
                <w:sz w:val="22"/>
                <w:szCs w:val="22"/>
              </w:rPr>
            </w:pPr>
            <w:bookmarkStart w:id="14" w:name="_Toc73613662"/>
          </w:p>
          <w:p w14:paraId="3D7D6A9E" w14:textId="61822FBB" w:rsidR="006F6BA0" w:rsidRPr="00C805E2" w:rsidRDefault="006F6BA0" w:rsidP="006F6BA0">
            <w:pPr>
              <w:rPr>
                <w:rFonts w:ascii="Times New Roman" w:eastAsia="Times New Roman" w:hAnsi="Times New Roman" w:cs="Times New Roman"/>
                <w:b/>
                <w:i/>
                <w:sz w:val="22"/>
                <w:szCs w:val="22"/>
              </w:rPr>
            </w:pPr>
            <w:r w:rsidRPr="00C805E2">
              <w:rPr>
                <w:rFonts w:ascii="Times New Roman" w:hAnsi="Times New Roman"/>
                <w:b/>
                <w:i/>
                <w:sz w:val="22"/>
              </w:rPr>
              <w:t xml:space="preserve">Measure 1.2.3: Promoting the application of techniques and </w:t>
            </w:r>
            <w:r w:rsidR="004E2ABD">
              <w:rPr>
                <w:rFonts w:ascii="Times New Roman" w:hAnsi="Times New Roman"/>
                <w:b/>
                <w:i/>
                <w:sz w:val="22"/>
              </w:rPr>
              <w:t>instruments</w:t>
            </w:r>
            <w:r w:rsidRPr="00C805E2">
              <w:rPr>
                <w:rFonts w:ascii="Times New Roman" w:hAnsi="Times New Roman"/>
                <w:b/>
                <w:i/>
                <w:sz w:val="22"/>
              </w:rPr>
              <w:t xml:space="preserve"> in public procurement</w:t>
            </w:r>
            <w:bookmarkEnd w:id="14"/>
          </w:p>
          <w:p w14:paraId="0F700A37"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4EBC246D" w14:textId="77777777" w:rsidTr="00A20521">
        <w:trPr>
          <w:trHeight w:val="350"/>
          <w:jc w:val="center"/>
        </w:trPr>
        <w:tc>
          <w:tcPr>
            <w:tcW w:w="12821" w:type="dxa"/>
            <w:gridSpan w:val="19"/>
            <w:shd w:val="clear" w:color="auto" w:fill="F2F2F2" w:themeFill="background1" w:themeFillShade="F2"/>
          </w:tcPr>
          <w:p w14:paraId="5AB43758"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Institution responsible for implementation (coordination of implementation) of the measure: PPO</w:t>
            </w:r>
          </w:p>
        </w:tc>
      </w:tr>
      <w:tr w:rsidR="006F6BA0" w:rsidRPr="00C805E2" w14:paraId="5E044136" w14:textId="77777777" w:rsidTr="006F6BA0">
        <w:trPr>
          <w:trHeight w:val="350"/>
          <w:jc w:val="center"/>
        </w:trPr>
        <w:tc>
          <w:tcPr>
            <w:tcW w:w="6943" w:type="dxa"/>
            <w:gridSpan w:val="10"/>
            <w:shd w:val="clear" w:color="auto" w:fill="F2F2F2" w:themeFill="background1" w:themeFillShade="F2"/>
          </w:tcPr>
          <w:p w14:paraId="22CE544C"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Implementation period: 2026</w:t>
            </w:r>
          </w:p>
        </w:tc>
        <w:tc>
          <w:tcPr>
            <w:tcW w:w="5878" w:type="dxa"/>
            <w:gridSpan w:val="9"/>
            <w:shd w:val="clear" w:color="auto" w:fill="F2F2F2" w:themeFill="background1" w:themeFillShade="F2"/>
          </w:tcPr>
          <w:p w14:paraId="6084B442" w14:textId="627E74ED"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Measure type: Informati</w:t>
            </w:r>
            <w:r w:rsidR="00021B49">
              <w:rPr>
                <w:rFonts w:ascii="Times New Roman" w:hAnsi="Times New Roman"/>
                <w:b/>
                <w:i/>
                <w:sz w:val="22"/>
              </w:rPr>
              <w:t>ve-Educational</w:t>
            </w:r>
          </w:p>
        </w:tc>
      </w:tr>
      <w:tr w:rsidR="006F6BA0" w:rsidRPr="00C805E2" w14:paraId="693A2CA4" w14:textId="77777777" w:rsidTr="006F6BA0">
        <w:trPr>
          <w:trHeight w:val="350"/>
          <w:jc w:val="center"/>
        </w:trPr>
        <w:tc>
          <w:tcPr>
            <w:tcW w:w="4463" w:type="dxa"/>
            <w:gridSpan w:val="4"/>
            <w:tcBorders>
              <w:top w:val="single" w:sz="8" w:space="0" w:color="auto"/>
              <w:left w:val="double" w:sz="4" w:space="0" w:color="auto"/>
              <w:bottom w:val="single" w:sz="8" w:space="0" w:color="auto"/>
              <w:right w:val="double" w:sz="4" w:space="0" w:color="auto"/>
            </w:tcBorders>
            <w:shd w:val="clear" w:color="auto" w:fill="A8D08D"/>
          </w:tcPr>
          <w:p w14:paraId="64468A68" w14:textId="77777777" w:rsidR="006F6BA0" w:rsidRPr="00C805E2" w:rsidRDefault="006F6BA0" w:rsidP="006F6BA0">
            <w:pPr>
              <w:jc w:val="center"/>
              <w:rPr>
                <w:rFonts w:ascii="Times New Roman" w:hAnsi="Times New Roman" w:cs="Times New Roman"/>
                <w:sz w:val="22"/>
                <w:szCs w:val="22"/>
              </w:rPr>
            </w:pPr>
          </w:p>
          <w:p w14:paraId="0138B72A"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Sources of funding for measure</w:t>
            </w:r>
          </w:p>
          <w:p w14:paraId="77D771A3"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2460" w:type="dxa"/>
            <w:gridSpan w:val="5"/>
            <w:tcBorders>
              <w:top w:val="single" w:sz="8" w:space="0" w:color="auto"/>
              <w:left w:val="nil"/>
              <w:bottom w:val="single" w:sz="8" w:space="0" w:color="auto"/>
              <w:right w:val="double" w:sz="4" w:space="0" w:color="auto"/>
            </w:tcBorders>
            <w:shd w:val="clear" w:color="auto" w:fill="A8D08D"/>
          </w:tcPr>
          <w:p w14:paraId="1F2F80F0"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Link to the programme budget</w:t>
            </w:r>
          </w:p>
          <w:p w14:paraId="7C724CD4"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5898" w:type="dxa"/>
            <w:gridSpan w:val="10"/>
            <w:tcBorders>
              <w:top w:val="double" w:sz="4" w:space="0" w:color="auto"/>
              <w:left w:val="nil"/>
              <w:bottom w:val="double" w:sz="4" w:space="0" w:color="auto"/>
              <w:right w:val="double" w:sz="4" w:space="0" w:color="auto"/>
            </w:tcBorders>
            <w:shd w:val="clear" w:color="auto" w:fill="A8D08D"/>
            <w:vAlign w:val="center"/>
          </w:tcPr>
          <w:p w14:paraId="47FA5275"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Estimated total funding in RSD 000</w:t>
            </w:r>
          </w:p>
        </w:tc>
      </w:tr>
      <w:tr w:rsidR="006F6BA0" w:rsidRPr="00C805E2" w14:paraId="023027F8"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77CF7D1F"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Revenues from the budget/regular allocations.</w:t>
            </w:r>
          </w:p>
        </w:tc>
        <w:tc>
          <w:tcPr>
            <w:tcW w:w="2460" w:type="dxa"/>
            <w:gridSpan w:val="5"/>
            <w:shd w:val="clear" w:color="auto" w:fill="F2F2F2" w:themeFill="background1" w:themeFillShade="F2"/>
          </w:tcPr>
          <w:p w14:paraId="6DFFFD87"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0612/0001</w:t>
            </w:r>
          </w:p>
        </w:tc>
        <w:tc>
          <w:tcPr>
            <w:tcW w:w="5898" w:type="dxa"/>
            <w:gridSpan w:val="10"/>
            <w:shd w:val="clear" w:color="auto" w:fill="F2F2F2" w:themeFill="background1" w:themeFillShade="F2"/>
          </w:tcPr>
          <w:p w14:paraId="10AE1A35"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r>
      <w:tr w:rsidR="006F6BA0" w:rsidRPr="00C805E2" w14:paraId="404F8937"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0C79F7DD" w14:textId="77777777" w:rsidR="006F6BA0" w:rsidRPr="00C805E2" w:rsidRDefault="006F6BA0" w:rsidP="006F6BA0">
            <w:pPr>
              <w:jc w:val="center"/>
              <w:rPr>
                <w:rFonts w:ascii="Times New Roman" w:eastAsia="Times New Roman" w:hAnsi="Times New Roman" w:cs="Times New Roman"/>
                <w:bCs/>
                <w:sz w:val="22"/>
                <w:szCs w:val="22"/>
                <w:lang w:eastAsia="en-GB"/>
              </w:rPr>
            </w:pPr>
          </w:p>
          <w:p w14:paraId="3E26978E"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*Donor funds</w:t>
            </w:r>
          </w:p>
        </w:tc>
        <w:tc>
          <w:tcPr>
            <w:tcW w:w="2460" w:type="dxa"/>
            <w:gridSpan w:val="5"/>
            <w:shd w:val="clear" w:color="auto" w:fill="F2F2F2" w:themeFill="background1" w:themeFillShade="F2"/>
          </w:tcPr>
          <w:p w14:paraId="6990EAE1" w14:textId="77777777" w:rsidR="006F6BA0" w:rsidRPr="00C805E2" w:rsidRDefault="006F6BA0" w:rsidP="006F6BA0">
            <w:pPr>
              <w:jc w:val="center"/>
              <w:rPr>
                <w:rFonts w:ascii="Times New Roman" w:eastAsia="Times New Roman" w:hAnsi="Times New Roman" w:cs="Times New Roman"/>
                <w:b/>
                <w:i/>
                <w:sz w:val="22"/>
                <w:szCs w:val="22"/>
                <w:lang w:eastAsia="en-GB"/>
              </w:rPr>
            </w:pPr>
          </w:p>
          <w:p w14:paraId="778FB584"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c>
          <w:tcPr>
            <w:tcW w:w="5898" w:type="dxa"/>
            <w:gridSpan w:val="10"/>
          </w:tcPr>
          <w:p w14:paraId="5F338BDA" w14:textId="77777777" w:rsidR="006F6BA0" w:rsidRPr="00C805E2" w:rsidRDefault="006F6BA0" w:rsidP="006F6BA0">
            <w:pPr>
              <w:jc w:val="center"/>
              <w:rPr>
                <w:rFonts w:ascii="Times New Roman" w:eastAsia="Times New Roman" w:hAnsi="Times New Roman" w:cs="Times New Roman"/>
                <w:b/>
                <w:i/>
                <w:sz w:val="22"/>
                <w:szCs w:val="22"/>
                <w:lang w:eastAsia="en-GB"/>
              </w:rPr>
            </w:pPr>
          </w:p>
          <w:p w14:paraId="5789109F"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4,320</w:t>
            </w:r>
          </w:p>
        </w:tc>
      </w:tr>
      <w:tr w:rsidR="006F6BA0" w:rsidRPr="00C805E2" w14:paraId="117238DC" w14:textId="77777777" w:rsidTr="006F6BA0">
        <w:trPr>
          <w:trHeight w:val="557"/>
          <w:jc w:val="center"/>
        </w:trPr>
        <w:tc>
          <w:tcPr>
            <w:tcW w:w="2787" w:type="dxa"/>
            <w:gridSpan w:val="2"/>
            <w:shd w:val="clear" w:color="auto" w:fill="F2F2F2" w:themeFill="background1" w:themeFillShade="F2"/>
          </w:tcPr>
          <w:p w14:paraId="464FDA92" w14:textId="5948FBCC"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sz w:val="22"/>
              </w:rPr>
              <w:t>Indicator(s) at measure level (outcome indicator)</w:t>
            </w:r>
          </w:p>
        </w:tc>
        <w:tc>
          <w:tcPr>
            <w:tcW w:w="1936" w:type="dxa"/>
            <w:gridSpan w:val="4"/>
            <w:shd w:val="clear" w:color="auto" w:fill="F2F2F2" w:themeFill="background1" w:themeFillShade="F2"/>
          </w:tcPr>
          <w:p w14:paraId="0080F9D8"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EFD8F09"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Unit of measure</w:t>
            </w:r>
          </w:p>
          <w:p w14:paraId="106535A0" w14:textId="77777777" w:rsidR="006F6BA0" w:rsidRPr="00C805E2" w:rsidRDefault="006F6BA0" w:rsidP="006F6BA0">
            <w:pPr>
              <w:rPr>
                <w:rFonts w:ascii="Times New Roman" w:eastAsia="Times New Roman" w:hAnsi="Times New Roman" w:cs="Times New Roman"/>
                <w:b/>
                <w:sz w:val="22"/>
                <w:szCs w:val="22"/>
                <w:lang w:eastAsia="en-GB"/>
              </w:rPr>
            </w:pPr>
          </w:p>
        </w:tc>
        <w:tc>
          <w:tcPr>
            <w:tcW w:w="2220" w:type="dxa"/>
            <w:gridSpan w:val="4"/>
            <w:shd w:val="clear" w:color="auto" w:fill="F2F2F2" w:themeFill="background1" w:themeFillShade="F2"/>
          </w:tcPr>
          <w:p w14:paraId="15C6E29D"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09F07050"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68116748" w14:textId="77777777" w:rsidR="006F6BA0" w:rsidRPr="00C805E2" w:rsidRDefault="006F6BA0" w:rsidP="006F6BA0">
            <w:pPr>
              <w:rPr>
                <w:rFonts w:ascii="Times New Roman" w:eastAsia="Times New Roman" w:hAnsi="Times New Roman" w:cs="Times New Roman"/>
                <w:b/>
                <w:sz w:val="22"/>
                <w:szCs w:val="22"/>
                <w:lang w:eastAsia="en-GB"/>
              </w:rPr>
            </w:pPr>
          </w:p>
        </w:tc>
        <w:tc>
          <w:tcPr>
            <w:tcW w:w="2071" w:type="dxa"/>
            <w:gridSpan w:val="3"/>
            <w:shd w:val="clear" w:color="auto" w:fill="F2F2F2" w:themeFill="background1" w:themeFillShade="F2"/>
          </w:tcPr>
          <w:p w14:paraId="7EB41429" w14:textId="77777777" w:rsidR="006F6BA0" w:rsidRPr="00C805E2" w:rsidRDefault="006F6BA0" w:rsidP="006F6BA0">
            <w:pPr>
              <w:rPr>
                <w:rFonts w:ascii="Times New Roman" w:eastAsia="Times New Roman" w:hAnsi="Times New Roman" w:cs="Times New Roman"/>
                <w:b/>
                <w:sz w:val="22"/>
                <w:szCs w:val="22"/>
                <w:lang w:eastAsia="en-GB"/>
              </w:rPr>
            </w:pPr>
          </w:p>
          <w:p w14:paraId="5D767562"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2482209F" w14:textId="77777777" w:rsidR="006F6BA0" w:rsidRPr="00C805E2" w:rsidRDefault="006F6BA0" w:rsidP="006F6BA0">
            <w:pPr>
              <w:rPr>
                <w:rFonts w:ascii="Times New Roman" w:eastAsia="Times New Roman" w:hAnsi="Times New Roman" w:cs="Times New Roman"/>
                <w:b/>
                <w:sz w:val="22"/>
                <w:szCs w:val="22"/>
                <w:lang w:eastAsia="en-GB"/>
              </w:rPr>
            </w:pPr>
          </w:p>
        </w:tc>
        <w:tc>
          <w:tcPr>
            <w:tcW w:w="1509" w:type="dxa"/>
            <w:gridSpan w:val="2"/>
            <w:shd w:val="clear" w:color="auto" w:fill="F2F2F2" w:themeFill="background1" w:themeFillShade="F2"/>
          </w:tcPr>
          <w:p w14:paraId="2F2A3C72" w14:textId="77777777" w:rsidR="006F6BA0" w:rsidRPr="00C805E2" w:rsidRDefault="006F6BA0" w:rsidP="006F6BA0">
            <w:pPr>
              <w:rPr>
                <w:rFonts w:ascii="Times New Roman" w:eastAsia="Times New Roman" w:hAnsi="Times New Roman" w:cs="Times New Roman"/>
                <w:b/>
                <w:sz w:val="22"/>
                <w:szCs w:val="22"/>
                <w:lang w:eastAsia="en-GB"/>
              </w:rPr>
            </w:pPr>
          </w:p>
          <w:p w14:paraId="025D9C3D"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5C3F73D3"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shd w:val="clear" w:color="auto" w:fill="F2F2F2" w:themeFill="background1" w:themeFillShade="F2"/>
          </w:tcPr>
          <w:p w14:paraId="094B512E" w14:textId="77777777" w:rsidR="006F6BA0" w:rsidRPr="00C805E2" w:rsidRDefault="006F6BA0" w:rsidP="006F6BA0">
            <w:pPr>
              <w:rPr>
                <w:rFonts w:ascii="Times New Roman" w:eastAsia="Times New Roman" w:hAnsi="Times New Roman" w:cs="Times New Roman"/>
                <w:b/>
                <w:sz w:val="22"/>
                <w:szCs w:val="22"/>
                <w:lang w:eastAsia="en-GB"/>
              </w:rPr>
            </w:pPr>
          </w:p>
          <w:p w14:paraId="29760EEE" w14:textId="34A3AAA6" w:rsidR="006F6BA0" w:rsidRPr="00C805E2" w:rsidRDefault="006F6BA0" w:rsidP="006F6BA0">
            <w:pPr>
              <w:tabs>
                <w:tab w:val="left" w:pos="9923"/>
              </w:tabs>
              <w:jc w:val="center"/>
              <w:rPr>
                <w:rFonts w:ascii="Times New Roman" w:eastAsia="Times New Roman" w:hAnsi="Times New Roman" w:cs="Times New Roman"/>
                <w:b/>
                <w:bCs/>
                <w:sz w:val="22"/>
                <w:szCs w:val="22"/>
              </w:rPr>
            </w:pPr>
            <w:r w:rsidRPr="00C805E2">
              <w:rPr>
                <w:rFonts w:ascii="Times New Roman" w:hAnsi="Times New Roman"/>
                <w:b/>
                <w:sz w:val="22"/>
              </w:rPr>
              <w:t>Target value</w:t>
            </w:r>
          </w:p>
          <w:p w14:paraId="3127834C"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53E4D559" w14:textId="77777777" w:rsidR="006F6BA0" w:rsidRPr="00C805E2" w:rsidRDefault="006F6BA0" w:rsidP="006F6BA0">
            <w:pPr>
              <w:rPr>
                <w:rFonts w:ascii="Times New Roman" w:eastAsia="Times New Roman" w:hAnsi="Times New Roman" w:cs="Times New Roman"/>
                <w:b/>
                <w:sz w:val="22"/>
                <w:szCs w:val="22"/>
                <w:lang w:eastAsia="en-GB"/>
              </w:rPr>
            </w:pPr>
          </w:p>
          <w:p w14:paraId="0CD98FE7"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06BEA037" w14:textId="77777777" w:rsidTr="006F6BA0">
        <w:trPr>
          <w:trHeight w:val="773"/>
          <w:jc w:val="center"/>
        </w:trPr>
        <w:tc>
          <w:tcPr>
            <w:tcW w:w="2787" w:type="dxa"/>
            <w:gridSpan w:val="2"/>
            <w:vAlign w:val="center"/>
          </w:tcPr>
          <w:p w14:paraId="65FBFC47" w14:textId="3E6A3269" w:rsidR="006F6BA0" w:rsidRPr="00C805E2" w:rsidRDefault="006F6BA0" w:rsidP="004A6037">
            <w:pPr>
              <w:tabs>
                <w:tab w:val="left" w:pos="9923"/>
              </w:tabs>
              <w:rPr>
                <w:rFonts w:ascii="Times New Roman" w:eastAsia="Times New Roman" w:hAnsi="Times New Roman" w:cs="Times New Roman"/>
                <w:sz w:val="22"/>
                <w:szCs w:val="22"/>
              </w:rPr>
            </w:pPr>
            <w:bookmarkStart w:id="15" w:name="_Hlk161828804"/>
            <w:r w:rsidRPr="00C805E2">
              <w:rPr>
                <w:rFonts w:ascii="Times New Roman" w:hAnsi="Times New Roman"/>
                <w:sz w:val="22"/>
              </w:rPr>
              <w:t xml:space="preserve">Annual number of training sessions organised on the application of </w:t>
            </w:r>
            <w:r w:rsidR="006F07B3">
              <w:rPr>
                <w:rFonts w:ascii="Times New Roman" w:hAnsi="Times New Roman"/>
                <w:sz w:val="22"/>
              </w:rPr>
              <w:t xml:space="preserve">public procurement </w:t>
            </w:r>
            <w:r w:rsidRPr="00C805E2">
              <w:rPr>
                <w:rFonts w:ascii="Times New Roman" w:hAnsi="Times New Roman"/>
                <w:sz w:val="22"/>
              </w:rPr>
              <w:t xml:space="preserve">techniques and instruments </w:t>
            </w:r>
            <w:bookmarkEnd w:id="15"/>
          </w:p>
        </w:tc>
        <w:tc>
          <w:tcPr>
            <w:tcW w:w="1936" w:type="dxa"/>
            <w:gridSpan w:val="4"/>
          </w:tcPr>
          <w:p w14:paraId="0F0A1E04" w14:textId="77777777" w:rsidR="006F6BA0" w:rsidRPr="00C805E2" w:rsidRDefault="006F6BA0" w:rsidP="006F6BA0">
            <w:pPr>
              <w:jc w:val="center"/>
              <w:rPr>
                <w:rFonts w:ascii="Times New Roman" w:eastAsia="Times New Roman" w:hAnsi="Times New Roman" w:cs="Times New Roman"/>
                <w:sz w:val="22"/>
                <w:szCs w:val="22"/>
                <w:lang w:eastAsia="en-GB"/>
              </w:rPr>
            </w:pPr>
          </w:p>
          <w:p w14:paraId="122E3A5A"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12813955" w14:textId="77777777" w:rsidR="006F6BA0" w:rsidRPr="00C805E2" w:rsidRDefault="006F6BA0" w:rsidP="006F6BA0">
            <w:pPr>
              <w:jc w:val="center"/>
              <w:rPr>
                <w:rFonts w:ascii="Times New Roman" w:eastAsia="Times New Roman" w:hAnsi="Times New Roman" w:cs="Times New Roman"/>
                <w:sz w:val="22"/>
                <w:szCs w:val="22"/>
                <w:lang w:eastAsia="en-GB"/>
              </w:rPr>
            </w:pPr>
          </w:p>
          <w:p w14:paraId="028132EC"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Annual Report on Public Procurements of the PPO</w:t>
            </w:r>
          </w:p>
        </w:tc>
        <w:tc>
          <w:tcPr>
            <w:tcW w:w="2071" w:type="dxa"/>
            <w:gridSpan w:val="3"/>
          </w:tcPr>
          <w:p w14:paraId="318B2E53" w14:textId="77777777" w:rsidR="006F6BA0" w:rsidRPr="00C805E2" w:rsidRDefault="006F6BA0" w:rsidP="006F6BA0">
            <w:pPr>
              <w:rPr>
                <w:rFonts w:ascii="Times New Roman" w:eastAsia="Times New Roman" w:hAnsi="Times New Roman" w:cs="Times New Roman"/>
                <w:sz w:val="22"/>
                <w:szCs w:val="22"/>
                <w:lang w:eastAsia="en-GB"/>
              </w:rPr>
            </w:pPr>
          </w:p>
          <w:p w14:paraId="437CEE89" w14:textId="29BE59DD"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3</w:t>
            </w:r>
          </w:p>
        </w:tc>
        <w:tc>
          <w:tcPr>
            <w:tcW w:w="1509" w:type="dxa"/>
            <w:gridSpan w:val="2"/>
          </w:tcPr>
          <w:p w14:paraId="2AD7DA15" w14:textId="77777777" w:rsidR="006F6BA0" w:rsidRPr="00C805E2" w:rsidRDefault="006F6BA0" w:rsidP="006F6BA0">
            <w:pPr>
              <w:jc w:val="center"/>
              <w:rPr>
                <w:rFonts w:ascii="Times New Roman" w:eastAsia="Times New Roman" w:hAnsi="Times New Roman" w:cs="Times New Roman"/>
                <w:sz w:val="22"/>
                <w:szCs w:val="22"/>
                <w:lang w:eastAsia="en-GB"/>
              </w:rPr>
            </w:pPr>
          </w:p>
          <w:p w14:paraId="35D62914"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2025</w:t>
            </w:r>
          </w:p>
        </w:tc>
        <w:tc>
          <w:tcPr>
            <w:tcW w:w="1476" w:type="dxa"/>
            <w:gridSpan w:val="2"/>
          </w:tcPr>
          <w:p w14:paraId="73F2A8BF" w14:textId="77777777" w:rsidR="006F6BA0" w:rsidRPr="00C805E2" w:rsidRDefault="006F6BA0" w:rsidP="006F6BA0">
            <w:pPr>
              <w:rPr>
                <w:rFonts w:ascii="Times New Roman" w:eastAsia="Times New Roman" w:hAnsi="Times New Roman" w:cs="Times New Roman"/>
                <w:sz w:val="22"/>
                <w:szCs w:val="22"/>
                <w:lang w:eastAsia="en-GB"/>
              </w:rPr>
            </w:pPr>
          </w:p>
          <w:p w14:paraId="3F40A857" w14:textId="7B145C8C"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2</w:t>
            </w:r>
          </w:p>
        </w:tc>
        <w:tc>
          <w:tcPr>
            <w:tcW w:w="822" w:type="dxa"/>
            <w:gridSpan w:val="2"/>
            <w:vMerge/>
          </w:tcPr>
          <w:p w14:paraId="2E86DC4F"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4C4764A5" w14:textId="77777777" w:rsidTr="006F6BA0">
        <w:trPr>
          <w:trHeight w:val="944"/>
          <w:jc w:val="center"/>
        </w:trPr>
        <w:tc>
          <w:tcPr>
            <w:tcW w:w="2787" w:type="dxa"/>
            <w:gridSpan w:val="2"/>
            <w:vAlign w:val="center"/>
          </w:tcPr>
          <w:p w14:paraId="5A150577" w14:textId="6B6A3D3B" w:rsidR="006F6BA0" w:rsidRPr="00C805E2" w:rsidRDefault="006F6BA0" w:rsidP="004A6037">
            <w:pPr>
              <w:tabs>
                <w:tab w:val="left" w:pos="9923"/>
              </w:tabs>
              <w:rPr>
                <w:rFonts w:ascii="Times New Roman" w:eastAsia="Times New Roman" w:hAnsi="Times New Roman" w:cs="Times New Roman"/>
                <w:sz w:val="22"/>
                <w:szCs w:val="22"/>
              </w:rPr>
            </w:pPr>
            <w:r w:rsidRPr="00C805E2">
              <w:rPr>
                <w:rFonts w:ascii="Times New Roman" w:hAnsi="Times New Roman"/>
                <w:sz w:val="22"/>
              </w:rPr>
              <w:t xml:space="preserve">Annual number of practical tools developed (guidelines, manuals, or model tender documentation) that support the application of techniques </w:t>
            </w:r>
            <w:r w:rsidRPr="00C805E2">
              <w:rPr>
                <w:rFonts w:ascii="Times New Roman" w:hAnsi="Times New Roman"/>
                <w:sz w:val="22"/>
              </w:rPr>
              <w:lastRenderedPageBreak/>
              <w:t>and instruments in public procurement</w:t>
            </w:r>
          </w:p>
        </w:tc>
        <w:tc>
          <w:tcPr>
            <w:tcW w:w="1936" w:type="dxa"/>
            <w:gridSpan w:val="4"/>
          </w:tcPr>
          <w:p w14:paraId="737F9BDD" w14:textId="77777777" w:rsidR="006F6BA0" w:rsidRPr="00C805E2" w:rsidRDefault="006F6BA0" w:rsidP="006F6BA0">
            <w:pPr>
              <w:jc w:val="center"/>
              <w:rPr>
                <w:rFonts w:ascii="Times New Roman" w:eastAsia="Times New Roman" w:hAnsi="Times New Roman" w:cs="Times New Roman"/>
                <w:sz w:val="22"/>
                <w:szCs w:val="22"/>
                <w:lang w:eastAsia="en-GB"/>
              </w:rPr>
            </w:pPr>
          </w:p>
          <w:p w14:paraId="018B743C"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5DF6DA84" w14:textId="77777777" w:rsidR="006F6BA0" w:rsidRPr="00C805E2" w:rsidRDefault="006F6BA0" w:rsidP="006F6BA0">
            <w:pPr>
              <w:jc w:val="center"/>
              <w:rPr>
                <w:rFonts w:ascii="Times New Roman" w:eastAsia="Times New Roman" w:hAnsi="Times New Roman" w:cs="Times New Roman"/>
                <w:sz w:val="22"/>
                <w:szCs w:val="22"/>
                <w:lang w:eastAsia="en-GB"/>
              </w:rPr>
            </w:pPr>
          </w:p>
          <w:p w14:paraId="6229E70C"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Annual Report on Public Procurements of the PPO</w:t>
            </w:r>
          </w:p>
        </w:tc>
        <w:tc>
          <w:tcPr>
            <w:tcW w:w="2071" w:type="dxa"/>
            <w:gridSpan w:val="3"/>
          </w:tcPr>
          <w:p w14:paraId="7C91AEA4" w14:textId="77777777" w:rsidR="006F6BA0" w:rsidRPr="00C805E2" w:rsidRDefault="006F6BA0" w:rsidP="006F6BA0">
            <w:pPr>
              <w:jc w:val="center"/>
              <w:rPr>
                <w:rFonts w:ascii="Times New Roman" w:eastAsia="Times New Roman" w:hAnsi="Times New Roman" w:cs="Times New Roman"/>
                <w:sz w:val="22"/>
                <w:szCs w:val="22"/>
                <w:lang w:eastAsia="en-GB"/>
              </w:rPr>
            </w:pPr>
          </w:p>
          <w:p w14:paraId="7BE5D05F"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4</w:t>
            </w:r>
          </w:p>
        </w:tc>
        <w:tc>
          <w:tcPr>
            <w:tcW w:w="1509" w:type="dxa"/>
            <w:gridSpan w:val="2"/>
          </w:tcPr>
          <w:p w14:paraId="3A77C406" w14:textId="77777777" w:rsidR="006F6BA0" w:rsidRPr="00C805E2" w:rsidRDefault="006F6BA0" w:rsidP="006F6BA0">
            <w:pPr>
              <w:jc w:val="center"/>
              <w:rPr>
                <w:rFonts w:ascii="Times New Roman" w:eastAsia="Times New Roman" w:hAnsi="Times New Roman" w:cs="Times New Roman"/>
                <w:sz w:val="22"/>
                <w:szCs w:val="22"/>
                <w:lang w:eastAsia="en-GB"/>
              </w:rPr>
            </w:pPr>
          </w:p>
          <w:p w14:paraId="1FA7E93B"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2025</w:t>
            </w:r>
          </w:p>
        </w:tc>
        <w:tc>
          <w:tcPr>
            <w:tcW w:w="1476" w:type="dxa"/>
            <w:gridSpan w:val="2"/>
          </w:tcPr>
          <w:p w14:paraId="07AB481D" w14:textId="77777777" w:rsidR="006F6BA0" w:rsidRPr="00C805E2" w:rsidRDefault="006F6BA0" w:rsidP="006F6BA0">
            <w:pPr>
              <w:jc w:val="center"/>
              <w:rPr>
                <w:rFonts w:ascii="Times New Roman" w:eastAsia="Times New Roman" w:hAnsi="Times New Roman" w:cs="Times New Roman"/>
                <w:sz w:val="22"/>
                <w:szCs w:val="22"/>
                <w:lang w:eastAsia="en-GB"/>
              </w:rPr>
            </w:pPr>
          </w:p>
          <w:p w14:paraId="50FA458B" w14:textId="6005868B"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2</w:t>
            </w:r>
          </w:p>
        </w:tc>
        <w:tc>
          <w:tcPr>
            <w:tcW w:w="822" w:type="dxa"/>
            <w:gridSpan w:val="2"/>
            <w:vMerge/>
          </w:tcPr>
          <w:p w14:paraId="2C4ACA80"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34AB5586" w14:textId="77777777" w:rsidTr="006F6BA0">
        <w:trPr>
          <w:trHeight w:val="440"/>
          <w:jc w:val="center"/>
        </w:trPr>
        <w:tc>
          <w:tcPr>
            <w:tcW w:w="2787" w:type="dxa"/>
            <w:gridSpan w:val="2"/>
            <w:vMerge w:val="restart"/>
            <w:shd w:val="clear" w:color="auto" w:fill="F2F2F2" w:themeFill="background1" w:themeFillShade="F2"/>
          </w:tcPr>
          <w:p w14:paraId="69ECE71B"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06AD67E"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DB377E3"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90B30AE"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Name of the activity</w:t>
            </w:r>
          </w:p>
        </w:tc>
        <w:tc>
          <w:tcPr>
            <w:tcW w:w="1535" w:type="dxa"/>
            <w:vMerge w:val="restart"/>
            <w:shd w:val="clear" w:color="auto" w:fill="F2F2F2" w:themeFill="background1" w:themeFillShade="F2"/>
          </w:tcPr>
          <w:p w14:paraId="4D576EA8"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E3D0F0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775696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E58D480" w14:textId="5965B58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Deadline for completion of activities</w:t>
            </w:r>
          </w:p>
        </w:tc>
        <w:tc>
          <w:tcPr>
            <w:tcW w:w="1726" w:type="dxa"/>
            <w:gridSpan w:val="4"/>
            <w:vMerge w:val="restart"/>
            <w:shd w:val="clear" w:color="auto" w:fill="F2F2F2" w:themeFill="background1" w:themeFillShade="F2"/>
          </w:tcPr>
          <w:p w14:paraId="60DD3519"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14AF100"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30C5C93"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C48497F"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Institution responsible for implementation</w:t>
            </w:r>
          </w:p>
        </w:tc>
        <w:tc>
          <w:tcPr>
            <w:tcW w:w="1421" w:type="dxa"/>
            <w:gridSpan w:val="4"/>
            <w:vMerge w:val="restart"/>
            <w:shd w:val="clear" w:color="auto" w:fill="F2F2F2" w:themeFill="background1" w:themeFillShade="F2"/>
          </w:tcPr>
          <w:p w14:paraId="1C385BAA" w14:textId="77777777" w:rsidR="006F6BA0" w:rsidRPr="00C805E2" w:rsidRDefault="006F6BA0" w:rsidP="006F6BA0">
            <w:pPr>
              <w:jc w:val="center"/>
              <w:rPr>
                <w:rFonts w:ascii="Times New Roman" w:eastAsia="Times New Roman" w:hAnsi="Times New Roman" w:cs="Times New Roman"/>
                <w:sz w:val="22"/>
                <w:szCs w:val="22"/>
                <w:lang w:eastAsia="en-GB"/>
              </w:rPr>
            </w:pPr>
          </w:p>
          <w:p w14:paraId="39214A05"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D2183A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9C53FDE"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Partners in the realisation of the activities</w:t>
            </w:r>
          </w:p>
        </w:tc>
        <w:tc>
          <w:tcPr>
            <w:tcW w:w="5352" w:type="dxa"/>
            <w:gridSpan w:val="8"/>
            <w:shd w:val="clear" w:color="auto" w:fill="F2F2F2" w:themeFill="background1" w:themeFillShade="F2"/>
          </w:tcPr>
          <w:p w14:paraId="3F2FEE15" w14:textId="77777777" w:rsidR="006F6BA0" w:rsidRPr="00C805E2" w:rsidRDefault="006F6BA0" w:rsidP="006F6BA0">
            <w:pPr>
              <w:rPr>
                <w:rFonts w:ascii="Times New Roman" w:eastAsia="Times New Roman" w:hAnsi="Times New Roman" w:cs="Times New Roman"/>
                <w:b/>
                <w:bCs/>
                <w:sz w:val="22"/>
                <w:szCs w:val="22"/>
                <w:lang w:eastAsia="en-GB"/>
              </w:rPr>
            </w:pPr>
          </w:p>
          <w:p w14:paraId="2CCD6B94" w14:textId="77777777" w:rsidR="006F6BA0" w:rsidRPr="00C805E2" w:rsidRDefault="006F6BA0" w:rsidP="006F6BA0">
            <w:pPr>
              <w:rPr>
                <w:rFonts w:ascii="Times New Roman" w:eastAsia="Times New Roman" w:hAnsi="Times New Roman" w:cs="Times New Roman"/>
                <w:b/>
                <w:bCs/>
                <w:sz w:val="22"/>
                <w:szCs w:val="22"/>
                <w:lang w:eastAsia="en-GB"/>
              </w:rPr>
            </w:pPr>
          </w:p>
          <w:p w14:paraId="5FA4DF56" w14:textId="77777777" w:rsidR="006F6BA0" w:rsidRPr="00C805E2" w:rsidRDefault="006F6BA0" w:rsidP="006F6BA0">
            <w:pPr>
              <w:rPr>
                <w:rFonts w:ascii="Times New Roman" w:eastAsia="Times New Roman" w:hAnsi="Times New Roman" w:cs="Times New Roman"/>
                <w:b/>
                <w:bCs/>
                <w:sz w:val="22"/>
                <w:szCs w:val="22"/>
                <w:lang w:eastAsia="en-GB"/>
              </w:rPr>
            </w:pPr>
          </w:p>
          <w:p w14:paraId="5318C686" w14:textId="77777777" w:rsidR="006F6BA0" w:rsidRPr="00C805E2" w:rsidRDefault="006F6BA0" w:rsidP="006F6BA0">
            <w:pPr>
              <w:rPr>
                <w:rFonts w:ascii="Times New Roman" w:eastAsia="Times New Roman" w:hAnsi="Times New Roman" w:cs="Times New Roman"/>
                <w:b/>
                <w:bCs/>
                <w:sz w:val="22"/>
                <w:szCs w:val="22"/>
              </w:rPr>
            </w:pPr>
            <w:r w:rsidRPr="00C805E2">
              <w:rPr>
                <w:rFonts w:ascii="Times New Roman" w:hAnsi="Times New Roman"/>
                <w:b/>
                <w:sz w:val="22"/>
              </w:rPr>
              <w:t>Estimated total financial resources by source in RSD 000.</w:t>
            </w:r>
          </w:p>
          <w:p w14:paraId="7884EC2D"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E6570F6"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412899D1" w14:textId="77777777" w:rsidTr="006F6BA0">
        <w:trPr>
          <w:trHeight w:val="930"/>
          <w:jc w:val="center"/>
        </w:trPr>
        <w:tc>
          <w:tcPr>
            <w:tcW w:w="2787" w:type="dxa"/>
            <w:gridSpan w:val="2"/>
            <w:vMerge/>
            <w:shd w:val="clear" w:color="auto" w:fill="F2F2F2" w:themeFill="background1" w:themeFillShade="F2"/>
          </w:tcPr>
          <w:p w14:paraId="2BFCCC73"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535" w:type="dxa"/>
            <w:vMerge/>
            <w:shd w:val="clear" w:color="auto" w:fill="F2F2F2" w:themeFill="background1" w:themeFillShade="F2"/>
          </w:tcPr>
          <w:p w14:paraId="1C3C184B"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vMerge/>
            <w:shd w:val="clear" w:color="auto" w:fill="F2F2F2" w:themeFill="background1" w:themeFillShade="F2"/>
          </w:tcPr>
          <w:p w14:paraId="487CB7C8"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421" w:type="dxa"/>
            <w:gridSpan w:val="4"/>
            <w:vMerge/>
            <w:shd w:val="clear" w:color="auto" w:fill="F2F2F2" w:themeFill="background1" w:themeFillShade="F2"/>
          </w:tcPr>
          <w:p w14:paraId="73A358E2"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shd w:val="clear" w:color="auto" w:fill="F2F2F2" w:themeFill="background1" w:themeFillShade="F2"/>
          </w:tcPr>
          <w:p w14:paraId="5C95BF2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7D3081E"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funding</w:t>
            </w:r>
          </w:p>
        </w:tc>
        <w:tc>
          <w:tcPr>
            <w:tcW w:w="1509" w:type="dxa"/>
            <w:gridSpan w:val="2"/>
            <w:shd w:val="clear" w:color="auto" w:fill="F2F2F2" w:themeFill="background1" w:themeFillShade="F2"/>
          </w:tcPr>
          <w:p w14:paraId="75EB55A4"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Link to the programme budget (PR- PA/ PJ)</w:t>
            </w:r>
          </w:p>
        </w:tc>
        <w:tc>
          <w:tcPr>
            <w:tcW w:w="1476" w:type="dxa"/>
            <w:gridSpan w:val="2"/>
            <w:shd w:val="clear" w:color="auto" w:fill="F2F2F2" w:themeFill="background1" w:themeFillShade="F2"/>
          </w:tcPr>
          <w:p w14:paraId="6041606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71C1194"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1ADB4385"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68B9F63E" w14:textId="77777777" w:rsidR="006F6BA0" w:rsidRPr="00C805E2" w:rsidRDefault="006F6BA0" w:rsidP="006F6BA0">
            <w:pPr>
              <w:jc w:val="center"/>
              <w:rPr>
                <w:rFonts w:ascii="Times New Roman" w:eastAsia="Times New Roman" w:hAnsi="Times New Roman" w:cs="Times New Roman"/>
                <w:b/>
                <w:sz w:val="22"/>
                <w:szCs w:val="22"/>
                <w:lang w:eastAsia="en-GB"/>
              </w:rPr>
            </w:pPr>
          </w:p>
        </w:tc>
      </w:tr>
      <w:tr w:rsidR="006F6BA0" w:rsidRPr="00C805E2" w14:paraId="15F7D0E5" w14:textId="77777777" w:rsidTr="006F6BA0">
        <w:trPr>
          <w:trHeight w:val="440"/>
          <w:jc w:val="center"/>
        </w:trPr>
        <w:tc>
          <w:tcPr>
            <w:tcW w:w="2787" w:type="dxa"/>
            <w:gridSpan w:val="2"/>
          </w:tcPr>
          <w:p w14:paraId="4F5C08AC" w14:textId="00F7A0B7" w:rsidR="006F6BA0" w:rsidRPr="00C805E2" w:rsidRDefault="006F6BA0" w:rsidP="004A6037">
            <w:pPr>
              <w:rPr>
                <w:rFonts w:ascii="Times New Roman" w:eastAsia="Times New Roman" w:hAnsi="Times New Roman" w:cs="Times New Roman"/>
                <w:sz w:val="22"/>
                <w:szCs w:val="22"/>
              </w:rPr>
            </w:pPr>
            <w:r w:rsidRPr="00C805E2">
              <w:rPr>
                <w:rFonts w:ascii="Times New Roman" w:hAnsi="Times New Roman"/>
                <w:sz w:val="22"/>
              </w:rPr>
              <w:t>1.2.3.1. Development of model tender document</w:t>
            </w:r>
            <w:r w:rsidR="001F4D33">
              <w:rPr>
                <w:rFonts w:ascii="Times New Roman" w:hAnsi="Times New Roman"/>
                <w:sz w:val="22"/>
              </w:rPr>
              <w:t>s</w:t>
            </w:r>
            <w:r w:rsidRPr="00C805E2">
              <w:rPr>
                <w:rFonts w:ascii="Times New Roman" w:hAnsi="Times New Roman"/>
                <w:sz w:val="22"/>
              </w:rPr>
              <w:t xml:space="preserve"> for the use of </w:t>
            </w:r>
            <w:r w:rsidR="004A6369">
              <w:rPr>
                <w:rFonts w:ascii="Times New Roman" w:hAnsi="Times New Roman"/>
                <w:sz w:val="22"/>
              </w:rPr>
              <w:t xml:space="preserve">a </w:t>
            </w:r>
            <w:r w:rsidRPr="00C805E2">
              <w:rPr>
                <w:rFonts w:ascii="Times New Roman" w:hAnsi="Times New Roman"/>
                <w:sz w:val="22"/>
              </w:rPr>
              <w:t>framework agreement</w:t>
            </w:r>
          </w:p>
        </w:tc>
        <w:tc>
          <w:tcPr>
            <w:tcW w:w="1535" w:type="dxa"/>
          </w:tcPr>
          <w:p w14:paraId="6BA17A1E" w14:textId="77777777" w:rsidR="006F6BA0" w:rsidRPr="00C805E2" w:rsidRDefault="006F6BA0" w:rsidP="006F6BA0">
            <w:pPr>
              <w:jc w:val="center"/>
              <w:rPr>
                <w:rFonts w:ascii="Times New Roman" w:eastAsia="Times New Roman" w:hAnsi="Times New Roman" w:cs="Times New Roman"/>
                <w:sz w:val="22"/>
                <w:szCs w:val="22"/>
                <w:lang w:eastAsia="en-GB"/>
              </w:rPr>
            </w:pPr>
          </w:p>
          <w:p w14:paraId="2CD6BED2"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Q3 2026</w:t>
            </w:r>
          </w:p>
          <w:p w14:paraId="456343BF"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26" w:type="dxa"/>
            <w:gridSpan w:val="4"/>
          </w:tcPr>
          <w:p w14:paraId="63B39986" w14:textId="77777777" w:rsidR="006F6BA0" w:rsidRPr="00C805E2" w:rsidRDefault="006F6BA0" w:rsidP="006F6BA0">
            <w:pPr>
              <w:jc w:val="center"/>
              <w:rPr>
                <w:rFonts w:ascii="Times New Roman" w:eastAsia="Times New Roman" w:hAnsi="Times New Roman" w:cs="Times New Roman"/>
                <w:bCs/>
                <w:sz w:val="22"/>
                <w:szCs w:val="22"/>
                <w:lang w:eastAsia="en-GB"/>
              </w:rPr>
            </w:pPr>
          </w:p>
          <w:p w14:paraId="7C158517"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 xml:space="preserve">PPO </w:t>
            </w:r>
          </w:p>
        </w:tc>
        <w:tc>
          <w:tcPr>
            <w:tcW w:w="1421" w:type="dxa"/>
            <w:gridSpan w:val="4"/>
          </w:tcPr>
          <w:p w14:paraId="609FB445" w14:textId="77777777" w:rsidR="006F6BA0" w:rsidRPr="00C805E2" w:rsidRDefault="006F6BA0" w:rsidP="006F6BA0">
            <w:pPr>
              <w:jc w:val="center"/>
              <w:rPr>
                <w:rFonts w:ascii="Times New Roman" w:eastAsia="Times New Roman" w:hAnsi="Times New Roman" w:cs="Times New Roman"/>
                <w:sz w:val="22"/>
                <w:szCs w:val="22"/>
                <w:lang w:eastAsia="en-GB"/>
              </w:rPr>
            </w:pPr>
          </w:p>
          <w:p w14:paraId="69D3B114"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793D2953" w14:textId="460D45A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 xml:space="preserve"> </w:t>
            </w:r>
          </w:p>
        </w:tc>
        <w:tc>
          <w:tcPr>
            <w:tcW w:w="1545" w:type="dxa"/>
            <w:gridSpan w:val="2"/>
          </w:tcPr>
          <w:p w14:paraId="26F23073"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34396AB8" w14:textId="77777777" w:rsidR="006F6BA0" w:rsidRPr="00C805E2" w:rsidRDefault="006F6BA0" w:rsidP="006F6BA0">
            <w:pPr>
              <w:jc w:val="center"/>
              <w:rPr>
                <w:rFonts w:ascii="Times New Roman" w:eastAsia="Times New Roman" w:hAnsi="Times New Roman" w:cs="Times New Roman"/>
                <w:bCs/>
                <w:sz w:val="22"/>
                <w:szCs w:val="22"/>
                <w:lang w:eastAsia="en-GB"/>
              </w:rPr>
            </w:pPr>
          </w:p>
          <w:p w14:paraId="19BFDE80"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*Donor funds</w:t>
            </w:r>
          </w:p>
        </w:tc>
        <w:tc>
          <w:tcPr>
            <w:tcW w:w="1509" w:type="dxa"/>
            <w:gridSpan w:val="2"/>
          </w:tcPr>
          <w:p w14:paraId="70C79D2E"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34E5CEE5"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0612/0001</w:t>
            </w:r>
          </w:p>
        </w:tc>
        <w:tc>
          <w:tcPr>
            <w:tcW w:w="1476" w:type="dxa"/>
            <w:gridSpan w:val="2"/>
          </w:tcPr>
          <w:p w14:paraId="6F3EF14B" w14:textId="77777777" w:rsidR="006F6BA0" w:rsidRPr="00C805E2" w:rsidRDefault="006F6BA0" w:rsidP="006F6BA0">
            <w:pPr>
              <w:rPr>
                <w:rFonts w:ascii="Times New Roman" w:eastAsia="Times New Roman" w:hAnsi="Times New Roman" w:cs="Times New Roman"/>
                <w:b/>
                <w:sz w:val="22"/>
                <w:szCs w:val="22"/>
                <w:lang w:eastAsia="en-GB"/>
              </w:rPr>
            </w:pPr>
          </w:p>
          <w:p w14:paraId="4034B62D"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413DB2BD" w14:textId="77777777" w:rsidR="006F6BA0" w:rsidRPr="00C805E2" w:rsidRDefault="006F6BA0" w:rsidP="006F6BA0">
            <w:pPr>
              <w:jc w:val="center"/>
              <w:rPr>
                <w:rFonts w:ascii="Times New Roman" w:eastAsia="Times New Roman" w:hAnsi="Times New Roman" w:cs="Times New Roman"/>
                <w:sz w:val="22"/>
                <w:szCs w:val="22"/>
                <w:lang w:eastAsia="en-GB"/>
              </w:rPr>
            </w:pPr>
          </w:p>
          <w:p w14:paraId="76FEE70E" w14:textId="77777777" w:rsidR="006F6BA0" w:rsidRPr="00C805E2" w:rsidRDefault="006F6BA0" w:rsidP="006F6BA0">
            <w:pPr>
              <w:jc w:val="center"/>
              <w:rPr>
                <w:rFonts w:ascii="Times New Roman" w:eastAsia="Times New Roman" w:hAnsi="Times New Roman" w:cs="Times New Roman"/>
                <w:sz w:val="22"/>
                <w:szCs w:val="22"/>
                <w:lang w:eastAsia="en-GB"/>
              </w:rPr>
            </w:pPr>
          </w:p>
          <w:p w14:paraId="2BF30198" w14:textId="77777777" w:rsidR="006F6BA0" w:rsidRPr="00C805E2" w:rsidRDefault="006F6BA0" w:rsidP="006F6BA0">
            <w:pPr>
              <w:jc w:val="center"/>
              <w:rPr>
                <w:rFonts w:ascii="Times New Roman" w:eastAsia="Times New Roman" w:hAnsi="Times New Roman" w:cs="Times New Roman"/>
                <w:sz w:val="22"/>
                <w:szCs w:val="22"/>
                <w:lang w:eastAsia="en-GB"/>
              </w:rPr>
            </w:pPr>
          </w:p>
          <w:p w14:paraId="2490E14A" w14:textId="1A99F134" w:rsidR="006F6BA0" w:rsidRPr="00C805E2" w:rsidRDefault="006F6BA0" w:rsidP="006F6BA0">
            <w:pPr>
              <w:jc w:val="center"/>
              <w:rPr>
                <w:rFonts w:ascii="Times New Roman" w:eastAsia="Times New Roman" w:hAnsi="Times New Roman" w:cs="Times New Roman"/>
                <w:sz w:val="22"/>
                <w:szCs w:val="22"/>
                <w:lang w:eastAsia="en-GB"/>
              </w:rPr>
            </w:pPr>
          </w:p>
          <w:p w14:paraId="1EC70B5E" w14:textId="77777777" w:rsidR="006F6BA0" w:rsidRPr="00C805E2" w:rsidRDefault="006F6BA0" w:rsidP="006F6BA0">
            <w:pPr>
              <w:jc w:val="center"/>
              <w:rPr>
                <w:rFonts w:ascii="Times New Roman" w:eastAsia="Times New Roman" w:hAnsi="Times New Roman" w:cs="Times New Roman"/>
                <w:sz w:val="22"/>
                <w:szCs w:val="22"/>
                <w:lang w:eastAsia="en-GB"/>
              </w:rPr>
            </w:pPr>
          </w:p>
          <w:p w14:paraId="651F88C8" w14:textId="77777777" w:rsidR="006F6BA0" w:rsidRPr="00C805E2" w:rsidRDefault="006F6BA0" w:rsidP="006F6BA0">
            <w:pPr>
              <w:jc w:val="center"/>
              <w:rPr>
                <w:rFonts w:ascii="Times New Roman" w:eastAsia="Times New Roman" w:hAnsi="Times New Roman" w:cs="Times New Roman"/>
                <w:sz w:val="22"/>
                <w:szCs w:val="22"/>
                <w:lang w:eastAsia="en-GB"/>
              </w:rPr>
            </w:pPr>
          </w:p>
          <w:p w14:paraId="05CF43A4"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1,200</w:t>
            </w:r>
          </w:p>
          <w:p w14:paraId="7B629C07"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822" w:type="dxa"/>
            <w:gridSpan w:val="2"/>
            <w:vMerge/>
          </w:tcPr>
          <w:p w14:paraId="1108B441"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5AB78376" w14:textId="77777777" w:rsidTr="006F6BA0">
        <w:trPr>
          <w:trHeight w:val="1178"/>
          <w:jc w:val="center"/>
        </w:trPr>
        <w:tc>
          <w:tcPr>
            <w:tcW w:w="2787" w:type="dxa"/>
            <w:gridSpan w:val="2"/>
            <w:shd w:val="clear" w:color="auto" w:fill="FFFFFF" w:themeFill="background1"/>
          </w:tcPr>
          <w:p w14:paraId="5D7EAD0E" w14:textId="6675954B" w:rsidR="006F6BA0" w:rsidRPr="00C805E2" w:rsidRDefault="006F6BA0" w:rsidP="004A6037">
            <w:pPr>
              <w:rPr>
                <w:rFonts w:ascii="Times New Roman" w:eastAsia="Times New Roman" w:hAnsi="Times New Roman" w:cs="Times New Roman"/>
                <w:b/>
                <w:bCs/>
                <w:sz w:val="22"/>
                <w:szCs w:val="22"/>
              </w:rPr>
            </w:pPr>
            <w:r w:rsidRPr="00C805E2">
              <w:rPr>
                <w:rFonts w:ascii="Times New Roman" w:hAnsi="Times New Roman"/>
                <w:sz w:val="22"/>
              </w:rPr>
              <w:t xml:space="preserve">1.2.3.2. Development of model tender documents for the use of </w:t>
            </w:r>
            <w:r w:rsidR="00557F46">
              <w:rPr>
                <w:rFonts w:ascii="Times New Roman" w:hAnsi="Times New Roman"/>
                <w:sz w:val="22"/>
              </w:rPr>
              <w:t>D</w:t>
            </w:r>
            <w:r w:rsidRPr="00C805E2">
              <w:rPr>
                <w:rFonts w:ascii="Times New Roman" w:hAnsi="Times New Roman"/>
                <w:sz w:val="22"/>
              </w:rPr>
              <w:t xml:space="preserve">ynamic </w:t>
            </w:r>
            <w:r w:rsidR="00557F46">
              <w:rPr>
                <w:rFonts w:ascii="Times New Roman" w:hAnsi="Times New Roman"/>
                <w:sz w:val="22"/>
              </w:rPr>
              <w:t>Purchasing</w:t>
            </w:r>
            <w:r w:rsidRPr="00C805E2">
              <w:rPr>
                <w:rFonts w:ascii="Times New Roman" w:hAnsi="Times New Roman"/>
                <w:sz w:val="22"/>
              </w:rPr>
              <w:t xml:space="preserve"> </w:t>
            </w:r>
            <w:r w:rsidR="00557F46">
              <w:rPr>
                <w:rFonts w:ascii="Times New Roman" w:hAnsi="Times New Roman"/>
                <w:sz w:val="22"/>
              </w:rPr>
              <w:t>Sy</w:t>
            </w:r>
            <w:r w:rsidRPr="00C805E2">
              <w:rPr>
                <w:rFonts w:ascii="Times New Roman" w:hAnsi="Times New Roman"/>
                <w:sz w:val="22"/>
              </w:rPr>
              <w:t>stem</w:t>
            </w:r>
          </w:p>
        </w:tc>
        <w:tc>
          <w:tcPr>
            <w:tcW w:w="1535" w:type="dxa"/>
          </w:tcPr>
          <w:p w14:paraId="5FC1D1B1" w14:textId="77777777" w:rsidR="006F6BA0" w:rsidRPr="00C805E2" w:rsidRDefault="006F6BA0" w:rsidP="006F6BA0">
            <w:pPr>
              <w:jc w:val="center"/>
              <w:rPr>
                <w:rFonts w:ascii="Times New Roman" w:eastAsia="Times New Roman" w:hAnsi="Times New Roman" w:cs="Times New Roman"/>
                <w:sz w:val="22"/>
                <w:szCs w:val="22"/>
                <w:lang w:eastAsia="en-GB"/>
              </w:rPr>
            </w:pPr>
          </w:p>
          <w:p w14:paraId="29966AD0"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0A8C7C8A"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tcPr>
          <w:p w14:paraId="4A927ED7" w14:textId="77777777" w:rsidR="006F6BA0" w:rsidRPr="00C805E2" w:rsidRDefault="006F6BA0" w:rsidP="006F6BA0">
            <w:pPr>
              <w:jc w:val="center"/>
              <w:rPr>
                <w:rFonts w:ascii="Times New Roman" w:eastAsia="Times New Roman" w:hAnsi="Times New Roman" w:cs="Times New Roman"/>
                <w:sz w:val="22"/>
                <w:szCs w:val="22"/>
                <w:lang w:eastAsia="en-GB"/>
              </w:rPr>
            </w:pPr>
          </w:p>
          <w:p w14:paraId="7118ED99"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PPO</w:t>
            </w:r>
          </w:p>
        </w:tc>
        <w:tc>
          <w:tcPr>
            <w:tcW w:w="1421" w:type="dxa"/>
            <w:gridSpan w:val="4"/>
          </w:tcPr>
          <w:p w14:paraId="645FEB35" w14:textId="77777777" w:rsidR="006F6BA0" w:rsidRPr="00C805E2" w:rsidRDefault="006F6BA0" w:rsidP="006F6BA0">
            <w:pPr>
              <w:jc w:val="center"/>
              <w:rPr>
                <w:rFonts w:ascii="Times New Roman" w:eastAsia="Times New Roman" w:hAnsi="Times New Roman" w:cs="Times New Roman"/>
                <w:sz w:val="22"/>
                <w:szCs w:val="22"/>
                <w:lang w:eastAsia="en-GB"/>
              </w:rPr>
            </w:pPr>
          </w:p>
          <w:p w14:paraId="4ECF4E5C"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01FDEDCD"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tcPr>
          <w:p w14:paraId="472B7036"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Budget revenues / regular allocations for salaries, appropriations 411 and 412</w:t>
            </w:r>
          </w:p>
          <w:p w14:paraId="687C99E0" w14:textId="77777777" w:rsidR="006F6BA0" w:rsidRPr="00C805E2" w:rsidRDefault="006F6BA0" w:rsidP="006F6BA0">
            <w:pPr>
              <w:jc w:val="center"/>
              <w:rPr>
                <w:rFonts w:ascii="Times New Roman" w:eastAsia="Times New Roman" w:hAnsi="Times New Roman" w:cs="Times New Roman"/>
                <w:bCs/>
                <w:sz w:val="22"/>
                <w:szCs w:val="22"/>
                <w:lang w:eastAsia="en-GB"/>
              </w:rPr>
            </w:pPr>
          </w:p>
          <w:p w14:paraId="0F28283B"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*Donor funds</w:t>
            </w:r>
          </w:p>
        </w:tc>
        <w:tc>
          <w:tcPr>
            <w:tcW w:w="1509" w:type="dxa"/>
            <w:gridSpan w:val="2"/>
          </w:tcPr>
          <w:p w14:paraId="129C0A98" w14:textId="77777777" w:rsidR="006F6BA0" w:rsidRPr="00C805E2" w:rsidRDefault="006F6BA0" w:rsidP="006F6BA0">
            <w:pPr>
              <w:jc w:val="center"/>
              <w:rPr>
                <w:rFonts w:ascii="Times New Roman" w:eastAsia="Times New Roman" w:hAnsi="Times New Roman" w:cs="Times New Roman"/>
                <w:sz w:val="22"/>
                <w:szCs w:val="22"/>
                <w:lang w:eastAsia="en-GB"/>
              </w:rPr>
            </w:pPr>
          </w:p>
          <w:p w14:paraId="074F34AD"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0612/0001</w:t>
            </w:r>
          </w:p>
        </w:tc>
        <w:tc>
          <w:tcPr>
            <w:tcW w:w="1476" w:type="dxa"/>
            <w:gridSpan w:val="2"/>
          </w:tcPr>
          <w:p w14:paraId="04A480F5" w14:textId="77777777" w:rsidR="006F6BA0" w:rsidRPr="00C805E2" w:rsidRDefault="006F6BA0" w:rsidP="006F6BA0">
            <w:pPr>
              <w:jc w:val="center"/>
              <w:rPr>
                <w:rFonts w:ascii="Times New Roman" w:eastAsia="Times New Roman" w:hAnsi="Times New Roman" w:cs="Times New Roman"/>
                <w:sz w:val="22"/>
                <w:szCs w:val="22"/>
                <w:lang w:eastAsia="en-GB"/>
              </w:rPr>
            </w:pPr>
          </w:p>
          <w:p w14:paraId="54C39019"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w:t>
            </w:r>
          </w:p>
          <w:p w14:paraId="6D7BDFDA" w14:textId="77777777" w:rsidR="006F6BA0" w:rsidRPr="00C805E2" w:rsidRDefault="006F6BA0" w:rsidP="006F6BA0">
            <w:pPr>
              <w:jc w:val="center"/>
              <w:rPr>
                <w:rFonts w:ascii="Times New Roman" w:eastAsia="Times New Roman" w:hAnsi="Times New Roman" w:cs="Times New Roman"/>
                <w:sz w:val="22"/>
                <w:szCs w:val="22"/>
                <w:lang w:eastAsia="en-GB"/>
              </w:rPr>
            </w:pPr>
          </w:p>
          <w:p w14:paraId="4447A70E" w14:textId="77777777" w:rsidR="006F6BA0" w:rsidRPr="00C805E2" w:rsidRDefault="006F6BA0" w:rsidP="006F6BA0">
            <w:pPr>
              <w:jc w:val="center"/>
              <w:rPr>
                <w:rFonts w:ascii="Times New Roman" w:eastAsia="Times New Roman" w:hAnsi="Times New Roman" w:cs="Times New Roman"/>
                <w:sz w:val="22"/>
                <w:szCs w:val="22"/>
                <w:lang w:eastAsia="en-GB"/>
              </w:rPr>
            </w:pPr>
          </w:p>
          <w:p w14:paraId="0BE09D7B" w14:textId="6D2FFAE9" w:rsidR="006F6BA0" w:rsidRPr="00C805E2" w:rsidRDefault="006F6BA0" w:rsidP="006F6BA0">
            <w:pPr>
              <w:jc w:val="center"/>
              <w:rPr>
                <w:rFonts w:ascii="Times New Roman" w:eastAsia="Times New Roman" w:hAnsi="Times New Roman" w:cs="Times New Roman"/>
                <w:sz w:val="22"/>
                <w:szCs w:val="22"/>
                <w:lang w:eastAsia="en-GB"/>
              </w:rPr>
            </w:pPr>
          </w:p>
          <w:p w14:paraId="64B9A35F" w14:textId="77777777" w:rsidR="006F6BA0" w:rsidRPr="00C805E2" w:rsidRDefault="006F6BA0" w:rsidP="006F6BA0">
            <w:pPr>
              <w:jc w:val="center"/>
              <w:rPr>
                <w:rFonts w:ascii="Times New Roman" w:eastAsia="Times New Roman" w:hAnsi="Times New Roman" w:cs="Times New Roman"/>
                <w:sz w:val="22"/>
                <w:szCs w:val="22"/>
                <w:lang w:eastAsia="en-GB"/>
              </w:rPr>
            </w:pPr>
          </w:p>
          <w:p w14:paraId="43061F8C" w14:textId="77777777" w:rsidR="006F6BA0" w:rsidRPr="00C805E2" w:rsidRDefault="006F6BA0" w:rsidP="006F6BA0">
            <w:pPr>
              <w:jc w:val="center"/>
              <w:rPr>
                <w:rFonts w:ascii="Times New Roman" w:eastAsia="Times New Roman" w:hAnsi="Times New Roman" w:cs="Times New Roman"/>
                <w:sz w:val="22"/>
                <w:szCs w:val="22"/>
                <w:lang w:eastAsia="en-GB"/>
              </w:rPr>
            </w:pPr>
          </w:p>
          <w:p w14:paraId="5CF5099C" w14:textId="77777777" w:rsidR="006F6BA0" w:rsidRPr="00C805E2" w:rsidRDefault="006F6BA0" w:rsidP="006F6BA0">
            <w:pPr>
              <w:jc w:val="center"/>
              <w:rPr>
                <w:rFonts w:ascii="Times New Roman" w:eastAsia="Times New Roman" w:hAnsi="Times New Roman" w:cs="Times New Roman"/>
                <w:sz w:val="22"/>
                <w:szCs w:val="22"/>
                <w:lang w:eastAsia="en-GB"/>
              </w:rPr>
            </w:pPr>
          </w:p>
          <w:p w14:paraId="3F7E9803"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1,200</w:t>
            </w:r>
          </w:p>
          <w:p w14:paraId="769A8BF8" w14:textId="77777777" w:rsidR="006F6BA0" w:rsidRPr="00C805E2" w:rsidRDefault="006F6BA0" w:rsidP="006F6BA0">
            <w:pPr>
              <w:jc w:val="center"/>
              <w:rPr>
                <w:rFonts w:ascii="Times New Roman" w:eastAsia="Times New Roman" w:hAnsi="Times New Roman" w:cs="Times New Roman"/>
                <w:b/>
                <w:sz w:val="22"/>
                <w:szCs w:val="22"/>
                <w:lang w:eastAsia="en-GB"/>
              </w:rPr>
            </w:pPr>
          </w:p>
        </w:tc>
        <w:tc>
          <w:tcPr>
            <w:tcW w:w="822" w:type="dxa"/>
            <w:gridSpan w:val="2"/>
            <w:vMerge/>
          </w:tcPr>
          <w:p w14:paraId="21F8A3FA"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1F257DBC" w14:textId="77777777" w:rsidTr="006F6BA0">
        <w:trPr>
          <w:trHeight w:val="1178"/>
          <w:jc w:val="center"/>
        </w:trPr>
        <w:tc>
          <w:tcPr>
            <w:tcW w:w="2787" w:type="dxa"/>
            <w:gridSpan w:val="2"/>
          </w:tcPr>
          <w:p w14:paraId="73C5ABAF" w14:textId="5D4840EA" w:rsidR="006F6BA0" w:rsidRPr="00C805E2" w:rsidRDefault="006F6BA0" w:rsidP="001A5A21">
            <w:pPr>
              <w:rPr>
                <w:rFonts w:ascii="Times New Roman" w:eastAsia="Times New Roman" w:hAnsi="Times New Roman" w:cs="Times New Roman"/>
                <w:sz w:val="22"/>
                <w:szCs w:val="22"/>
              </w:rPr>
            </w:pPr>
            <w:r w:rsidRPr="00C805E2">
              <w:rPr>
                <w:rFonts w:ascii="Times New Roman" w:hAnsi="Times New Roman"/>
                <w:sz w:val="22"/>
              </w:rPr>
              <w:lastRenderedPageBreak/>
              <w:t xml:space="preserve">1.2.3.3. Organisation of training to promote the use of </w:t>
            </w:r>
            <w:r w:rsidR="006F07B3">
              <w:rPr>
                <w:rFonts w:ascii="Times New Roman" w:hAnsi="Times New Roman"/>
                <w:sz w:val="22"/>
              </w:rPr>
              <w:t xml:space="preserve">public procurement </w:t>
            </w:r>
            <w:r w:rsidRPr="00C805E2">
              <w:rPr>
                <w:rFonts w:ascii="Times New Roman" w:hAnsi="Times New Roman"/>
                <w:sz w:val="22"/>
              </w:rPr>
              <w:t xml:space="preserve">techniques and </w:t>
            </w:r>
            <w:r w:rsidR="006546B0">
              <w:rPr>
                <w:rFonts w:ascii="Times New Roman" w:hAnsi="Times New Roman"/>
                <w:sz w:val="22"/>
              </w:rPr>
              <w:t>instruments</w:t>
            </w:r>
            <w:r w:rsidRPr="00C805E2">
              <w:rPr>
                <w:rFonts w:ascii="Times New Roman" w:hAnsi="Times New Roman"/>
                <w:sz w:val="22"/>
              </w:rPr>
              <w:t xml:space="preserve"> </w:t>
            </w:r>
          </w:p>
        </w:tc>
        <w:tc>
          <w:tcPr>
            <w:tcW w:w="1535" w:type="dxa"/>
          </w:tcPr>
          <w:p w14:paraId="01585E8D" w14:textId="77777777" w:rsidR="006F6BA0" w:rsidRPr="00C805E2" w:rsidRDefault="006F6BA0" w:rsidP="006F6BA0">
            <w:pPr>
              <w:jc w:val="center"/>
              <w:rPr>
                <w:rFonts w:ascii="Times New Roman" w:eastAsia="Times New Roman" w:hAnsi="Times New Roman" w:cs="Times New Roman"/>
                <w:sz w:val="22"/>
                <w:szCs w:val="22"/>
                <w:lang w:eastAsia="en-GB"/>
              </w:rPr>
            </w:pPr>
          </w:p>
          <w:p w14:paraId="362FF202"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686405B3"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26" w:type="dxa"/>
            <w:gridSpan w:val="4"/>
          </w:tcPr>
          <w:p w14:paraId="603B9A90" w14:textId="77777777" w:rsidR="006F6BA0" w:rsidRPr="00C805E2" w:rsidRDefault="006F6BA0" w:rsidP="006F6BA0">
            <w:pPr>
              <w:jc w:val="center"/>
              <w:rPr>
                <w:rFonts w:ascii="Times New Roman" w:eastAsia="Times New Roman" w:hAnsi="Times New Roman" w:cs="Times New Roman"/>
                <w:sz w:val="22"/>
                <w:szCs w:val="22"/>
                <w:lang w:eastAsia="en-GB"/>
              </w:rPr>
            </w:pPr>
          </w:p>
          <w:p w14:paraId="69A56DC9"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421" w:type="dxa"/>
            <w:gridSpan w:val="4"/>
          </w:tcPr>
          <w:p w14:paraId="0A71B24E"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46D21E98"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05EC9945"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45" w:type="dxa"/>
            <w:gridSpan w:val="2"/>
          </w:tcPr>
          <w:p w14:paraId="60C09CB1"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58482E15"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*Donor funds</w:t>
            </w:r>
          </w:p>
        </w:tc>
        <w:tc>
          <w:tcPr>
            <w:tcW w:w="1509" w:type="dxa"/>
            <w:gridSpan w:val="2"/>
          </w:tcPr>
          <w:p w14:paraId="641CB82A"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tcPr>
          <w:p w14:paraId="60C78428" w14:textId="77777777" w:rsidR="006F6BA0" w:rsidRPr="00C805E2" w:rsidRDefault="006F6BA0" w:rsidP="006F6BA0">
            <w:pPr>
              <w:jc w:val="center"/>
              <w:rPr>
                <w:rFonts w:ascii="Times New Roman" w:eastAsia="Times New Roman" w:hAnsi="Times New Roman" w:cs="Times New Roman"/>
                <w:sz w:val="22"/>
                <w:szCs w:val="22"/>
                <w:lang w:eastAsia="en-GB"/>
              </w:rPr>
            </w:pPr>
          </w:p>
          <w:p w14:paraId="6125CE3E"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960</w:t>
            </w:r>
          </w:p>
        </w:tc>
        <w:tc>
          <w:tcPr>
            <w:tcW w:w="822" w:type="dxa"/>
            <w:gridSpan w:val="2"/>
            <w:vMerge/>
          </w:tcPr>
          <w:p w14:paraId="026606F4"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17408C5C" w14:textId="77777777" w:rsidTr="006F6BA0">
        <w:trPr>
          <w:trHeight w:val="863"/>
          <w:jc w:val="center"/>
        </w:trPr>
        <w:tc>
          <w:tcPr>
            <w:tcW w:w="2787" w:type="dxa"/>
            <w:gridSpan w:val="2"/>
          </w:tcPr>
          <w:p w14:paraId="6E7F807B" w14:textId="511CA30F" w:rsidR="006F6BA0" w:rsidRPr="00C805E2" w:rsidRDefault="006F6BA0" w:rsidP="006F07B3">
            <w:pPr>
              <w:rPr>
                <w:rFonts w:ascii="Times New Roman" w:eastAsia="Times New Roman" w:hAnsi="Times New Roman" w:cs="Times New Roman"/>
                <w:sz w:val="22"/>
                <w:szCs w:val="22"/>
              </w:rPr>
            </w:pPr>
            <w:r w:rsidRPr="00C805E2">
              <w:rPr>
                <w:rFonts w:ascii="Times New Roman" w:hAnsi="Times New Roman"/>
                <w:sz w:val="22"/>
              </w:rPr>
              <w:t xml:space="preserve">1.2.3.4. </w:t>
            </w:r>
            <w:r w:rsidR="009C3BEA" w:rsidRPr="009C3BEA">
              <w:rPr>
                <w:rFonts w:ascii="Times New Roman" w:hAnsi="Times New Roman"/>
                <w:sz w:val="22"/>
              </w:rPr>
              <w:t xml:space="preserve">Analysis of the regulatory framework for the procurement of research and development </w:t>
            </w:r>
            <w:r w:rsidR="009C3BEA">
              <w:rPr>
                <w:rFonts w:ascii="Times New Roman" w:hAnsi="Times New Roman"/>
                <w:sz w:val="22"/>
              </w:rPr>
              <w:t xml:space="preserve">(R&amp;D) </w:t>
            </w:r>
            <w:r w:rsidR="009C3BEA" w:rsidRPr="009C3BEA">
              <w:rPr>
                <w:rFonts w:ascii="Times New Roman" w:hAnsi="Times New Roman"/>
                <w:sz w:val="22"/>
              </w:rPr>
              <w:t>and innovation, with guidelines for practical application</w:t>
            </w:r>
          </w:p>
        </w:tc>
        <w:tc>
          <w:tcPr>
            <w:tcW w:w="1535" w:type="dxa"/>
          </w:tcPr>
          <w:p w14:paraId="2C70EDFD" w14:textId="77777777" w:rsidR="006F6BA0" w:rsidRPr="00C805E2" w:rsidRDefault="006F6BA0" w:rsidP="006F6BA0">
            <w:pPr>
              <w:jc w:val="center"/>
              <w:rPr>
                <w:rFonts w:ascii="Times New Roman" w:eastAsia="Times New Roman" w:hAnsi="Times New Roman" w:cs="Times New Roman"/>
                <w:sz w:val="22"/>
                <w:szCs w:val="22"/>
                <w:lang w:eastAsia="en-GB"/>
              </w:rPr>
            </w:pPr>
          </w:p>
          <w:p w14:paraId="0366CDC4"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19F09D4A"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26" w:type="dxa"/>
            <w:gridSpan w:val="4"/>
          </w:tcPr>
          <w:p w14:paraId="3ECEE57E" w14:textId="77777777" w:rsidR="006F6BA0" w:rsidRPr="00C805E2" w:rsidRDefault="006F6BA0" w:rsidP="006F6BA0">
            <w:pPr>
              <w:jc w:val="center"/>
              <w:rPr>
                <w:rFonts w:ascii="Times New Roman" w:eastAsia="Times New Roman" w:hAnsi="Times New Roman" w:cs="Times New Roman"/>
                <w:sz w:val="22"/>
                <w:szCs w:val="22"/>
                <w:lang w:eastAsia="en-GB"/>
              </w:rPr>
            </w:pPr>
          </w:p>
          <w:p w14:paraId="2246E2CD"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421" w:type="dxa"/>
            <w:gridSpan w:val="4"/>
          </w:tcPr>
          <w:p w14:paraId="03E9A2F5"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147785A7" w14:textId="552EEA91"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484F0D77"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45" w:type="dxa"/>
            <w:gridSpan w:val="2"/>
          </w:tcPr>
          <w:p w14:paraId="3E7FD85D"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1BC4781B" w14:textId="351D4228"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*Donor funds</w:t>
            </w:r>
          </w:p>
        </w:tc>
        <w:tc>
          <w:tcPr>
            <w:tcW w:w="1509" w:type="dxa"/>
            <w:gridSpan w:val="2"/>
          </w:tcPr>
          <w:p w14:paraId="5B407089"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tcPr>
          <w:p w14:paraId="14A22711" w14:textId="77777777" w:rsidR="006F6BA0" w:rsidRPr="00C805E2" w:rsidRDefault="006F6BA0" w:rsidP="006F6BA0">
            <w:pPr>
              <w:jc w:val="center"/>
              <w:rPr>
                <w:rFonts w:ascii="Times New Roman" w:eastAsia="Times New Roman" w:hAnsi="Times New Roman" w:cs="Times New Roman"/>
                <w:sz w:val="22"/>
                <w:szCs w:val="22"/>
                <w:lang w:eastAsia="en-GB"/>
              </w:rPr>
            </w:pPr>
          </w:p>
          <w:p w14:paraId="522A119C" w14:textId="33245A1F"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960</w:t>
            </w:r>
          </w:p>
        </w:tc>
        <w:tc>
          <w:tcPr>
            <w:tcW w:w="822" w:type="dxa"/>
            <w:gridSpan w:val="2"/>
            <w:shd w:val="clear" w:color="auto" w:fill="F2F2F2" w:themeFill="background1" w:themeFillShade="F2"/>
          </w:tcPr>
          <w:p w14:paraId="32F25F58"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6744D26D" w14:textId="77777777" w:rsidTr="00A20521">
        <w:trPr>
          <w:trHeight w:val="557"/>
          <w:jc w:val="center"/>
        </w:trPr>
        <w:tc>
          <w:tcPr>
            <w:tcW w:w="12821" w:type="dxa"/>
            <w:gridSpan w:val="19"/>
            <w:shd w:val="clear" w:color="auto" w:fill="B4C6E7" w:themeFill="accent1" w:themeFillTint="66"/>
          </w:tcPr>
          <w:p w14:paraId="225573A6"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4342730F" w14:textId="67A53CC5" w:rsidR="006F6BA0" w:rsidRPr="00C805E2" w:rsidRDefault="006F6BA0" w:rsidP="006F6BA0">
            <w:pPr>
              <w:jc w:val="center"/>
              <w:rPr>
                <w:rFonts w:ascii="Times New Roman" w:eastAsia="Times New Roman" w:hAnsi="Times New Roman" w:cs="Times New Roman"/>
                <w:b/>
                <w:bCs/>
                <w:sz w:val="22"/>
                <w:szCs w:val="22"/>
              </w:rPr>
            </w:pPr>
            <w:bookmarkStart w:id="16" w:name="_Toc73613674"/>
            <w:r w:rsidRPr="00C805E2">
              <w:rPr>
                <w:rFonts w:ascii="Times New Roman" w:hAnsi="Times New Roman"/>
                <w:b/>
                <w:sz w:val="22"/>
              </w:rPr>
              <w:t xml:space="preserve">SPECIFIC OBJECTIVE 1.3:  </w:t>
            </w:r>
            <w:bookmarkEnd w:id="16"/>
            <w:r w:rsidRPr="00C805E2">
              <w:rPr>
                <w:rFonts w:ascii="Times New Roman" w:hAnsi="Times New Roman"/>
                <w:b/>
                <w:sz w:val="22"/>
              </w:rPr>
              <w:t>REDUCING THE RISK OF IRREGULARITIES IN PUBLIC PROCUREMENT</w:t>
            </w:r>
          </w:p>
        </w:tc>
      </w:tr>
      <w:tr w:rsidR="006F6BA0" w:rsidRPr="00C805E2" w14:paraId="5CABD62B" w14:textId="77777777" w:rsidTr="006F6BA0">
        <w:trPr>
          <w:trHeight w:val="1088"/>
          <w:jc w:val="center"/>
        </w:trPr>
        <w:tc>
          <w:tcPr>
            <w:tcW w:w="2787" w:type="dxa"/>
            <w:gridSpan w:val="2"/>
            <w:shd w:val="clear" w:color="auto" w:fill="F2F2F2" w:themeFill="background1" w:themeFillShade="F2"/>
          </w:tcPr>
          <w:p w14:paraId="5649807B" w14:textId="77777777" w:rsidR="006F6BA0" w:rsidRPr="00C805E2" w:rsidRDefault="006F6BA0" w:rsidP="006F6BA0">
            <w:pPr>
              <w:rPr>
                <w:rFonts w:ascii="Times New Roman" w:eastAsia="Times New Roman" w:hAnsi="Times New Roman" w:cs="Times New Roman"/>
                <w:b/>
                <w:bCs/>
                <w:sz w:val="22"/>
                <w:szCs w:val="22"/>
                <w:lang w:eastAsia="en-GB"/>
              </w:rPr>
            </w:pPr>
          </w:p>
          <w:p w14:paraId="5CD2C334" w14:textId="25E2E3D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Indicator(s) at specific objective level</w:t>
            </w:r>
          </w:p>
          <w:p w14:paraId="1C977789" w14:textId="446210AB"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(outcome indicator)</w:t>
            </w:r>
          </w:p>
        </w:tc>
        <w:tc>
          <w:tcPr>
            <w:tcW w:w="1936" w:type="dxa"/>
            <w:gridSpan w:val="4"/>
            <w:shd w:val="clear" w:color="auto" w:fill="F2F2F2" w:themeFill="background1" w:themeFillShade="F2"/>
          </w:tcPr>
          <w:p w14:paraId="79D18DD8"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73B97D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43C32F9"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Unit of measure</w:t>
            </w:r>
          </w:p>
          <w:p w14:paraId="547C52A6" w14:textId="77777777" w:rsidR="006F6BA0" w:rsidRPr="00C805E2" w:rsidRDefault="006F6BA0" w:rsidP="006F6BA0">
            <w:pPr>
              <w:rPr>
                <w:rFonts w:ascii="Times New Roman" w:eastAsia="Times New Roman" w:hAnsi="Times New Roman" w:cs="Times New Roman"/>
                <w:b/>
                <w:sz w:val="22"/>
                <w:szCs w:val="22"/>
                <w:lang w:eastAsia="en-GB"/>
              </w:rPr>
            </w:pPr>
          </w:p>
        </w:tc>
        <w:tc>
          <w:tcPr>
            <w:tcW w:w="2220" w:type="dxa"/>
            <w:gridSpan w:val="4"/>
            <w:shd w:val="clear" w:color="auto" w:fill="F2F2F2" w:themeFill="background1" w:themeFillShade="F2"/>
          </w:tcPr>
          <w:p w14:paraId="407B7C20"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5C55BEF3"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08B5C9F"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5D6D32A0" w14:textId="77777777" w:rsidR="006F6BA0" w:rsidRPr="00C805E2" w:rsidRDefault="006F6BA0" w:rsidP="006F6BA0">
            <w:pPr>
              <w:rPr>
                <w:rFonts w:ascii="Times New Roman" w:eastAsia="Times New Roman" w:hAnsi="Times New Roman" w:cs="Times New Roman"/>
                <w:b/>
                <w:sz w:val="22"/>
                <w:szCs w:val="22"/>
                <w:lang w:eastAsia="en-GB"/>
              </w:rPr>
            </w:pPr>
          </w:p>
        </w:tc>
        <w:tc>
          <w:tcPr>
            <w:tcW w:w="2071" w:type="dxa"/>
            <w:gridSpan w:val="3"/>
            <w:shd w:val="clear" w:color="auto" w:fill="F2F2F2" w:themeFill="background1" w:themeFillShade="F2"/>
          </w:tcPr>
          <w:p w14:paraId="413C0F6C" w14:textId="77777777" w:rsidR="006F6BA0" w:rsidRPr="00C805E2" w:rsidRDefault="006F6BA0" w:rsidP="006F6BA0">
            <w:pPr>
              <w:rPr>
                <w:rFonts w:ascii="Times New Roman" w:eastAsia="Times New Roman" w:hAnsi="Times New Roman" w:cs="Times New Roman"/>
                <w:b/>
                <w:sz w:val="22"/>
                <w:szCs w:val="22"/>
                <w:lang w:eastAsia="en-GB"/>
              </w:rPr>
            </w:pPr>
          </w:p>
          <w:p w14:paraId="38288045"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4CDAF56"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61CC28AB" w14:textId="77777777" w:rsidR="006F6BA0" w:rsidRPr="00C805E2" w:rsidRDefault="006F6BA0" w:rsidP="006F6BA0">
            <w:pPr>
              <w:rPr>
                <w:rFonts w:ascii="Times New Roman" w:eastAsia="Times New Roman" w:hAnsi="Times New Roman" w:cs="Times New Roman"/>
                <w:b/>
                <w:sz w:val="22"/>
                <w:szCs w:val="22"/>
                <w:lang w:eastAsia="en-GB"/>
              </w:rPr>
            </w:pPr>
          </w:p>
        </w:tc>
        <w:tc>
          <w:tcPr>
            <w:tcW w:w="1509" w:type="dxa"/>
            <w:gridSpan w:val="2"/>
            <w:shd w:val="clear" w:color="auto" w:fill="F2F2F2" w:themeFill="background1" w:themeFillShade="F2"/>
          </w:tcPr>
          <w:p w14:paraId="70410B53" w14:textId="77777777" w:rsidR="006F6BA0" w:rsidRPr="00C805E2" w:rsidRDefault="006F6BA0" w:rsidP="006F6BA0">
            <w:pPr>
              <w:rPr>
                <w:rFonts w:ascii="Times New Roman" w:eastAsia="Times New Roman" w:hAnsi="Times New Roman" w:cs="Times New Roman"/>
                <w:b/>
                <w:sz w:val="22"/>
                <w:szCs w:val="22"/>
                <w:lang w:eastAsia="en-GB"/>
              </w:rPr>
            </w:pPr>
          </w:p>
          <w:p w14:paraId="0A5C5BE0"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43D696F"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13027EA0"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shd w:val="clear" w:color="auto" w:fill="F2F2F2" w:themeFill="background1" w:themeFillShade="F2"/>
          </w:tcPr>
          <w:p w14:paraId="61C0758C" w14:textId="77777777" w:rsidR="006F6BA0" w:rsidRPr="00C805E2" w:rsidRDefault="006F6BA0" w:rsidP="006F6BA0">
            <w:pPr>
              <w:rPr>
                <w:rFonts w:ascii="Times New Roman" w:eastAsia="Times New Roman" w:hAnsi="Times New Roman" w:cs="Times New Roman"/>
                <w:b/>
                <w:sz w:val="22"/>
                <w:szCs w:val="22"/>
                <w:lang w:eastAsia="en-GB"/>
              </w:rPr>
            </w:pPr>
          </w:p>
          <w:p w14:paraId="2F6A6942" w14:textId="77777777" w:rsidR="006F6BA0" w:rsidRPr="00C805E2" w:rsidRDefault="006F6BA0" w:rsidP="006F6BA0">
            <w:pPr>
              <w:tabs>
                <w:tab w:val="left" w:pos="9923"/>
              </w:tabs>
              <w:jc w:val="center"/>
              <w:rPr>
                <w:rFonts w:ascii="Times New Roman" w:eastAsia="Times New Roman" w:hAnsi="Times New Roman" w:cs="Times New Roman"/>
                <w:b/>
                <w:bCs/>
                <w:sz w:val="22"/>
                <w:szCs w:val="22"/>
                <w:lang w:eastAsia="en-GB"/>
              </w:rPr>
            </w:pPr>
          </w:p>
          <w:p w14:paraId="2054C3F3" w14:textId="375A383C" w:rsidR="006F6BA0" w:rsidRPr="00C805E2" w:rsidRDefault="006F6BA0" w:rsidP="006F6BA0">
            <w:pPr>
              <w:tabs>
                <w:tab w:val="left" w:pos="9923"/>
              </w:tabs>
              <w:jc w:val="center"/>
              <w:rPr>
                <w:rFonts w:ascii="Times New Roman" w:eastAsia="Times New Roman" w:hAnsi="Times New Roman" w:cs="Times New Roman"/>
                <w:b/>
                <w:bCs/>
                <w:sz w:val="22"/>
                <w:szCs w:val="22"/>
              </w:rPr>
            </w:pPr>
            <w:r w:rsidRPr="00C805E2">
              <w:rPr>
                <w:rFonts w:ascii="Times New Roman" w:hAnsi="Times New Roman"/>
                <w:b/>
                <w:sz w:val="22"/>
              </w:rPr>
              <w:t>Target value</w:t>
            </w:r>
          </w:p>
          <w:p w14:paraId="6EEDF2E1"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398B8505" w14:textId="77777777" w:rsidR="006F6BA0" w:rsidRPr="00C805E2" w:rsidRDefault="006F6BA0" w:rsidP="006F6BA0">
            <w:pPr>
              <w:rPr>
                <w:rFonts w:ascii="Times New Roman" w:eastAsia="Times New Roman" w:hAnsi="Times New Roman" w:cs="Times New Roman"/>
                <w:b/>
                <w:sz w:val="22"/>
                <w:szCs w:val="22"/>
                <w:lang w:eastAsia="en-GB"/>
              </w:rPr>
            </w:pPr>
          </w:p>
          <w:p w14:paraId="387ADE38"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2796B89F" w14:textId="77777777" w:rsidTr="006F6BA0">
        <w:trPr>
          <w:trHeight w:val="1088"/>
          <w:jc w:val="center"/>
        </w:trPr>
        <w:tc>
          <w:tcPr>
            <w:tcW w:w="2787" w:type="dxa"/>
            <w:gridSpan w:val="2"/>
          </w:tcPr>
          <w:p w14:paraId="474428EE" w14:textId="77777777" w:rsidR="006F6BA0" w:rsidRPr="00C805E2" w:rsidRDefault="006F6BA0" w:rsidP="00FC5F8E">
            <w:pPr>
              <w:rPr>
                <w:rFonts w:ascii="Times New Roman" w:eastAsia="Times New Roman" w:hAnsi="Times New Roman" w:cs="Times New Roman"/>
                <w:sz w:val="22"/>
                <w:szCs w:val="22"/>
              </w:rPr>
            </w:pPr>
            <w:bookmarkStart w:id="17" w:name="_Hlk161829098"/>
          </w:p>
          <w:p w14:paraId="1CE30F3A" w14:textId="17B13C40" w:rsidR="006F6BA0" w:rsidRPr="00C805E2" w:rsidRDefault="006F6BA0" w:rsidP="00FC5F8E">
            <w:pPr>
              <w:rPr>
                <w:rFonts w:ascii="Times New Roman" w:eastAsia="Times New Roman" w:hAnsi="Times New Roman" w:cs="Times New Roman"/>
                <w:b/>
                <w:bCs/>
                <w:sz w:val="22"/>
                <w:szCs w:val="22"/>
              </w:rPr>
            </w:pPr>
            <w:r w:rsidRPr="00C805E2">
              <w:rPr>
                <w:rFonts w:ascii="Times New Roman" w:hAnsi="Times New Roman"/>
                <w:sz w:val="22"/>
              </w:rPr>
              <w:t>Total number of procedures monitored</w:t>
            </w:r>
            <w:bookmarkEnd w:id="17"/>
          </w:p>
        </w:tc>
        <w:tc>
          <w:tcPr>
            <w:tcW w:w="1936" w:type="dxa"/>
            <w:gridSpan w:val="4"/>
          </w:tcPr>
          <w:p w14:paraId="4DCBD29A"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F5B3012"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084FD904"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7A4523F3"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Report on monitoring</w:t>
            </w:r>
          </w:p>
        </w:tc>
        <w:tc>
          <w:tcPr>
            <w:tcW w:w="2071" w:type="dxa"/>
            <w:gridSpan w:val="3"/>
          </w:tcPr>
          <w:p w14:paraId="6D8FE822" w14:textId="77777777" w:rsidR="006F6BA0" w:rsidRPr="00C805E2" w:rsidRDefault="006F6BA0" w:rsidP="006F6BA0">
            <w:pPr>
              <w:jc w:val="center"/>
              <w:rPr>
                <w:rFonts w:ascii="Times New Roman" w:eastAsia="Times New Roman" w:hAnsi="Times New Roman" w:cs="Times New Roman"/>
                <w:sz w:val="22"/>
                <w:szCs w:val="22"/>
                <w:lang w:eastAsia="en-GB"/>
              </w:rPr>
            </w:pPr>
          </w:p>
          <w:p w14:paraId="78F7E275" w14:textId="77777777" w:rsidR="006F6BA0" w:rsidRPr="00C805E2" w:rsidRDefault="006F6BA0" w:rsidP="006F6BA0">
            <w:pPr>
              <w:jc w:val="center"/>
              <w:rPr>
                <w:rFonts w:ascii="Times New Roman" w:eastAsia="Times New Roman" w:hAnsi="Times New Roman" w:cs="Times New Roman"/>
                <w:sz w:val="22"/>
                <w:szCs w:val="22"/>
                <w:lang w:eastAsia="en-GB"/>
              </w:rPr>
            </w:pPr>
          </w:p>
          <w:p w14:paraId="782811DC" w14:textId="44C948BA"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835</w:t>
            </w:r>
          </w:p>
        </w:tc>
        <w:tc>
          <w:tcPr>
            <w:tcW w:w="1509" w:type="dxa"/>
            <w:gridSpan w:val="2"/>
          </w:tcPr>
          <w:p w14:paraId="34422A98" w14:textId="77777777" w:rsidR="006F6BA0" w:rsidRPr="00C805E2" w:rsidRDefault="006F6BA0" w:rsidP="006F6BA0">
            <w:pPr>
              <w:jc w:val="center"/>
              <w:rPr>
                <w:rFonts w:ascii="Times New Roman" w:eastAsia="Times New Roman" w:hAnsi="Times New Roman" w:cs="Times New Roman"/>
                <w:b/>
                <w:sz w:val="22"/>
                <w:szCs w:val="22"/>
                <w:highlight w:val="yellow"/>
                <w:lang w:eastAsia="en-GB"/>
              </w:rPr>
            </w:pPr>
          </w:p>
          <w:p w14:paraId="6968E4DB" w14:textId="77777777" w:rsidR="006F6BA0" w:rsidRPr="00C805E2" w:rsidRDefault="006F6BA0" w:rsidP="006F6BA0">
            <w:pPr>
              <w:jc w:val="center"/>
              <w:rPr>
                <w:rFonts w:ascii="Times New Roman" w:eastAsia="Times New Roman" w:hAnsi="Times New Roman" w:cs="Times New Roman"/>
                <w:sz w:val="22"/>
                <w:szCs w:val="22"/>
                <w:highlight w:val="yellow"/>
                <w:lang w:eastAsia="en-GB"/>
              </w:rPr>
            </w:pPr>
          </w:p>
          <w:p w14:paraId="78208504" w14:textId="77777777" w:rsidR="006F6BA0" w:rsidRPr="00C805E2" w:rsidRDefault="006F6BA0" w:rsidP="006F6BA0">
            <w:pPr>
              <w:jc w:val="center"/>
              <w:rPr>
                <w:rFonts w:ascii="Times New Roman" w:eastAsia="Times New Roman" w:hAnsi="Times New Roman" w:cs="Times New Roman"/>
                <w:b/>
                <w:sz w:val="22"/>
                <w:szCs w:val="22"/>
                <w:highlight w:val="yellow"/>
              </w:rPr>
            </w:pPr>
            <w:r w:rsidRPr="00C805E2">
              <w:rPr>
                <w:rFonts w:ascii="Times New Roman" w:hAnsi="Times New Roman"/>
                <w:sz w:val="22"/>
              </w:rPr>
              <w:t>2025</w:t>
            </w:r>
          </w:p>
        </w:tc>
        <w:tc>
          <w:tcPr>
            <w:tcW w:w="1476" w:type="dxa"/>
            <w:gridSpan w:val="2"/>
          </w:tcPr>
          <w:p w14:paraId="129BD408" w14:textId="77777777" w:rsidR="006F6BA0" w:rsidRPr="00C805E2" w:rsidRDefault="006F6BA0" w:rsidP="006F6BA0">
            <w:pPr>
              <w:jc w:val="center"/>
              <w:rPr>
                <w:rFonts w:ascii="Times New Roman" w:eastAsia="Times New Roman" w:hAnsi="Times New Roman" w:cs="Times New Roman"/>
                <w:sz w:val="22"/>
                <w:szCs w:val="22"/>
                <w:lang w:eastAsia="en-GB"/>
              </w:rPr>
            </w:pPr>
          </w:p>
          <w:p w14:paraId="7F21E7D5" w14:textId="77777777" w:rsidR="006F6BA0" w:rsidRPr="00C805E2" w:rsidRDefault="006F6BA0" w:rsidP="006F6BA0">
            <w:pPr>
              <w:jc w:val="center"/>
              <w:rPr>
                <w:rFonts w:ascii="Times New Roman" w:eastAsia="Times New Roman" w:hAnsi="Times New Roman" w:cs="Times New Roman"/>
                <w:sz w:val="22"/>
                <w:szCs w:val="22"/>
                <w:lang w:eastAsia="en-GB"/>
              </w:rPr>
            </w:pPr>
          </w:p>
          <w:p w14:paraId="52C7C7AB" w14:textId="42AB6140"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850</w:t>
            </w:r>
          </w:p>
        </w:tc>
        <w:tc>
          <w:tcPr>
            <w:tcW w:w="822" w:type="dxa"/>
            <w:gridSpan w:val="2"/>
            <w:vMerge/>
          </w:tcPr>
          <w:p w14:paraId="5543DD89"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5DC2A157" w14:textId="77777777" w:rsidTr="006F6BA0">
        <w:trPr>
          <w:trHeight w:val="1088"/>
          <w:jc w:val="center"/>
        </w:trPr>
        <w:tc>
          <w:tcPr>
            <w:tcW w:w="2787" w:type="dxa"/>
            <w:gridSpan w:val="2"/>
          </w:tcPr>
          <w:p w14:paraId="5C357C29" w14:textId="77777777" w:rsidR="006F6BA0" w:rsidRPr="00C805E2" w:rsidRDefault="006F6BA0" w:rsidP="00FC5F8E">
            <w:pPr>
              <w:rPr>
                <w:rFonts w:ascii="Times New Roman" w:eastAsia="Times New Roman" w:hAnsi="Times New Roman" w:cs="Times New Roman"/>
                <w:b/>
                <w:bCs/>
                <w:sz w:val="22"/>
                <w:szCs w:val="22"/>
                <w:lang w:eastAsia="en-GB"/>
              </w:rPr>
            </w:pPr>
          </w:p>
          <w:p w14:paraId="0AE906EA" w14:textId="10018BDF" w:rsidR="006F6BA0" w:rsidRPr="00C805E2" w:rsidRDefault="0038785B" w:rsidP="00FC5F8E">
            <w:pPr>
              <w:rPr>
                <w:rFonts w:ascii="Times New Roman" w:eastAsia="Times New Roman" w:hAnsi="Times New Roman" w:cs="Times New Roman"/>
                <w:b/>
                <w:bCs/>
                <w:sz w:val="22"/>
                <w:szCs w:val="22"/>
              </w:rPr>
            </w:pPr>
            <w:r w:rsidRPr="0038785B">
              <w:rPr>
                <w:rFonts w:ascii="Times New Roman" w:hAnsi="Times New Roman"/>
                <w:sz w:val="22"/>
              </w:rPr>
              <w:t>Total number of entities subject to regular monitoring of contract performance</w:t>
            </w:r>
          </w:p>
        </w:tc>
        <w:tc>
          <w:tcPr>
            <w:tcW w:w="1936" w:type="dxa"/>
            <w:gridSpan w:val="4"/>
          </w:tcPr>
          <w:p w14:paraId="28BB069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9F7AE10"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1DDD56EF"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4F5CCE5D" w14:textId="77777777" w:rsidR="006F6BA0" w:rsidRPr="00C805E2" w:rsidRDefault="006F6BA0" w:rsidP="006F6BA0">
            <w:pPr>
              <w:jc w:val="center"/>
              <w:rPr>
                <w:rFonts w:ascii="Times New Roman" w:eastAsia="Times New Roman" w:hAnsi="Times New Roman" w:cs="Times New Roman"/>
                <w:b/>
                <w:sz w:val="22"/>
                <w:szCs w:val="22"/>
              </w:rPr>
            </w:pPr>
            <w:bookmarkStart w:id="18" w:name="_Hlk218499763"/>
            <w:r w:rsidRPr="00C805E2">
              <w:rPr>
                <w:rFonts w:ascii="Times New Roman" w:hAnsi="Times New Roman"/>
                <w:sz w:val="22"/>
              </w:rPr>
              <w:t>Annual Activity Report of the Budget Inspection</w:t>
            </w:r>
            <w:bookmarkEnd w:id="18"/>
          </w:p>
        </w:tc>
        <w:tc>
          <w:tcPr>
            <w:tcW w:w="2071" w:type="dxa"/>
            <w:gridSpan w:val="3"/>
          </w:tcPr>
          <w:p w14:paraId="6E46D753" w14:textId="77777777" w:rsidR="006F6BA0" w:rsidRPr="00C805E2" w:rsidRDefault="006F6BA0" w:rsidP="006F6BA0">
            <w:pPr>
              <w:jc w:val="center"/>
              <w:rPr>
                <w:rFonts w:ascii="Times New Roman" w:eastAsia="Times New Roman" w:hAnsi="Times New Roman" w:cs="Times New Roman"/>
                <w:sz w:val="22"/>
                <w:szCs w:val="22"/>
                <w:lang w:eastAsia="en-GB"/>
              </w:rPr>
            </w:pPr>
          </w:p>
          <w:p w14:paraId="021BD8CC" w14:textId="77777777" w:rsidR="006F6BA0" w:rsidRPr="00C805E2" w:rsidRDefault="006F6BA0" w:rsidP="006F6BA0">
            <w:pPr>
              <w:jc w:val="center"/>
              <w:rPr>
                <w:rFonts w:ascii="Times New Roman" w:eastAsia="Times New Roman" w:hAnsi="Times New Roman" w:cs="Times New Roman"/>
                <w:sz w:val="22"/>
                <w:szCs w:val="22"/>
                <w:lang w:eastAsia="en-GB"/>
              </w:rPr>
            </w:pPr>
          </w:p>
          <w:p w14:paraId="73D78CBA" w14:textId="2EBF75ED"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80</w:t>
            </w:r>
          </w:p>
        </w:tc>
        <w:tc>
          <w:tcPr>
            <w:tcW w:w="1509" w:type="dxa"/>
            <w:gridSpan w:val="2"/>
          </w:tcPr>
          <w:p w14:paraId="2F3E9FC0" w14:textId="77777777" w:rsidR="006F6BA0" w:rsidRPr="00C805E2" w:rsidRDefault="006F6BA0" w:rsidP="006F6BA0">
            <w:pPr>
              <w:jc w:val="center"/>
              <w:rPr>
                <w:rFonts w:ascii="Times New Roman" w:eastAsia="Times New Roman" w:hAnsi="Times New Roman" w:cs="Times New Roman"/>
                <w:sz w:val="22"/>
                <w:szCs w:val="22"/>
                <w:lang w:eastAsia="en-GB"/>
              </w:rPr>
            </w:pPr>
          </w:p>
          <w:p w14:paraId="10835D0C" w14:textId="77777777" w:rsidR="006F6BA0" w:rsidRPr="00C805E2" w:rsidRDefault="006F6BA0" w:rsidP="006F6BA0">
            <w:pPr>
              <w:jc w:val="center"/>
              <w:rPr>
                <w:rFonts w:ascii="Times New Roman" w:eastAsia="Times New Roman" w:hAnsi="Times New Roman" w:cs="Times New Roman"/>
                <w:sz w:val="22"/>
                <w:szCs w:val="22"/>
                <w:lang w:eastAsia="en-GB"/>
              </w:rPr>
            </w:pPr>
          </w:p>
          <w:p w14:paraId="1A95561A"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2025</w:t>
            </w:r>
          </w:p>
        </w:tc>
        <w:tc>
          <w:tcPr>
            <w:tcW w:w="1476" w:type="dxa"/>
            <w:gridSpan w:val="2"/>
          </w:tcPr>
          <w:p w14:paraId="6E14D485" w14:textId="77777777" w:rsidR="006F6BA0" w:rsidRPr="00C805E2" w:rsidRDefault="006F6BA0" w:rsidP="006F6BA0">
            <w:pPr>
              <w:jc w:val="center"/>
              <w:rPr>
                <w:rFonts w:ascii="Times New Roman" w:eastAsia="Times New Roman" w:hAnsi="Times New Roman" w:cs="Times New Roman"/>
                <w:sz w:val="22"/>
                <w:szCs w:val="22"/>
                <w:lang w:eastAsia="en-GB"/>
              </w:rPr>
            </w:pPr>
          </w:p>
          <w:p w14:paraId="3029F18C" w14:textId="77777777" w:rsidR="006F6BA0" w:rsidRPr="00C805E2" w:rsidRDefault="006F6BA0" w:rsidP="006F6BA0">
            <w:pPr>
              <w:jc w:val="center"/>
              <w:rPr>
                <w:rFonts w:ascii="Times New Roman" w:eastAsia="Times New Roman" w:hAnsi="Times New Roman" w:cs="Times New Roman"/>
                <w:sz w:val="22"/>
                <w:szCs w:val="22"/>
                <w:lang w:eastAsia="en-GB"/>
              </w:rPr>
            </w:pPr>
          </w:p>
          <w:p w14:paraId="54244BD2" w14:textId="49B52334"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82</w:t>
            </w:r>
          </w:p>
        </w:tc>
        <w:tc>
          <w:tcPr>
            <w:tcW w:w="822" w:type="dxa"/>
            <w:gridSpan w:val="2"/>
            <w:vMerge/>
          </w:tcPr>
          <w:p w14:paraId="0F7D8777"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3DC16F17" w14:textId="77777777" w:rsidTr="00A20521">
        <w:trPr>
          <w:trHeight w:val="350"/>
          <w:jc w:val="center"/>
        </w:trPr>
        <w:tc>
          <w:tcPr>
            <w:tcW w:w="12821" w:type="dxa"/>
            <w:gridSpan w:val="19"/>
            <w:shd w:val="clear" w:color="auto" w:fill="F2F2F2" w:themeFill="background1" w:themeFillShade="F2"/>
          </w:tcPr>
          <w:p w14:paraId="0EB480E4" w14:textId="2E44A434" w:rsidR="006F6BA0" w:rsidRPr="00C805E2" w:rsidRDefault="006F6BA0" w:rsidP="006F6BA0">
            <w:pPr>
              <w:rPr>
                <w:rFonts w:ascii="Times New Roman" w:eastAsia="Times New Roman" w:hAnsi="Times New Roman" w:cs="Times New Roman"/>
                <w:b/>
                <w:sz w:val="22"/>
                <w:szCs w:val="22"/>
              </w:rPr>
            </w:pPr>
            <w:bookmarkStart w:id="19" w:name="_Toc73613675"/>
            <w:r w:rsidRPr="00C805E2">
              <w:rPr>
                <w:rFonts w:ascii="Times New Roman" w:hAnsi="Times New Roman"/>
                <w:b/>
                <w:i/>
                <w:sz w:val="22"/>
              </w:rPr>
              <w:t xml:space="preserve">Measure 1.3.1: </w:t>
            </w:r>
            <w:bookmarkEnd w:id="19"/>
            <w:r w:rsidRPr="00C805E2">
              <w:rPr>
                <w:rFonts w:ascii="Times New Roman" w:hAnsi="Times New Roman"/>
                <w:b/>
                <w:i/>
                <w:sz w:val="22"/>
              </w:rPr>
              <w:t>Strengthening the monitoring and control of procurements below the thresholds to which the Law on Public Procurement does not apply</w:t>
            </w:r>
          </w:p>
        </w:tc>
      </w:tr>
      <w:tr w:rsidR="006F6BA0" w:rsidRPr="00C805E2" w14:paraId="7515D59F" w14:textId="77777777" w:rsidTr="00A20521">
        <w:trPr>
          <w:trHeight w:val="350"/>
          <w:jc w:val="center"/>
        </w:trPr>
        <w:tc>
          <w:tcPr>
            <w:tcW w:w="12821" w:type="dxa"/>
            <w:gridSpan w:val="19"/>
            <w:shd w:val="clear" w:color="auto" w:fill="F2F2F2" w:themeFill="background1" w:themeFillShade="F2"/>
          </w:tcPr>
          <w:p w14:paraId="40CF8B0A"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Institution responsible for implementation (coordination of implementation) of the measure: PPO</w:t>
            </w:r>
          </w:p>
        </w:tc>
      </w:tr>
      <w:tr w:rsidR="006F6BA0" w:rsidRPr="00C805E2" w14:paraId="4B201642" w14:textId="77777777" w:rsidTr="006F6BA0">
        <w:trPr>
          <w:trHeight w:val="350"/>
          <w:jc w:val="center"/>
        </w:trPr>
        <w:tc>
          <w:tcPr>
            <w:tcW w:w="6943" w:type="dxa"/>
            <w:gridSpan w:val="10"/>
            <w:shd w:val="clear" w:color="auto" w:fill="F2F2F2" w:themeFill="background1" w:themeFillShade="F2"/>
          </w:tcPr>
          <w:p w14:paraId="61B1308B"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Implementation period: 2026</w:t>
            </w:r>
          </w:p>
        </w:tc>
        <w:tc>
          <w:tcPr>
            <w:tcW w:w="5878" w:type="dxa"/>
            <w:gridSpan w:val="9"/>
            <w:shd w:val="clear" w:color="auto" w:fill="F2F2F2" w:themeFill="background1" w:themeFillShade="F2"/>
          </w:tcPr>
          <w:p w14:paraId="65A02108" w14:textId="69B0F788"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Measure type: Institutional</w:t>
            </w:r>
            <w:r w:rsidR="00021B49">
              <w:rPr>
                <w:rFonts w:ascii="Times New Roman" w:hAnsi="Times New Roman"/>
                <w:b/>
                <w:i/>
                <w:sz w:val="22"/>
              </w:rPr>
              <w:t>-Managerial-O</w:t>
            </w:r>
            <w:r w:rsidRPr="00C805E2">
              <w:rPr>
                <w:rFonts w:ascii="Times New Roman" w:hAnsi="Times New Roman"/>
                <w:b/>
                <w:i/>
                <w:sz w:val="22"/>
              </w:rPr>
              <w:t>rgan</w:t>
            </w:r>
            <w:r w:rsidR="00021B49">
              <w:rPr>
                <w:rFonts w:ascii="Times New Roman" w:hAnsi="Times New Roman"/>
                <w:b/>
                <w:i/>
                <w:sz w:val="22"/>
              </w:rPr>
              <w:t>is</w:t>
            </w:r>
            <w:r w:rsidRPr="00C805E2">
              <w:rPr>
                <w:rFonts w:ascii="Times New Roman" w:hAnsi="Times New Roman"/>
                <w:b/>
                <w:i/>
                <w:sz w:val="22"/>
              </w:rPr>
              <w:t>ationa</w:t>
            </w:r>
            <w:r w:rsidR="00021B49">
              <w:rPr>
                <w:rFonts w:ascii="Times New Roman" w:hAnsi="Times New Roman"/>
                <w:b/>
                <w:i/>
                <w:sz w:val="22"/>
              </w:rPr>
              <w:t>l</w:t>
            </w:r>
          </w:p>
        </w:tc>
      </w:tr>
      <w:tr w:rsidR="006F6BA0" w:rsidRPr="00C805E2" w14:paraId="30D98D04" w14:textId="77777777" w:rsidTr="006F6BA0">
        <w:trPr>
          <w:trHeight w:val="350"/>
          <w:jc w:val="center"/>
        </w:trPr>
        <w:tc>
          <w:tcPr>
            <w:tcW w:w="4463" w:type="dxa"/>
            <w:gridSpan w:val="4"/>
            <w:tcBorders>
              <w:top w:val="single" w:sz="8" w:space="0" w:color="auto"/>
              <w:left w:val="double" w:sz="4" w:space="0" w:color="auto"/>
              <w:bottom w:val="single" w:sz="8" w:space="0" w:color="auto"/>
              <w:right w:val="double" w:sz="4" w:space="0" w:color="auto"/>
            </w:tcBorders>
            <w:shd w:val="clear" w:color="auto" w:fill="A8D08D"/>
          </w:tcPr>
          <w:p w14:paraId="2902C076" w14:textId="77777777" w:rsidR="006F6BA0" w:rsidRPr="00C805E2" w:rsidRDefault="006F6BA0" w:rsidP="006F6BA0">
            <w:pPr>
              <w:jc w:val="center"/>
              <w:rPr>
                <w:rFonts w:ascii="Times New Roman" w:hAnsi="Times New Roman" w:cs="Times New Roman"/>
                <w:sz w:val="22"/>
                <w:szCs w:val="22"/>
              </w:rPr>
            </w:pPr>
          </w:p>
          <w:p w14:paraId="699E4A94"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Sources of funding for measure</w:t>
            </w:r>
          </w:p>
          <w:p w14:paraId="789FF631"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2460" w:type="dxa"/>
            <w:gridSpan w:val="5"/>
            <w:tcBorders>
              <w:top w:val="single" w:sz="8" w:space="0" w:color="auto"/>
              <w:left w:val="nil"/>
              <w:bottom w:val="single" w:sz="8" w:space="0" w:color="auto"/>
              <w:right w:val="double" w:sz="4" w:space="0" w:color="auto"/>
            </w:tcBorders>
            <w:shd w:val="clear" w:color="auto" w:fill="A8D08D"/>
          </w:tcPr>
          <w:p w14:paraId="2BB49B41"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Link to the programme budget</w:t>
            </w:r>
          </w:p>
          <w:p w14:paraId="4AB4E45B"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5898" w:type="dxa"/>
            <w:gridSpan w:val="10"/>
            <w:tcBorders>
              <w:top w:val="double" w:sz="4" w:space="0" w:color="auto"/>
              <w:left w:val="nil"/>
              <w:bottom w:val="double" w:sz="4" w:space="0" w:color="auto"/>
              <w:right w:val="double" w:sz="4" w:space="0" w:color="auto"/>
            </w:tcBorders>
            <w:shd w:val="clear" w:color="auto" w:fill="A8D08D"/>
            <w:vAlign w:val="center"/>
          </w:tcPr>
          <w:p w14:paraId="18A94570"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Estimated total funding in RSD 000</w:t>
            </w:r>
          </w:p>
        </w:tc>
      </w:tr>
      <w:tr w:rsidR="006F6BA0" w:rsidRPr="00C805E2" w14:paraId="26BAC540"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25039631"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lastRenderedPageBreak/>
              <w:t>Revenues from the budget/regular allocations.</w:t>
            </w:r>
          </w:p>
        </w:tc>
        <w:tc>
          <w:tcPr>
            <w:tcW w:w="2460" w:type="dxa"/>
            <w:gridSpan w:val="5"/>
            <w:shd w:val="clear" w:color="auto" w:fill="F2F2F2" w:themeFill="background1" w:themeFillShade="F2"/>
          </w:tcPr>
          <w:p w14:paraId="15A59112"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0612/0001</w:t>
            </w:r>
          </w:p>
        </w:tc>
        <w:tc>
          <w:tcPr>
            <w:tcW w:w="5898" w:type="dxa"/>
            <w:gridSpan w:val="10"/>
            <w:shd w:val="clear" w:color="auto" w:fill="F2F2F2" w:themeFill="background1" w:themeFillShade="F2"/>
          </w:tcPr>
          <w:p w14:paraId="0BBB2D05"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r>
      <w:tr w:rsidR="006F6BA0" w:rsidRPr="00C805E2" w14:paraId="2ED8303E"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662DF713"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*Donor funds</w:t>
            </w:r>
          </w:p>
        </w:tc>
        <w:tc>
          <w:tcPr>
            <w:tcW w:w="2460" w:type="dxa"/>
            <w:gridSpan w:val="5"/>
            <w:shd w:val="clear" w:color="auto" w:fill="F2F2F2" w:themeFill="background1" w:themeFillShade="F2"/>
          </w:tcPr>
          <w:p w14:paraId="0C6C710B"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c>
          <w:tcPr>
            <w:tcW w:w="5898" w:type="dxa"/>
            <w:gridSpan w:val="10"/>
          </w:tcPr>
          <w:p w14:paraId="37395E01"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22,400</w:t>
            </w:r>
          </w:p>
        </w:tc>
      </w:tr>
      <w:tr w:rsidR="006F6BA0" w:rsidRPr="00C805E2" w14:paraId="5BA61D71" w14:textId="77777777" w:rsidTr="006F6BA0">
        <w:trPr>
          <w:trHeight w:val="557"/>
          <w:jc w:val="center"/>
        </w:trPr>
        <w:tc>
          <w:tcPr>
            <w:tcW w:w="2787" w:type="dxa"/>
            <w:gridSpan w:val="2"/>
          </w:tcPr>
          <w:p w14:paraId="36BF993C" w14:textId="5FF098C6"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sz w:val="22"/>
              </w:rPr>
              <w:t>Indicator(s) at measure level (outcome indicator)</w:t>
            </w:r>
          </w:p>
        </w:tc>
        <w:tc>
          <w:tcPr>
            <w:tcW w:w="1936" w:type="dxa"/>
            <w:gridSpan w:val="4"/>
          </w:tcPr>
          <w:p w14:paraId="6F665D0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50C95C9"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Unit of measure</w:t>
            </w:r>
          </w:p>
          <w:p w14:paraId="0EDB26C0" w14:textId="77777777" w:rsidR="006F6BA0" w:rsidRPr="00C805E2" w:rsidRDefault="006F6BA0" w:rsidP="006F6BA0">
            <w:pPr>
              <w:rPr>
                <w:rFonts w:ascii="Times New Roman" w:eastAsia="Times New Roman" w:hAnsi="Times New Roman" w:cs="Times New Roman"/>
                <w:b/>
                <w:sz w:val="22"/>
                <w:szCs w:val="22"/>
                <w:lang w:eastAsia="en-GB"/>
              </w:rPr>
            </w:pPr>
          </w:p>
        </w:tc>
        <w:tc>
          <w:tcPr>
            <w:tcW w:w="2220" w:type="dxa"/>
            <w:gridSpan w:val="4"/>
          </w:tcPr>
          <w:p w14:paraId="086A485A"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70666BCD"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24427FC6" w14:textId="77777777" w:rsidR="006F6BA0" w:rsidRPr="00C805E2" w:rsidRDefault="006F6BA0" w:rsidP="006F6BA0">
            <w:pPr>
              <w:rPr>
                <w:rFonts w:ascii="Times New Roman" w:eastAsia="Times New Roman" w:hAnsi="Times New Roman" w:cs="Times New Roman"/>
                <w:b/>
                <w:sz w:val="22"/>
                <w:szCs w:val="22"/>
                <w:lang w:eastAsia="en-GB"/>
              </w:rPr>
            </w:pPr>
          </w:p>
        </w:tc>
        <w:tc>
          <w:tcPr>
            <w:tcW w:w="2071" w:type="dxa"/>
            <w:gridSpan w:val="3"/>
          </w:tcPr>
          <w:p w14:paraId="262CA2C7" w14:textId="77777777" w:rsidR="006F6BA0" w:rsidRPr="00C805E2" w:rsidRDefault="006F6BA0" w:rsidP="006F6BA0">
            <w:pPr>
              <w:rPr>
                <w:rFonts w:ascii="Times New Roman" w:eastAsia="Times New Roman" w:hAnsi="Times New Roman" w:cs="Times New Roman"/>
                <w:b/>
                <w:sz w:val="22"/>
                <w:szCs w:val="22"/>
                <w:lang w:eastAsia="en-GB"/>
              </w:rPr>
            </w:pPr>
          </w:p>
          <w:p w14:paraId="196D6996"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1578694D" w14:textId="77777777" w:rsidR="006F6BA0" w:rsidRPr="00C805E2" w:rsidRDefault="006F6BA0" w:rsidP="006F6BA0">
            <w:pPr>
              <w:rPr>
                <w:rFonts w:ascii="Times New Roman" w:eastAsia="Times New Roman" w:hAnsi="Times New Roman" w:cs="Times New Roman"/>
                <w:b/>
                <w:sz w:val="22"/>
                <w:szCs w:val="22"/>
                <w:lang w:eastAsia="en-GB"/>
              </w:rPr>
            </w:pPr>
          </w:p>
        </w:tc>
        <w:tc>
          <w:tcPr>
            <w:tcW w:w="1509" w:type="dxa"/>
            <w:gridSpan w:val="2"/>
          </w:tcPr>
          <w:p w14:paraId="476C5F3A" w14:textId="77777777" w:rsidR="006F6BA0" w:rsidRPr="00C805E2" w:rsidRDefault="006F6BA0" w:rsidP="006F6BA0">
            <w:pPr>
              <w:rPr>
                <w:rFonts w:ascii="Times New Roman" w:eastAsia="Times New Roman" w:hAnsi="Times New Roman" w:cs="Times New Roman"/>
                <w:b/>
                <w:sz w:val="22"/>
                <w:szCs w:val="22"/>
                <w:lang w:eastAsia="en-GB"/>
              </w:rPr>
            </w:pPr>
          </w:p>
          <w:p w14:paraId="238E0D03"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1B95F6DF"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tcPr>
          <w:p w14:paraId="632C8720" w14:textId="77777777" w:rsidR="006F6BA0" w:rsidRPr="00C805E2" w:rsidRDefault="006F6BA0" w:rsidP="006F6BA0">
            <w:pPr>
              <w:rPr>
                <w:rFonts w:ascii="Times New Roman" w:eastAsia="Times New Roman" w:hAnsi="Times New Roman" w:cs="Times New Roman"/>
                <w:b/>
                <w:sz w:val="22"/>
                <w:szCs w:val="22"/>
                <w:lang w:eastAsia="en-GB"/>
              </w:rPr>
            </w:pPr>
          </w:p>
          <w:p w14:paraId="3E48C6B8" w14:textId="01127D88" w:rsidR="006F6BA0" w:rsidRPr="00C805E2" w:rsidRDefault="006F6BA0" w:rsidP="006F6BA0">
            <w:pPr>
              <w:tabs>
                <w:tab w:val="left" w:pos="9923"/>
              </w:tabs>
              <w:jc w:val="center"/>
              <w:rPr>
                <w:rFonts w:ascii="Times New Roman" w:eastAsia="Times New Roman" w:hAnsi="Times New Roman" w:cs="Times New Roman"/>
                <w:b/>
                <w:bCs/>
                <w:sz w:val="22"/>
                <w:szCs w:val="22"/>
              </w:rPr>
            </w:pPr>
            <w:r w:rsidRPr="00C805E2">
              <w:rPr>
                <w:rFonts w:ascii="Times New Roman" w:hAnsi="Times New Roman"/>
                <w:b/>
                <w:sz w:val="22"/>
              </w:rPr>
              <w:t>Target value</w:t>
            </w:r>
          </w:p>
          <w:p w14:paraId="08FC507F"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2026</w:t>
            </w:r>
          </w:p>
        </w:tc>
        <w:tc>
          <w:tcPr>
            <w:tcW w:w="822" w:type="dxa"/>
            <w:gridSpan w:val="2"/>
          </w:tcPr>
          <w:p w14:paraId="52A8CED5" w14:textId="77777777" w:rsidR="006F6BA0" w:rsidRPr="00C805E2" w:rsidRDefault="006F6BA0" w:rsidP="006F6BA0">
            <w:pPr>
              <w:rPr>
                <w:rFonts w:ascii="Times New Roman" w:eastAsia="Times New Roman" w:hAnsi="Times New Roman" w:cs="Times New Roman"/>
                <w:b/>
                <w:sz w:val="22"/>
                <w:szCs w:val="22"/>
                <w:lang w:eastAsia="en-GB"/>
              </w:rPr>
            </w:pPr>
          </w:p>
          <w:p w14:paraId="3113B226"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1338F1B1" w14:textId="77777777" w:rsidTr="006F6BA0">
        <w:trPr>
          <w:trHeight w:val="620"/>
          <w:jc w:val="center"/>
        </w:trPr>
        <w:tc>
          <w:tcPr>
            <w:tcW w:w="2787" w:type="dxa"/>
            <w:gridSpan w:val="2"/>
          </w:tcPr>
          <w:p w14:paraId="0EC45664" w14:textId="77777777" w:rsidR="006F6BA0" w:rsidRPr="00C805E2" w:rsidRDefault="006F6BA0" w:rsidP="00A852BA">
            <w:pPr>
              <w:rPr>
                <w:rFonts w:ascii="Times New Roman" w:eastAsia="Times New Roman" w:hAnsi="Times New Roman" w:cs="Times New Roman"/>
                <w:sz w:val="22"/>
                <w:szCs w:val="22"/>
                <w:lang w:eastAsia="en-GB"/>
              </w:rPr>
            </w:pPr>
          </w:p>
          <w:p w14:paraId="440AFE54" w14:textId="1B10FC2C" w:rsidR="006F6BA0" w:rsidRPr="00C805E2" w:rsidRDefault="00090D97" w:rsidP="00A852BA">
            <w:pPr>
              <w:rPr>
                <w:rFonts w:ascii="Times New Roman" w:eastAsia="Times New Roman" w:hAnsi="Times New Roman" w:cs="Times New Roman"/>
                <w:sz w:val="22"/>
                <w:szCs w:val="22"/>
              </w:rPr>
            </w:pPr>
            <w:r w:rsidRPr="00090D97">
              <w:rPr>
                <w:rFonts w:ascii="Times New Roman" w:hAnsi="Times New Roman"/>
                <w:sz w:val="22"/>
              </w:rPr>
              <w:t>Annual number of monitored entities where procurements below the thresholds of application of the</w:t>
            </w:r>
            <w:r w:rsidR="004915E4">
              <w:rPr>
                <w:rFonts w:ascii="Times New Roman" w:hAnsi="Times New Roman"/>
                <w:sz w:val="22"/>
              </w:rPr>
              <w:t xml:space="preserve"> Law on</w:t>
            </w:r>
            <w:r w:rsidRPr="00090D97">
              <w:rPr>
                <w:rFonts w:ascii="Times New Roman" w:hAnsi="Times New Roman"/>
                <w:sz w:val="22"/>
              </w:rPr>
              <w:t xml:space="preserve"> Public Procurement have been subject to control</w:t>
            </w:r>
          </w:p>
        </w:tc>
        <w:tc>
          <w:tcPr>
            <w:tcW w:w="1936" w:type="dxa"/>
            <w:gridSpan w:val="4"/>
          </w:tcPr>
          <w:p w14:paraId="74CBC137" w14:textId="77777777" w:rsidR="006F6BA0" w:rsidRPr="00C805E2" w:rsidRDefault="006F6BA0" w:rsidP="006F6BA0">
            <w:pPr>
              <w:jc w:val="center"/>
              <w:rPr>
                <w:rFonts w:ascii="Times New Roman" w:eastAsia="Times New Roman" w:hAnsi="Times New Roman" w:cs="Times New Roman"/>
                <w:sz w:val="22"/>
                <w:szCs w:val="22"/>
                <w:lang w:eastAsia="en-GB"/>
              </w:rPr>
            </w:pPr>
          </w:p>
          <w:p w14:paraId="47C05FFA"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3A2EE38B" w14:textId="77777777" w:rsidR="006F6BA0" w:rsidRPr="00C805E2" w:rsidRDefault="006F6BA0" w:rsidP="006F6BA0">
            <w:pPr>
              <w:jc w:val="center"/>
              <w:rPr>
                <w:rFonts w:ascii="Times New Roman" w:eastAsia="Times New Roman" w:hAnsi="Times New Roman" w:cs="Times New Roman"/>
                <w:sz w:val="22"/>
                <w:szCs w:val="22"/>
                <w:lang w:eastAsia="en-GB"/>
              </w:rPr>
            </w:pPr>
          </w:p>
          <w:p w14:paraId="33DC30A6"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Report on monitoring</w:t>
            </w:r>
          </w:p>
        </w:tc>
        <w:tc>
          <w:tcPr>
            <w:tcW w:w="2071" w:type="dxa"/>
            <w:gridSpan w:val="3"/>
          </w:tcPr>
          <w:p w14:paraId="21433263" w14:textId="77777777" w:rsidR="006F6BA0" w:rsidRPr="00C805E2" w:rsidRDefault="006F6BA0" w:rsidP="006F6BA0">
            <w:pPr>
              <w:rPr>
                <w:rFonts w:ascii="Times New Roman" w:eastAsia="Times New Roman" w:hAnsi="Times New Roman" w:cs="Times New Roman"/>
                <w:b/>
                <w:sz w:val="22"/>
                <w:szCs w:val="22"/>
                <w:lang w:eastAsia="en-GB"/>
              </w:rPr>
            </w:pPr>
          </w:p>
          <w:p w14:paraId="29F0D0E4" w14:textId="77777777" w:rsidR="006F6BA0" w:rsidRPr="00C805E2" w:rsidRDefault="006F6BA0" w:rsidP="006F6BA0">
            <w:pPr>
              <w:jc w:val="center"/>
              <w:rPr>
                <w:rFonts w:ascii="Times New Roman" w:eastAsia="Times New Roman" w:hAnsi="Times New Roman" w:cs="Times New Roman"/>
                <w:sz w:val="22"/>
                <w:szCs w:val="22"/>
                <w:lang w:eastAsia="en-GB"/>
              </w:rPr>
            </w:pPr>
          </w:p>
          <w:p w14:paraId="168A74E7"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22</w:t>
            </w:r>
          </w:p>
        </w:tc>
        <w:tc>
          <w:tcPr>
            <w:tcW w:w="1509" w:type="dxa"/>
            <w:gridSpan w:val="2"/>
          </w:tcPr>
          <w:p w14:paraId="58B36CA0"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765B247E" w14:textId="77777777" w:rsidR="006F6BA0" w:rsidRPr="00C805E2" w:rsidRDefault="006F6BA0" w:rsidP="006F6BA0">
            <w:pPr>
              <w:jc w:val="center"/>
              <w:rPr>
                <w:rFonts w:ascii="Times New Roman" w:eastAsia="Times New Roman" w:hAnsi="Times New Roman" w:cs="Times New Roman"/>
                <w:sz w:val="22"/>
                <w:szCs w:val="22"/>
                <w:lang w:eastAsia="en-GB"/>
              </w:rPr>
            </w:pPr>
          </w:p>
          <w:p w14:paraId="2193E4F8"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2025</w:t>
            </w:r>
          </w:p>
        </w:tc>
        <w:tc>
          <w:tcPr>
            <w:tcW w:w="1476" w:type="dxa"/>
            <w:gridSpan w:val="2"/>
          </w:tcPr>
          <w:p w14:paraId="41C3C6D9" w14:textId="77777777" w:rsidR="006F6BA0" w:rsidRPr="00C805E2" w:rsidRDefault="006F6BA0" w:rsidP="006F6BA0">
            <w:pPr>
              <w:rPr>
                <w:rFonts w:ascii="Times New Roman" w:eastAsia="Times New Roman" w:hAnsi="Times New Roman" w:cs="Times New Roman"/>
                <w:b/>
                <w:sz w:val="22"/>
                <w:szCs w:val="22"/>
                <w:lang w:eastAsia="en-GB"/>
              </w:rPr>
            </w:pPr>
          </w:p>
          <w:p w14:paraId="0EB05AFC" w14:textId="77777777" w:rsidR="006F6BA0" w:rsidRPr="00C805E2" w:rsidRDefault="006F6BA0" w:rsidP="006F6BA0">
            <w:pPr>
              <w:jc w:val="center"/>
              <w:rPr>
                <w:rFonts w:ascii="Times New Roman" w:eastAsia="Times New Roman" w:hAnsi="Times New Roman" w:cs="Times New Roman"/>
                <w:sz w:val="22"/>
                <w:szCs w:val="22"/>
                <w:lang w:eastAsia="en-GB"/>
              </w:rPr>
            </w:pPr>
          </w:p>
          <w:p w14:paraId="1E9F3B75"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24</w:t>
            </w:r>
          </w:p>
        </w:tc>
        <w:tc>
          <w:tcPr>
            <w:tcW w:w="822" w:type="dxa"/>
            <w:gridSpan w:val="2"/>
          </w:tcPr>
          <w:p w14:paraId="5DB8BD09"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651AD845" w14:textId="77777777" w:rsidTr="006F6BA0">
        <w:trPr>
          <w:trHeight w:val="440"/>
          <w:jc w:val="center"/>
        </w:trPr>
        <w:tc>
          <w:tcPr>
            <w:tcW w:w="2787" w:type="dxa"/>
            <w:gridSpan w:val="2"/>
            <w:vMerge w:val="restart"/>
            <w:shd w:val="clear" w:color="auto" w:fill="F2F2F2" w:themeFill="background1" w:themeFillShade="F2"/>
          </w:tcPr>
          <w:p w14:paraId="0A9CCA9A"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C152B5F"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32DA28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8C18FD4"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Name of the activity</w:t>
            </w:r>
          </w:p>
        </w:tc>
        <w:tc>
          <w:tcPr>
            <w:tcW w:w="1535" w:type="dxa"/>
            <w:vMerge w:val="restart"/>
            <w:shd w:val="clear" w:color="auto" w:fill="F2F2F2" w:themeFill="background1" w:themeFillShade="F2"/>
          </w:tcPr>
          <w:p w14:paraId="14B78FF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11B737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529698E"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0C357CF" w14:textId="48E652EC"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Deadline for completion of activities</w:t>
            </w:r>
          </w:p>
        </w:tc>
        <w:tc>
          <w:tcPr>
            <w:tcW w:w="1726" w:type="dxa"/>
            <w:gridSpan w:val="4"/>
            <w:vMerge w:val="restart"/>
            <w:shd w:val="clear" w:color="auto" w:fill="F2F2F2" w:themeFill="background1" w:themeFillShade="F2"/>
          </w:tcPr>
          <w:p w14:paraId="710C7757"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64B27F7"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C48DCD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24BE63C"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Institution responsible for implementation</w:t>
            </w:r>
          </w:p>
        </w:tc>
        <w:tc>
          <w:tcPr>
            <w:tcW w:w="1421" w:type="dxa"/>
            <w:gridSpan w:val="4"/>
            <w:vMerge w:val="restart"/>
            <w:shd w:val="clear" w:color="auto" w:fill="F2F2F2" w:themeFill="background1" w:themeFillShade="F2"/>
          </w:tcPr>
          <w:p w14:paraId="14CC815D" w14:textId="77777777" w:rsidR="006F6BA0" w:rsidRPr="00C805E2" w:rsidRDefault="006F6BA0" w:rsidP="006F6BA0">
            <w:pPr>
              <w:jc w:val="center"/>
              <w:rPr>
                <w:rFonts w:ascii="Times New Roman" w:eastAsia="Times New Roman" w:hAnsi="Times New Roman" w:cs="Times New Roman"/>
                <w:sz w:val="22"/>
                <w:szCs w:val="22"/>
                <w:lang w:eastAsia="en-GB"/>
              </w:rPr>
            </w:pPr>
          </w:p>
          <w:p w14:paraId="048B800A"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6BBBC6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B377ACF"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Partners in the realisation of the activities</w:t>
            </w:r>
          </w:p>
        </w:tc>
        <w:tc>
          <w:tcPr>
            <w:tcW w:w="5352" w:type="dxa"/>
            <w:gridSpan w:val="8"/>
            <w:shd w:val="clear" w:color="auto" w:fill="F2F2F2" w:themeFill="background1" w:themeFillShade="F2"/>
          </w:tcPr>
          <w:p w14:paraId="3A6F2473" w14:textId="77777777" w:rsidR="006F6BA0" w:rsidRPr="00C805E2" w:rsidRDefault="006F6BA0" w:rsidP="006F6BA0">
            <w:pPr>
              <w:rPr>
                <w:rFonts w:ascii="Times New Roman" w:eastAsia="Times New Roman" w:hAnsi="Times New Roman" w:cs="Times New Roman"/>
                <w:b/>
                <w:bCs/>
                <w:sz w:val="22"/>
                <w:szCs w:val="22"/>
                <w:lang w:eastAsia="en-GB"/>
              </w:rPr>
            </w:pPr>
          </w:p>
          <w:p w14:paraId="54D63408" w14:textId="77777777" w:rsidR="006F6BA0" w:rsidRPr="00C805E2" w:rsidRDefault="006F6BA0" w:rsidP="006F6BA0">
            <w:pPr>
              <w:rPr>
                <w:rFonts w:ascii="Times New Roman" w:eastAsia="Times New Roman" w:hAnsi="Times New Roman" w:cs="Times New Roman"/>
                <w:b/>
                <w:bCs/>
                <w:sz w:val="22"/>
                <w:szCs w:val="22"/>
                <w:lang w:eastAsia="en-GB"/>
              </w:rPr>
            </w:pPr>
          </w:p>
          <w:p w14:paraId="3896F218" w14:textId="77777777" w:rsidR="006F6BA0" w:rsidRPr="00C805E2" w:rsidRDefault="006F6BA0" w:rsidP="006F6BA0">
            <w:pPr>
              <w:rPr>
                <w:rFonts w:ascii="Times New Roman" w:eastAsia="Times New Roman" w:hAnsi="Times New Roman" w:cs="Times New Roman"/>
                <w:b/>
                <w:bCs/>
                <w:sz w:val="22"/>
                <w:szCs w:val="22"/>
                <w:lang w:eastAsia="en-GB"/>
              </w:rPr>
            </w:pPr>
          </w:p>
          <w:p w14:paraId="11D25EBC" w14:textId="77777777" w:rsidR="006F6BA0" w:rsidRPr="00C805E2" w:rsidRDefault="006F6BA0" w:rsidP="006F6BA0">
            <w:pPr>
              <w:rPr>
                <w:rFonts w:ascii="Times New Roman" w:eastAsia="Times New Roman" w:hAnsi="Times New Roman" w:cs="Times New Roman"/>
                <w:b/>
                <w:bCs/>
                <w:sz w:val="22"/>
                <w:szCs w:val="22"/>
              </w:rPr>
            </w:pPr>
            <w:r w:rsidRPr="00C805E2">
              <w:rPr>
                <w:rFonts w:ascii="Times New Roman" w:hAnsi="Times New Roman"/>
                <w:b/>
                <w:sz w:val="22"/>
              </w:rPr>
              <w:t>Estimated total financial resources by source in RSD 000.</w:t>
            </w:r>
          </w:p>
          <w:p w14:paraId="4E8907DF"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9FFCAFA"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13A6B53E" w14:textId="77777777" w:rsidTr="006F6BA0">
        <w:trPr>
          <w:trHeight w:val="930"/>
          <w:jc w:val="center"/>
        </w:trPr>
        <w:tc>
          <w:tcPr>
            <w:tcW w:w="2787" w:type="dxa"/>
            <w:gridSpan w:val="2"/>
            <w:vMerge/>
            <w:shd w:val="clear" w:color="auto" w:fill="F2F2F2" w:themeFill="background1" w:themeFillShade="F2"/>
          </w:tcPr>
          <w:p w14:paraId="51E7CE38"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535" w:type="dxa"/>
            <w:vMerge/>
            <w:shd w:val="clear" w:color="auto" w:fill="F2F2F2" w:themeFill="background1" w:themeFillShade="F2"/>
          </w:tcPr>
          <w:p w14:paraId="44DF1D8D"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vMerge/>
            <w:shd w:val="clear" w:color="auto" w:fill="F2F2F2" w:themeFill="background1" w:themeFillShade="F2"/>
          </w:tcPr>
          <w:p w14:paraId="3E7D7095"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421" w:type="dxa"/>
            <w:gridSpan w:val="4"/>
            <w:vMerge/>
            <w:shd w:val="clear" w:color="auto" w:fill="F2F2F2" w:themeFill="background1" w:themeFillShade="F2"/>
          </w:tcPr>
          <w:p w14:paraId="6D54CD1B"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shd w:val="clear" w:color="auto" w:fill="F2F2F2" w:themeFill="background1" w:themeFillShade="F2"/>
          </w:tcPr>
          <w:p w14:paraId="694D81DD"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D7BDB44"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funding</w:t>
            </w:r>
          </w:p>
        </w:tc>
        <w:tc>
          <w:tcPr>
            <w:tcW w:w="1509" w:type="dxa"/>
            <w:gridSpan w:val="2"/>
            <w:shd w:val="clear" w:color="auto" w:fill="F2F2F2" w:themeFill="background1" w:themeFillShade="F2"/>
          </w:tcPr>
          <w:p w14:paraId="7397B3B0"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Link to the programme budget (PR- PA/ PJ)</w:t>
            </w:r>
          </w:p>
        </w:tc>
        <w:tc>
          <w:tcPr>
            <w:tcW w:w="1476" w:type="dxa"/>
            <w:gridSpan w:val="2"/>
            <w:shd w:val="clear" w:color="auto" w:fill="F2F2F2" w:themeFill="background1" w:themeFillShade="F2"/>
          </w:tcPr>
          <w:p w14:paraId="1DD56E09"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FEB15EE"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18B509F4"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744B9BD8" w14:textId="77777777" w:rsidR="006F6BA0" w:rsidRPr="00C805E2" w:rsidRDefault="006F6BA0" w:rsidP="006F6BA0">
            <w:pPr>
              <w:jc w:val="center"/>
              <w:rPr>
                <w:rFonts w:ascii="Times New Roman" w:eastAsia="Times New Roman" w:hAnsi="Times New Roman" w:cs="Times New Roman"/>
                <w:b/>
                <w:sz w:val="22"/>
                <w:szCs w:val="22"/>
                <w:lang w:eastAsia="en-GB"/>
              </w:rPr>
            </w:pPr>
          </w:p>
        </w:tc>
      </w:tr>
      <w:tr w:rsidR="006F6BA0" w:rsidRPr="00C805E2" w14:paraId="2514B2BA" w14:textId="77777777" w:rsidTr="006F6BA0">
        <w:trPr>
          <w:trHeight w:val="1061"/>
          <w:jc w:val="center"/>
        </w:trPr>
        <w:tc>
          <w:tcPr>
            <w:tcW w:w="2787" w:type="dxa"/>
            <w:gridSpan w:val="2"/>
          </w:tcPr>
          <w:p w14:paraId="4306ABE1" w14:textId="79265E1D" w:rsidR="006F6BA0" w:rsidRPr="00C805E2" w:rsidRDefault="006F6BA0" w:rsidP="00574026">
            <w:pPr>
              <w:rPr>
                <w:rFonts w:ascii="Times New Roman" w:eastAsia="Times New Roman" w:hAnsi="Times New Roman" w:cs="Times New Roman"/>
                <w:sz w:val="22"/>
                <w:szCs w:val="22"/>
              </w:rPr>
            </w:pPr>
            <w:r w:rsidRPr="00C805E2">
              <w:rPr>
                <w:rFonts w:ascii="Times New Roman" w:hAnsi="Times New Roman"/>
                <w:sz w:val="22"/>
              </w:rPr>
              <w:t xml:space="preserve">1.3.1.1. </w:t>
            </w:r>
            <w:r w:rsidR="003C36AF" w:rsidRPr="003C36AF">
              <w:rPr>
                <w:rFonts w:ascii="Times New Roman" w:hAnsi="Times New Roman"/>
                <w:sz w:val="22"/>
              </w:rPr>
              <w:t>Analysis of irregularities constituting grounds for misdemeanour liability</w:t>
            </w:r>
          </w:p>
        </w:tc>
        <w:tc>
          <w:tcPr>
            <w:tcW w:w="1535" w:type="dxa"/>
          </w:tcPr>
          <w:p w14:paraId="04430422" w14:textId="77777777" w:rsidR="006F6BA0" w:rsidRPr="00C805E2" w:rsidRDefault="006F6BA0" w:rsidP="006F6BA0">
            <w:pPr>
              <w:jc w:val="center"/>
              <w:rPr>
                <w:rFonts w:ascii="Times New Roman" w:eastAsia="Times New Roman" w:hAnsi="Times New Roman" w:cs="Times New Roman"/>
                <w:sz w:val="22"/>
                <w:szCs w:val="22"/>
                <w:lang w:eastAsia="en-GB"/>
              </w:rPr>
            </w:pPr>
          </w:p>
          <w:p w14:paraId="1A0246B9"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645FEDCA"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26" w:type="dxa"/>
            <w:gridSpan w:val="4"/>
          </w:tcPr>
          <w:p w14:paraId="4F323C44"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A261CB9"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PPO</w:t>
            </w:r>
          </w:p>
        </w:tc>
        <w:tc>
          <w:tcPr>
            <w:tcW w:w="1421" w:type="dxa"/>
            <w:gridSpan w:val="4"/>
          </w:tcPr>
          <w:p w14:paraId="529264B9"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5E809228" w14:textId="2FE3D5EB"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NALED</w:t>
            </w:r>
          </w:p>
        </w:tc>
        <w:tc>
          <w:tcPr>
            <w:tcW w:w="1545" w:type="dxa"/>
            <w:gridSpan w:val="2"/>
          </w:tcPr>
          <w:p w14:paraId="6B36DAED" w14:textId="77777777" w:rsidR="006F6BA0" w:rsidRPr="00C805E2" w:rsidRDefault="006F6BA0" w:rsidP="006F6BA0">
            <w:pPr>
              <w:tabs>
                <w:tab w:val="left" w:pos="9923"/>
              </w:tabs>
              <w:jc w:val="center"/>
              <w:rPr>
                <w:rFonts w:ascii="Times New Roman" w:eastAsia="Times New Roman" w:hAnsi="Times New Roman" w:cs="Times New Roman"/>
                <w:bCs/>
                <w:sz w:val="22"/>
                <w:szCs w:val="22"/>
                <w:lang w:eastAsia="en-GB"/>
              </w:rPr>
            </w:pPr>
          </w:p>
          <w:p w14:paraId="3279B15B" w14:textId="77777777" w:rsidR="006F6BA0" w:rsidRPr="00C805E2" w:rsidRDefault="006F6BA0" w:rsidP="006F6BA0">
            <w:pPr>
              <w:tabs>
                <w:tab w:val="left" w:pos="9923"/>
              </w:tabs>
              <w:jc w:val="center"/>
              <w:rPr>
                <w:rFonts w:ascii="Times New Roman" w:eastAsia="Times New Roman" w:hAnsi="Times New Roman" w:cs="Times New Roman"/>
                <w:bCs/>
                <w:sz w:val="22"/>
                <w:szCs w:val="22"/>
              </w:rPr>
            </w:pPr>
            <w:r w:rsidRPr="00C805E2">
              <w:rPr>
                <w:rFonts w:ascii="Times New Roman" w:hAnsi="Times New Roman"/>
                <w:sz w:val="22"/>
              </w:rPr>
              <w:t>*Donor funds</w:t>
            </w:r>
          </w:p>
        </w:tc>
        <w:tc>
          <w:tcPr>
            <w:tcW w:w="1509" w:type="dxa"/>
            <w:gridSpan w:val="2"/>
          </w:tcPr>
          <w:p w14:paraId="0195C242" w14:textId="77777777" w:rsidR="006F6BA0" w:rsidRPr="00C805E2" w:rsidRDefault="006F6BA0" w:rsidP="006F6BA0">
            <w:pPr>
              <w:rPr>
                <w:rFonts w:ascii="Times New Roman" w:eastAsia="Times New Roman" w:hAnsi="Times New Roman" w:cs="Times New Roman"/>
                <w:b/>
                <w:sz w:val="22"/>
                <w:szCs w:val="22"/>
                <w:lang w:eastAsia="en-GB"/>
              </w:rPr>
            </w:pPr>
          </w:p>
          <w:p w14:paraId="694A1B6A" w14:textId="76CAD396" w:rsidR="006F6BA0" w:rsidRPr="00C805E2" w:rsidRDefault="006F6BA0" w:rsidP="006F6BA0">
            <w:pPr>
              <w:jc w:val="center"/>
              <w:rPr>
                <w:rFonts w:ascii="Times New Roman" w:eastAsia="Times New Roman" w:hAnsi="Times New Roman" w:cs="Times New Roman"/>
                <w:sz w:val="22"/>
                <w:szCs w:val="22"/>
                <w:lang w:eastAsia="en-GB"/>
              </w:rPr>
            </w:pPr>
          </w:p>
        </w:tc>
        <w:tc>
          <w:tcPr>
            <w:tcW w:w="1476" w:type="dxa"/>
            <w:gridSpan w:val="2"/>
          </w:tcPr>
          <w:p w14:paraId="3A314EC8" w14:textId="77777777" w:rsidR="006F6BA0" w:rsidRPr="00C805E2" w:rsidRDefault="006F6BA0" w:rsidP="006F6BA0">
            <w:pPr>
              <w:jc w:val="center"/>
              <w:rPr>
                <w:rFonts w:ascii="Times New Roman" w:eastAsia="Times New Roman" w:hAnsi="Times New Roman" w:cs="Times New Roman"/>
                <w:sz w:val="22"/>
                <w:szCs w:val="22"/>
                <w:lang w:eastAsia="en-GB"/>
              </w:rPr>
            </w:pPr>
          </w:p>
          <w:p w14:paraId="10A8244D"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1,200</w:t>
            </w:r>
          </w:p>
          <w:p w14:paraId="1D85690E"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822" w:type="dxa"/>
            <w:gridSpan w:val="2"/>
            <w:vMerge/>
            <w:tcBorders>
              <w:bottom w:val="nil"/>
            </w:tcBorders>
          </w:tcPr>
          <w:p w14:paraId="221BF1B7"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tc>
      </w:tr>
      <w:tr w:rsidR="006F6BA0" w:rsidRPr="00C805E2" w14:paraId="5E158119" w14:textId="77777777" w:rsidTr="006F6BA0">
        <w:trPr>
          <w:trHeight w:val="1070"/>
          <w:jc w:val="center"/>
        </w:trPr>
        <w:tc>
          <w:tcPr>
            <w:tcW w:w="2787" w:type="dxa"/>
            <w:gridSpan w:val="2"/>
          </w:tcPr>
          <w:p w14:paraId="26195AB8" w14:textId="3456CADF" w:rsidR="006F6BA0" w:rsidRPr="00C805E2" w:rsidRDefault="006F6BA0" w:rsidP="00574026">
            <w:pPr>
              <w:rPr>
                <w:rFonts w:ascii="Times New Roman" w:eastAsia="Times New Roman" w:hAnsi="Times New Roman" w:cs="Times New Roman"/>
                <w:b/>
                <w:bCs/>
                <w:sz w:val="22"/>
                <w:szCs w:val="22"/>
              </w:rPr>
            </w:pPr>
            <w:r w:rsidRPr="00C805E2">
              <w:rPr>
                <w:rFonts w:ascii="Times New Roman" w:hAnsi="Times New Roman"/>
                <w:sz w:val="22"/>
              </w:rPr>
              <w:t>1.3.1.2. Familiaris</w:t>
            </w:r>
            <w:r w:rsidR="002C5CFB">
              <w:rPr>
                <w:rFonts w:ascii="Times New Roman" w:hAnsi="Times New Roman"/>
                <w:sz w:val="22"/>
              </w:rPr>
              <w:t>ation of</w:t>
            </w:r>
            <w:r w:rsidRPr="00C805E2">
              <w:rPr>
                <w:rFonts w:ascii="Times New Roman" w:hAnsi="Times New Roman"/>
                <w:sz w:val="22"/>
              </w:rPr>
              <w:t xml:space="preserve"> key institutions in the public procurement system with </w:t>
            </w:r>
            <w:r w:rsidR="00806BEB">
              <w:rPr>
                <w:rFonts w:ascii="Times New Roman" w:hAnsi="Times New Roman"/>
                <w:sz w:val="22"/>
              </w:rPr>
              <w:t xml:space="preserve">good practices in </w:t>
            </w:r>
            <w:r w:rsidRPr="00C805E2">
              <w:rPr>
                <w:rFonts w:ascii="Times New Roman" w:hAnsi="Times New Roman"/>
                <w:sz w:val="22"/>
              </w:rPr>
              <w:t xml:space="preserve">EU </w:t>
            </w:r>
            <w:r w:rsidR="00806BEB">
              <w:rPr>
                <w:rFonts w:ascii="Times New Roman" w:hAnsi="Times New Roman"/>
                <w:sz w:val="22"/>
              </w:rPr>
              <w:t xml:space="preserve">Member States </w:t>
            </w:r>
            <w:r w:rsidR="00F0433A">
              <w:rPr>
                <w:rFonts w:ascii="Times New Roman" w:hAnsi="Times New Roman"/>
                <w:sz w:val="22"/>
              </w:rPr>
              <w:t xml:space="preserve">in </w:t>
            </w:r>
            <w:r w:rsidRPr="00C805E2">
              <w:rPr>
                <w:rFonts w:ascii="Times New Roman" w:hAnsi="Times New Roman"/>
                <w:sz w:val="22"/>
              </w:rPr>
              <w:t>monitoring and e-procurement</w:t>
            </w:r>
          </w:p>
        </w:tc>
        <w:tc>
          <w:tcPr>
            <w:tcW w:w="1535" w:type="dxa"/>
          </w:tcPr>
          <w:p w14:paraId="35BA13D2" w14:textId="77777777" w:rsidR="006F6BA0" w:rsidRPr="00C805E2" w:rsidRDefault="006F6BA0" w:rsidP="006F6BA0">
            <w:pPr>
              <w:jc w:val="center"/>
              <w:rPr>
                <w:rFonts w:ascii="Times New Roman" w:eastAsia="Times New Roman" w:hAnsi="Times New Roman" w:cs="Times New Roman"/>
                <w:sz w:val="22"/>
                <w:szCs w:val="22"/>
                <w:lang w:eastAsia="en-GB"/>
              </w:rPr>
            </w:pPr>
          </w:p>
          <w:p w14:paraId="3E972400"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474CDD21"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tcPr>
          <w:p w14:paraId="6ACC1F9D" w14:textId="77777777" w:rsidR="006F6BA0" w:rsidRPr="00C805E2" w:rsidRDefault="006F6BA0" w:rsidP="006F6BA0">
            <w:pPr>
              <w:jc w:val="center"/>
              <w:rPr>
                <w:rFonts w:ascii="Times New Roman" w:eastAsia="Times New Roman" w:hAnsi="Times New Roman" w:cs="Times New Roman"/>
                <w:sz w:val="22"/>
                <w:szCs w:val="22"/>
                <w:lang w:eastAsia="en-GB"/>
              </w:rPr>
            </w:pPr>
          </w:p>
          <w:p w14:paraId="33E5C811"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PPO</w:t>
            </w:r>
          </w:p>
        </w:tc>
        <w:tc>
          <w:tcPr>
            <w:tcW w:w="1421" w:type="dxa"/>
            <w:gridSpan w:val="4"/>
          </w:tcPr>
          <w:p w14:paraId="524EB0DC"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1138FBBC" w14:textId="3EF4D9A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521E20AE"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45" w:type="dxa"/>
            <w:gridSpan w:val="2"/>
            <w:vAlign w:val="center"/>
          </w:tcPr>
          <w:p w14:paraId="68D894B1" w14:textId="77777777" w:rsidR="006F6BA0" w:rsidRPr="00C805E2" w:rsidRDefault="006F6BA0" w:rsidP="006F6BA0">
            <w:pPr>
              <w:tabs>
                <w:tab w:val="left" w:pos="9923"/>
              </w:tabs>
              <w:jc w:val="center"/>
              <w:rPr>
                <w:rFonts w:ascii="Times New Roman" w:eastAsia="Times New Roman" w:hAnsi="Times New Roman" w:cs="Times New Roman"/>
                <w:bCs/>
                <w:sz w:val="22"/>
                <w:szCs w:val="22"/>
              </w:rPr>
            </w:pPr>
            <w:r w:rsidRPr="00C805E2">
              <w:rPr>
                <w:rFonts w:ascii="Times New Roman" w:hAnsi="Times New Roman"/>
                <w:sz w:val="22"/>
              </w:rPr>
              <w:t>*Donor funds</w:t>
            </w:r>
          </w:p>
        </w:tc>
        <w:tc>
          <w:tcPr>
            <w:tcW w:w="1509" w:type="dxa"/>
            <w:gridSpan w:val="2"/>
          </w:tcPr>
          <w:p w14:paraId="57CD3034"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vAlign w:val="center"/>
          </w:tcPr>
          <w:p w14:paraId="75BF15ED"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10,000</w:t>
            </w:r>
          </w:p>
        </w:tc>
        <w:tc>
          <w:tcPr>
            <w:tcW w:w="822" w:type="dxa"/>
            <w:gridSpan w:val="2"/>
            <w:tcBorders>
              <w:top w:val="nil"/>
              <w:bottom w:val="single" w:sz="4" w:space="0" w:color="auto"/>
            </w:tcBorders>
            <w:shd w:val="clear" w:color="auto" w:fill="F2F2F2" w:themeFill="background1" w:themeFillShade="F2"/>
          </w:tcPr>
          <w:p w14:paraId="3EB91989"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tc>
      </w:tr>
      <w:tr w:rsidR="006F6BA0" w:rsidRPr="00C805E2" w14:paraId="7B132B2F" w14:textId="77777777" w:rsidTr="006F6BA0">
        <w:trPr>
          <w:trHeight w:val="1070"/>
          <w:jc w:val="center"/>
        </w:trPr>
        <w:tc>
          <w:tcPr>
            <w:tcW w:w="2787" w:type="dxa"/>
            <w:gridSpan w:val="2"/>
          </w:tcPr>
          <w:p w14:paraId="7A067E3C" w14:textId="7C49ACA9" w:rsidR="006F6BA0" w:rsidRPr="00C805E2" w:rsidRDefault="006F6BA0" w:rsidP="00574026">
            <w:pPr>
              <w:rPr>
                <w:rFonts w:ascii="Times New Roman" w:eastAsia="Times New Roman" w:hAnsi="Times New Roman" w:cs="Times New Roman"/>
                <w:sz w:val="22"/>
                <w:szCs w:val="22"/>
              </w:rPr>
            </w:pPr>
            <w:r w:rsidRPr="00C805E2">
              <w:rPr>
                <w:rFonts w:ascii="Times New Roman" w:hAnsi="Times New Roman"/>
                <w:sz w:val="22"/>
              </w:rPr>
              <w:lastRenderedPageBreak/>
              <w:t>1.3.1.3. Familiaris</w:t>
            </w:r>
            <w:r w:rsidR="008B1964">
              <w:rPr>
                <w:rFonts w:ascii="Times New Roman" w:hAnsi="Times New Roman"/>
                <w:sz w:val="22"/>
              </w:rPr>
              <w:t>ation of</w:t>
            </w:r>
            <w:r w:rsidRPr="00C805E2">
              <w:rPr>
                <w:rFonts w:ascii="Times New Roman" w:hAnsi="Times New Roman"/>
                <w:sz w:val="22"/>
              </w:rPr>
              <w:t xml:space="preserve"> key institutions in the public procurement system with</w:t>
            </w:r>
            <w:r w:rsidR="008B1964">
              <w:rPr>
                <w:rFonts w:ascii="Times New Roman" w:hAnsi="Times New Roman"/>
                <w:sz w:val="22"/>
              </w:rPr>
              <w:t xml:space="preserve"> good practices in EU Member States </w:t>
            </w:r>
            <w:r w:rsidR="00574026">
              <w:rPr>
                <w:rFonts w:ascii="Times New Roman" w:hAnsi="Times New Roman"/>
                <w:sz w:val="22"/>
              </w:rPr>
              <w:t xml:space="preserve">in preventing </w:t>
            </w:r>
            <w:r w:rsidRPr="00C805E2">
              <w:rPr>
                <w:rFonts w:ascii="Times New Roman" w:hAnsi="Times New Roman"/>
                <w:sz w:val="22"/>
              </w:rPr>
              <w:t>corrup</w:t>
            </w:r>
            <w:r w:rsidR="00574026">
              <w:rPr>
                <w:rFonts w:ascii="Times New Roman" w:hAnsi="Times New Roman"/>
                <w:sz w:val="22"/>
              </w:rPr>
              <w:t>tion</w:t>
            </w:r>
          </w:p>
        </w:tc>
        <w:tc>
          <w:tcPr>
            <w:tcW w:w="1535" w:type="dxa"/>
          </w:tcPr>
          <w:p w14:paraId="6625C20D" w14:textId="77777777" w:rsidR="006F6BA0" w:rsidRPr="00C805E2" w:rsidRDefault="006F6BA0" w:rsidP="006F6BA0">
            <w:pPr>
              <w:jc w:val="center"/>
              <w:rPr>
                <w:rFonts w:ascii="Times New Roman" w:eastAsia="Times New Roman" w:hAnsi="Times New Roman" w:cs="Times New Roman"/>
                <w:sz w:val="22"/>
                <w:szCs w:val="22"/>
                <w:lang w:eastAsia="en-GB"/>
              </w:rPr>
            </w:pPr>
          </w:p>
          <w:p w14:paraId="5192491C"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740B8F96"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26" w:type="dxa"/>
            <w:gridSpan w:val="4"/>
          </w:tcPr>
          <w:p w14:paraId="7A905437" w14:textId="77777777" w:rsidR="006F6BA0" w:rsidRPr="00C805E2" w:rsidRDefault="006F6BA0" w:rsidP="006F6BA0">
            <w:pPr>
              <w:jc w:val="center"/>
              <w:rPr>
                <w:rFonts w:ascii="Times New Roman" w:eastAsia="Times New Roman" w:hAnsi="Times New Roman" w:cs="Times New Roman"/>
                <w:sz w:val="22"/>
                <w:szCs w:val="22"/>
                <w:lang w:eastAsia="en-GB"/>
              </w:rPr>
            </w:pPr>
          </w:p>
          <w:p w14:paraId="0DFBC363"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421" w:type="dxa"/>
            <w:gridSpan w:val="4"/>
          </w:tcPr>
          <w:p w14:paraId="0E8354C1"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5F5734E5"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 xml:space="preserve">NALED </w:t>
            </w:r>
          </w:p>
        </w:tc>
        <w:tc>
          <w:tcPr>
            <w:tcW w:w="1545" w:type="dxa"/>
            <w:gridSpan w:val="2"/>
            <w:vAlign w:val="center"/>
          </w:tcPr>
          <w:p w14:paraId="2F952BA8" w14:textId="77777777" w:rsidR="006F6BA0" w:rsidRPr="00C805E2" w:rsidRDefault="006F6BA0" w:rsidP="006F6BA0">
            <w:pPr>
              <w:tabs>
                <w:tab w:val="left" w:pos="9923"/>
              </w:tabs>
              <w:jc w:val="center"/>
              <w:rPr>
                <w:rFonts w:ascii="Times New Roman" w:eastAsia="Times New Roman" w:hAnsi="Times New Roman" w:cs="Times New Roman"/>
                <w:bCs/>
                <w:sz w:val="22"/>
                <w:szCs w:val="22"/>
              </w:rPr>
            </w:pPr>
            <w:r w:rsidRPr="00C805E2">
              <w:rPr>
                <w:rFonts w:ascii="Times New Roman" w:hAnsi="Times New Roman"/>
                <w:sz w:val="22"/>
              </w:rPr>
              <w:t>*Donor funds</w:t>
            </w:r>
          </w:p>
        </w:tc>
        <w:tc>
          <w:tcPr>
            <w:tcW w:w="1509" w:type="dxa"/>
            <w:gridSpan w:val="2"/>
          </w:tcPr>
          <w:p w14:paraId="08B8862E"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vAlign w:val="center"/>
          </w:tcPr>
          <w:p w14:paraId="2A004464"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10,000</w:t>
            </w:r>
          </w:p>
        </w:tc>
        <w:tc>
          <w:tcPr>
            <w:tcW w:w="822" w:type="dxa"/>
            <w:gridSpan w:val="2"/>
            <w:tcBorders>
              <w:top w:val="nil"/>
              <w:bottom w:val="single" w:sz="4" w:space="0" w:color="auto"/>
            </w:tcBorders>
            <w:shd w:val="clear" w:color="auto" w:fill="F2F2F2" w:themeFill="background1" w:themeFillShade="F2"/>
          </w:tcPr>
          <w:p w14:paraId="674C7436"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tc>
      </w:tr>
      <w:tr w:rsidR="006F6BA0" w:rsidRPr="00C805E2" w14:paraId="1FFDA22F" w14:textId="77777777" w:rsidTr="006F6BA0">
        <w:trPr>
          <w:trHeight w:val="1070"/>
          <w:jc w:val="center"/>
        </w:trPr>
        <w:tc>
          <w:tcPr>
            <w:tcW w:w="2787" w:type="dxa"/>
            <w:gridSpan w:val="2"/>
          </w:tcPr>
          <w:p w14:paraId="296C95AC" w14:textId="25EF2337" w:rsidR="006F6BA0" w:rsidRPr="00C805E2" w:rsidRDefault="006F6BA0" w:rsidP="006966CF">
            <w:pPr>
              <w:rPr>
                <w:rFonts w:ascii="Times New Roman" w:eastAsia="Times New Roman" w:hAnsi="Times New Roman" w:cs="Times New Roman"/>
                <w:sz w:val="22"/>
                <w:szCs w:val="22"/>
              </w:rPr>
            </w:pPr>
            <w:r w:rsidRPr="00C805E2">
              <w:rPr>
                <w:rFonts w:ascii="Times New Roman" w:hAnsi="Times New Roman"/>
                <w:sz w:val="22"/>
              </w:rPr>
              <w:t xml:space="preserve">1.3.1.4. </w:t>
            </w:r>
            <w:r w:rsidR="00E902B3">
              <w:rPr>
                <w:rFonts w:ascii="Times New Roman" w:hAnsi="Times New Roman"/>
                <w:sz w:val="22"/>
              </w:rPr>
              <w:t>Development of</w:t>
            </w:r>
            <w:r w:rsidRPr="00C805E2">
              <w:rPr>
                <w:rFonts w:ascii="Times New Roman" w:hAnsi="Times New Roman"/>
                <w:sz w:val="22"/>
              </w:rPr>
              <w:t xml:space="preserve"> guidelines for prosecutors on monitoring public procurement procedures, including a model request to the PPO for</w:t>
            </w:r>
            <w:r w:rsidR="00F03249">
              <w:rPr>
                <w:rFonts w:ascii="Times New Roman" w:hAnsi="Times New Roman"/>
                <w:sz w:val="22"/>
              </w:rPr>
              <w:t xml:space="preserve"> the provision</w:t>
            </w:r>
            <w:r w:rsidR="006966CF">
              <w:rPr>
                <w:rFonts w:ascii="Times New Roman" w:hAnsi="Times New Roman"/>
                <w:sz w:val="22"/>
              </w:rPr>
              <w:t xml:space="preserve"> of</w:t>
            </w:r>
            <w:r w:rsidRPr="00C805E2">
              <w:rPr>
                <w:rFonts w:ascii="Times New Roman" w:hAnsi="Times New Roman"/>
                <w:sz w:val="22"/>
              </w:rPr>
              <w:t xml:space="preserve"> necessary information</w:t>
            </w:r>
          </w:p>
        </w:tc>
        <w:tc>
          <w:tcPr>
            <w:tcW w:w="1535" w:type="dxa"/>
          </w:tcPr>
          <w:p w14:paraId="45B6BB08" w14:textId="77777777" w:rsidR="006F6BA0" w:rsidRPr="00C805E2" w:rsidRDefault="006F6BA0" w:rsidP="006F6BA0">
            <w:pPr>
              <w:jc w:val="center"/>
              <w:rPr>
                <w:rFonts w:ascii="Times New Roman" w:eastAsia="Times New Roman" w:hAnsi="Times New Roman" w:cs="Times New Roman"/>
                <w:sz w:val="22"/>
                <w:szCs w:val="22"/>
                <w:lang w:eastAsia="en-GB"/>
              </w:rPr>
            </w:pPr>
          </w:p>
          <w:p w14:paraId="0E31E9B1"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2BDEDF3A"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26" w:type="dxa"/>
            <w:gridSpan w:val="4"/>
          </w:tcPr>
          <w:p w14:paraId="20268931" w14:textId="77777777" w:rsidR="006F6BA0" w:rsidRPr="00C805E2" w:rsidRDefault="006F6BA0" w:rsidP="006F6BA0">
            <w:pPr>
              <w:jc w:val="center"/>
              <w:rPr>
                <w:rFonts w:ascii="Times New Roman" w:eastAsia="Times New Roman" w:hAnsi="Times New Roman" w:cs="Times New Roman"/>
                <w:sz w:val="22"/>
                <w:szCs w:val="22"/>
                <w:lang w:eastAsia="en-GB"/>
              </w:rPr>
            </w:pPr>
          </w:p>
          <w:p w14:paraId="0169DD78"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tc>
        <w:tc>
          <w:tcPr>
            <w:tcW w:w="1421" w:type="dxa"/>
            <w:gridSpan w:val="4"/>
          </w:tcPr>
          <w:p w14:paraId="5561EEB4"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290F4C61"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4AF1F423"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45" w:type="dxa"/>
            <w:gridSpan w:val="2"/>
            <w:vAlign w:val="center"/>
          </w:tcPr>
          <w:p w14:paraId="3F2FC6D2" w14:textId="77777777" w:rsidR="006F6BA0" w:rsidRPr="00C805E2" w:rsidRDefault="006F6BA0" w:rsidP="006F6BA0">
            <w:pPr>
              <w:tabs>
                <w:tab w:val="left" w:pos="9923"/>
              </w:tabs>
              <w:jc w:val="center"/>
              <w:rPr>
                <w:rFonts w:ascii="Times New Roman" w:eastAsia="Times New Roman" w:hAnsi="Times New Roman" w:cs="Times New Roman"/>
                <w:bCs/>
                <w:sz w:val="22"/>
                <w:szCs w:val="22"/>
              </w:rPr>
            </w:pPr>
            <w:r w:rsidRPr="00C805E2">
              <w:rPr>
                <w:rFonts w:ascii="Times New Roman" w:hAnsi="Times New Roman"/>
                <w:sz w:val="22"/>
              </w:rPr>
              <w:t>*Donor funds</w:t>
            </w:r>
          </w:p>
        </w:tc>
        <w:tc>
          <w:tcPr>
            <w:tcW w:w="1509" w:type="dxa"/>
            <w:gridSpan w:val="2"/>
          </w:tcPr>
          <w:p w14:paraId="26EB338B"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vAlign w:val="center"/>
          </w:tcPr>
          <w:p w14:paraId="28251963"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1,200</w:t>
            </w:r>
          </w:p>
        </w:tc>
        <w:tc>
          <w:tcPr>
            <w:tcW w:w="822" w:type="dxa"/>
            <w:gridSpan w:val="2"/>
            <w:tcBorders>
              <w:top w:val="nil"/>
              <w:bottom w:val="single" w:sz="4" w:space="0" w:color="auto"/>
            </w:tcBorders>
            <w:shd w:val="clear" w:color="auto" w:fill="F2F2F2" w:themeFill="background1" w:themeFillShade="F2"/>
          </w:tcPr>
          <w:p w14:paraId="324BC627"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tc>
      </w:tr>
      <w:tr w:rsidR="006F6BA0" w:rsidRPr="00C805E2" w14:paraId="1C90A747" w14:textId="77777777" w:rsidTr="00A20521">
        <w:trPr>
          <w:trHeight w:val="350"/>
          <w:jc w:val="center"/>
        </w:trPr>
        <w:tc>
          <w:tcPr>
            <w:tcW w:w="12821" w:type="dxa"/>
            <w:gridSpan w:val="19"/>
            <w:shd w:val="clear" w:color="auto" w:fill="F2F2F2" w:themeFill="background1" w:themeFillShade="F2"/>
          </w:tcPr>
          <w:p w14:paraId="60439AA5" w14:textId="3EAB0693" w:rsidR="006F6BA0" w:rsidRPr="00C805E2" w:rsidRDefault="006F6BA0" w:rsidP="006F6BA0">
            <w:pPr>
              <w:rPr>
                <w:rFonts w:ascii="Times New Roman" w:eastAsia="Times New Roman" w:hAnsi="Times New Roman" w:cs="Times New Roman"/>
                <w:b/>
                <w:sz w:val="22"/>
                <w:szCs w:val="22"/>
              </w:rPr>
            </w:pPr>
            <w:bookmarkStart w:id="20" w:name="_Toc73613686"/>
            <w:r w:rsidRPr="00C805E2">
              <w:rPr>
                <w:rFonts w:ascii="Times New Roman" w:hAnsi="Times New Roman"/>
                <w:b/>
                <w:i/>
                <w:sz w:val="22"/>
              </w:rPr>
              <w:t>Measure 1.3.2: Strengthening</w:t>
            </w:r>
            <w:r w:rsidR="009F5F14">
              <w:rPr>
                <w:rFonts w:ascii="Times New Roman" w:hAnsi="Times New Roman"/>
                <w:b/>
                <w:i/>
                <w:sz w:val="22"/>
              </w:rPr>
              <w:t xml:space="preserve"> </w:t>
            </w:r>
            <w:r w:rsidRPr="00C805E2">
              <w:rPr>
                <w:rFonts w:ascii="Times New Roman" w:hAnsi="Times New Roman"/>
                <w:b/>
                <w:i/>
                <w:sz w:val="22"/>
              </w:rPr>
              <w:t xml:space="preserve">institutional cooperation in </w:t>
            </w:r>
            <w:r w:rsidR="006E71B5">
              <w:rPr>
                <w:rFonts w:ascii="Times New Roman" w:hAnsi="Times New Roman"/>
                <w:b/>
                <w:i/>
                <w:sz w:val="22"/>
              </w:rPr>
              <w:t xml:space="preserve">the </w:t>
            </w:r>
            <w:r w:rsidRPr="00C805E2">
              <w:rPr>
                <w:rFonts w:ascii="Times New Roman" w:hAnsi="Times New Roman"/>
                <w:b/>
                <w:i/>
                <w:sz w:val="22"/>
              </w:rPr>
              <w:t>public procurement</w:t>
            </w:r>
            <w:bookmarkEnd w:id="20"/>
            <w:r w:rsidR="006E71B5">
              <w:rPr>
                <w:rFonts w:ascii="Times New Roman" w:hAnsi="Times New Roman"/>
                <w:b/>
                <w:i/>
                <w:sz w:val="22"/>
              </w:rPr>
              <w:t xml:space="preserve"> system</w:t>
            </w:r>
          </w:p>
        </w:tc>
      </w:tr>
      <w:tr w:rsidR="006F6BA0" w:rsidRPr="00C805E2" w14:paraId="3B3D2408" w14:textId="77777777" w:rsidTr="00A20521">
        <w:trPr>
          <w:trHeight w:val="350"/>
          <w:jc w:val="center"/>
        </w:trPr>
        <w:tc>
          <w:tcPr>
            <w:tcW w:w="12821" w:type="dxa"/>
            <w:gridSpan w:val="19"/>
            <w:shd w:val="clear" w:color="auto" w:fill="F2F2F2" w:themeFill="background1" w:themeFillShade="F2"/>
          </w:tcPr>
          <w:p w14:paraId="746E0184"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Institution responsible for implementation (coordination of implementation) of the measure: PPO</w:t>
            </w:r>
          </w:p>
        </w:tc>
      </w:tr>
      <w:tr w:rsidR="006F6BA0" w:rsidRPr="00C805E2" w14:paraId="11E58258" w14:textId="77777777" w:rsidTr="006F6BA0">
        <w:trPr>
          <w:trHeight w:val="350"/>
          <w:jc w:val="center"/>
        </w:trPr>
        <w:tc>
          <w:tcPr>
            <w:tcW w:w="6943" w:type="dxa"/>
            <w:gridSpan w:val="10"/>
            <w:shd w:val="clear" w:color="auto" w:fill="F2F2F2" w:themeFill="background1" w:themeFillShade="F2"/>
          </w:tcPr>
          <w:p w14:paraId="339C2325"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Implementation period: 2026</w:t>
            </w:r>
          </w:p>
        </w:tc>
        <w:tc>
          <w:tcPr>
            <w:tcW w:w="5878" w:type="dxa"/>
            <w:gridSpan w:val="9"/>
            <w:shd w:val="clear" w:color="auto" w:fill="F2F2F2" w:themeFill="background1" w:themeFillShade="F2"/>
          </w:tcPr>
          <w:p w14:paraId="07FD0CED" w14:textId="0297E327" w:rsidR="006F6BA0" w:rsidRPr="00C805E2" w:rsidRDefault="006F6BA0" w:rsidP="006F6BA0">
            <w:pPr>
              <w:rPr>
                <w:rFonts w:ascii="Times New Roman" w:eastAsia="Times New Roman" w:hAnsi="Times New Roman" w:cs="Times New Roman"/>
                <w:b/>
                <w:i/>
                <w:sz w:val="22"/>
                <w:szCs w:val="22"/>
              </w:rPr>
            </w:pPr>
            <w:r w:rsidRPr="00C805E2">
              <w:rPr>
                <w:rFonts w:ascii="Times New Roman" w:hAnsi="Times New Roman"/>
                <w:b/>
                <w:i/>
                <w:sz w:val="22"/>
              </w:rPr>
              <w:t>Measure type: Informati</w:t>
            </w:r>
            <w:r w:rsidR="00557078">
              <w:rPr>
                <w:rFonts w:ascii="Times New Roman" w:hAnsi="Times New Roman"/>
                <w:b/>
                <w:i/>
                <w:sz w:val="22"/>
              </w:rPr>
              <w:t>ve-Educational</w:t>
            </w:r>
          </w:p>
        </w:tc>
      </w:tr>
      <w:tr w:rsidR="006F6BA0" w:rsidRPr="00C805E2" w14:paraId="0EBA4927" w14:textId="77777777" w:rsidTr="006F6BA0">
        <w:trPr>
          <w:trHeight w:val="350"/>
          <w:jc w:val="center"/>
        </w:trPr>
        <w:tc>
          <w:tcPr>
            <w:tcW w:w="4463" w:type="dxa"/>
            <w:gridSpan w:val="4"/>
            <w:tcBorders>
              <w:top w:val="single" w:sz="8" w:space="0" w:color="auto"/>
              <w:left w:val="double" w:sz="4" w:space="0" w:color="auto"/>
              <w:bottom w:val="single" w:sz="8" w:space="0" w:color="auto"/>
              <w:right w:val="double" w:sz="4" w:space="0" w:color="auto"/>
            </w:tcBorders>
            <w:shd w:val="clear" w:color="auto" w:fill="A8D08D"/>
          </w:tcPr>
          <w:p w14:paraId="2CC61DD2" w14:textId="77777777" w:rsidR="006F6BA0" w:rsidRPr="00C805E2" w:rsidRDefault="006F6BA0" w:rsidP="006F6BA0">
            <w:pPr>
              <w:jc w:val="center"/>
              <w:rPr>
                <w:rFonts w:ascii="Times New Roman" w:hAnsi="Times New Roman" w:cs="Times New Roman"/>
                <w:sz w:val="22"/>
                <w:szCs w:val="22"/>
              </w:rPr>
            </w:pPr>
          </w:p>
          <w:p w14:paraId="4772CF70"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Sources of funding for measure</w:t>
            </w:r>
          </w:p>
          <w:p w14:paraId="1A8CE6D6"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2460" w:type="dxa"/>
            <w:gridSpan w:val="5"/>
            <w:tcBorders>
              <w:top w:val="single" w:sz="8" w:space="0" w:color="auto"/>
              <w:left w:val="nil"/>
              <w:bottom w:val="single" w:sz="8" w:space="0" w:color="auto"/>
              <w:right w:val="double" w:sz="4" w:space="0" w:color="auto"/>
            </w:tcBorders>
            <w:shd w:val="clear" w:color="auto" w:fill="A8D08D"/>
          </w:tcPr>
          <w:p w14:paraId="2A806FD8"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Link to the programme budget</w:t>
            </w:r>
          </w:p>
          <w:p w14:paraId="1C4F6B9E"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5898" w:type="dxa"/>
            <w:gridSpan w:val="10"/>
            <w:tcBorders>
              <w:top w:val="double" w:sz="4" w:space="0" w:color="auto"/>
              <w:left w:val="nil"/>
              <w:bottom w:val="double" w:sz="4" w:space="0" w:color="auto"/>
              <w:right w:val="double" w:sz="4" w:space="0" w:color="auto"/>
            </w:tcBorders>
            <w:shd w:val="clear" w:color="auto" w:fill="A8D08D"/>
            <w:vAlign w:val="center"/>
          </w:tcPr>
          <w:p w14:paraId="2DE03E14"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Estimated total funding in RSD 000</w:t>
            </w:r>
          </w:p>
        </w:tc>
      </w:tr>
      <w:tr w:rsidR="006F6BA0" w:rsidRPr="00C805E2" w14:paraId="058951A1"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1B952660"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*Donor funds</w:t>
            </w:r>
          </w:p>
        </w:tc>
        <w:tc>
          <w:tcPr>
            <w:tcW w:w="2460" w:type="dxa"/>
            <w:gridSpan w:val="5"/>
            <w:shd w:val="clear" w:color="auto" w:fill="F2F2F2" w:themeFill="background1" w:themeFillShade="F2"/>
          </w:tcPr>
          <w:p w14:paraId="43EDF61C"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c>
          <w:tcPr>
            <w:tcW w:w="5898" w:type="dxa"/>
            <w:gridSpan w:val="10"/>
          </w:tcPr>
          <w:p w14:paraId="1B0763B8"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6,960</w:t>
            </w:r>
          </w:p>
        </w:tc>
      </w:tr>
      <w:tr w:rsidR="006F6BA0" w:rsidRPr="00C805E2" w14:paraId="3635DD0D" w14:textId="77777777" w:rsidTr="006F6BA0">
        <w:trPr>
          <w:trHeight w:val="557"/>
          <w:jc w:val="center"/>
        </w:trPr>
        <w:tc>
          <w:tcPr>
            <w:tcW w:w="2787" w:type="dxa"/>
            <w:gridSpan w:val="2"/>
            <w:shd w:val="clear" w:color="auto" w:fill="F2F2F2" w:themeFill="background1" w:themeFillShade="F2"/>
          </w:tcPr>
          <w:p w14:paraId="000D416B" w14:textId="5B89ED56"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sz w:val="22"/>
              </w:rPr>
              <w:t>Indicator(s) at measure level (outcome indicator)</w:t>
            </w:r>
          </w:p>
        </w:tc>
        <w:tc>
          <w:tcPr>
            <w:tcW w:w="1936" w:type="dxa"/>
            <w:gridSpan w:val="4"/>
            <w:shd w:val="clear" w:color="auto" w:fill="F2F2F2" w:themeFill="background1" w:themeFillShade="F2"/>
          </w:tcPr>
          <w:p w14:paraId="179354A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A226528"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Unit of measure</w:t>
            </w:r>
          </w:p>
          <w:p w14:paraId="648F674B" w14:textId="77777777" w:rsidR="006F6BA0" w:rsidRPr="00C805E2" w:rsidRDefault="006F6BA0" w:rsidP="006F6BA0">
            <w:pPr>
              <w:rPr>
                <w:rFonts w:ascii="Times New Roman" w:eastAsia="Times New Roman" w:hAnsi="Times New Roman" w:cs="Times New Roman"/>
                <w:b/>
                <w:sz w:val="22"/>
                <w:szCs w:val="22"/>
                <w:lang w:eastAsia="en-GB"/>
              </w:rPr>
            </w:pPr>
          </w:p>
        </w:tc>
        <w:tc>
          <w:tcPr>
            <w:tcW w:w="2220" w:type="dxa"/>
            <w:gridSpan w:val="4"/>
            <w:shd w:val="clear" w:color="auto" w:fill="F2F2F2" w:themeFill="background1" w:themeFillShade="F2"/>
          </w:tcPr>
          <w:p w14:paraId="6C7AA5FE"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383EF1AB"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61C9F247" w14:textId="77777777" w:rsidR="006F6BA0" w:rsidRPr="00C805E2" w:rsidRDefault="006F6BA0" w:rsidP="006F6BA0">
            <w:pPr>
              <w:rPr>
                <w:rFonts w:ascii="Times New Roman" w:eastAsia="Times New Roman" w:hAnsi="Times New Roman" w:cs="Times New Roman"/>
                <w:b/>
                <w:sz w:val="22"/>
                <w:szCs w:val="22"/>
                <w:lang w:eastAsia="en-GB"/>
              </w:rPr>
            </w:pPr>
          </w:p>
        </w:tc>
        <w:tc>
          <w:tcPr>
            <w:tcW w:w="2071" w:type="dxa"/>
            <w:gridSpan w:val="3"/>
            <w:shd w:val="clear" w:color="auto" w:fill="F2F2F2" w:themeFill="background1" w:themeFillShade="F2"/>
          </w:tcPr>
          <w:p w14:paraId="1B6080BC" w14:textId="77777777" w:rsidR="006F6BA0" w:rsidRPr="00C805E2" w:rsidRDefault="006F6BA0" w:rsidP="006F6BA0">
            <w:pPr>
              <w:rPr>
                <w:rFonts w:ascii="Times New Roman" w:eastAsia="Times New Roman" w:hAnsi="Times New Roman" w:cs="Times New Roman"/>
                <w:b/>
                <w:sz w:val="22"/>
                <w:szCs w:val="22"/>
                <w:lang w:eastAsia="en-GB"/>
              </w:rPr>
            </w:pPr>
          </w:p>
          <w:p w14:paraId="60377833"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4B0B1671" w14:textId="77777777" w:rsidR="006F6BA0" w:rsidRPr="00C805E2" w:rsidRDefault="006F6BA0" w:rsidP="006F6BA0">
            <w:pPr>
              <w:rPr>
                <w:rFonts w:ascii="Times New Roman" w:eastAsia="Times New Roman" w:hAnsi="Times New Roman" w:cs="Times New Roman"/>
                <w:b/>
                <w:sz w:val="22"/>
                <w:szCs w:val="22"/>
                <w:lang w:eastAsia="en-GB"/>
              </w:rPr>
            </w:pPr>
          </w:p>
        </w:tc>
        <w:tc>
          <w:tcPr>
            <w:tcW w:w="1509" w:type="dxa"/>
            <w:gridSpan w:val="2"/>
            <w:shd w:val="clear" w:color="auto" w:fill="F2F2F2" w:themeFill="background1" w:themeFillShade="F2"/>
          </w:tcPr>
          <w:p w14:paraId="0368C5B2" w14:textId="77777777" w:rsidR="006F6BA0" w:rsidRPr="00C805E2" w:rsidRDefault="006F6BA0" w:rsidP="006F6BA0">
            <w:pPr>
              <w:rPr>
                <w:rFonts w:ascii="Times New Roman" w:eastAsia="Times New Roman" w:hAnsi="Times New Roman" w:cs="Times New Roman"/>
                <w:b/>
                <w:sz w:val="22"/>
                <w:szCs w:val="22"/>
                <w:lang w:eastAsia="en-GB"/>
              </w:rPr>
            </w:pPr>
          </w:p>
          <w:p w14:paraId="6574EC91"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51A46BA3"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shd w:val="clear" w:color="auto" w:fill="F2F2F2" w:themeFill="background1" w:themeFillShade="F2"/>
          </w:tcPr>
          <w:p w14:paraId="2BC23AD0" w14:textId="77777777" w:rsidR="006F6BA0" w:rsidRPr="00C805E2" w:rsidRDefault="006F6BA0" w:rsidP="006F6BA0">
            <w:pPr>
              <w:rPr>
                <w:rFonts w:ascii="Times New Roman" w:eastAsia="Times New Roman" w:hAnsi="Times New Roman" w:cs="Times New Roman"/>
                <w:b/>
                <w:sz w:val="22"/>
                <w:szCs w:val="22"/>
                <w:lang w:eastAsia="en-GB"/>
              </w:rPr>
            </w:pPr>
          </w:p>
          <w:p w14:paraId="5556F4EF" w14:textId="4C2050C6" w:rsidR="006F6BA0" w:rsidRPr="00C805E2" w:rsidRDefault="006F6BA0" w:rsidP="006F6BA0">
            <w:pPr>
              <w:tabs>
                <w:tab w:val="left" w:pos="9923"/>
              </w:tabs>
              <w:jc w:val="center"/>
              <w:rPr>
                <w:rFonts w:ascii="Times New Roman" w:eastAsia="Times New Roman" w:hAnsi="Times New Roman" w:cs="Times New Roman"/>
                <w:b/>
                <w:bCs/>
                <w:sz w:val="22"/>
                <w:szCs w:val="22"/>
              </w:rPr>
            </w:pPr>
            <w:r w:rsidRPr="00C805E2">
              <w:rPr>
                <w:rFonts w:ascii="Times New Roman" w:hAnsi="Times New Roman"/>
                <w:b/>
                <w:sz w:val="22"/>
              </w:rPr>
              <w:t>Target value</w:t>
            </w:r>
          </w:p>
          <w:p w14:paraId="03FF5795"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75CFB209" w14:textId="77777777" w:rsidR="006F6BA0" w:rsidRPr="00C805E2" w:rsidRDefault="006F6BA0" w:rsidP="006F6BA0">
            <w:pPr>
              <w:rPr>
                <w:rFonts w:ascii="Times New Roman" w:eastAsia="Times New Roman" w:hAnsi="Times New Roman" w:cs="Times New Roman"/>
                <w:b/>
                <w:sz w:val="22"/>
                <w:szCs w:val="22"/>
                <w:lang w:eastAsia="en-GB"/>
              </w:rPr>
            </w:pPr>
          </w:p>
          <w:p w14:paraId="3BEE0B57"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2B6F66EC" w14:textId="77777777" w:rsidTr="006F6BA0">
        <w:trPr>
          <w:trHeight w:val="1016"/>
          <w:jc w:val="center"/>
        </w:trPr>
        <w:tc>
          <w:tcPr>
            <w:tcW w:w="2787" w:type="dxa"/>
            <w:gridSpan w:val="2"/>
          </w:tcPr>
          <w:p w14:paraId="4B6E0A66" w14:textId="77777777" w:rsidR="006F6BA0" w:rsidRPr="00C805E2" w:rsidRDefault="006F6BA0" w:rsidP="007671C1">
            <w:pPr>
              <w:rPr>
                <w:rFonts w:ascii="Times New Roman" w:eastAsia="Times New Roman" w:hAnsi="Times New Roman" w:cs="Times New Roman"/>
                <w:sz w:val="22"/>
                <w:szCs w:val="22"/>
                <w:lang w:eastAsia="en-GB"/>
              </w:rPr>
            </w:pPr>
          </w:p>
          <w:p w14:paraId="5791BA41" w14:textId="77777777" w:rsidR="006F6BA0" w:rsidRPr="00C805E2" w:rsidRDefault="006F6BA0" w:rsidP="007671C1">
            <w:pPr>
              <w:rPr>
                <w:rFonts w:ascii="Times New Roman" w:eastAsia="Times New Roman" w:hAnsi="Times New Roman" w:cs="Times New Roman"/>
                <w:b/>
                <w:bCs/>
                <w:sz w:val="22"/>
                <w:szCs w:val="22"/>
              </w:rPr>
            </w:pPr>
            <w:r w:rsidRPr="00C805E2">
              <w:rPr>
                <w:rFonts w:ascii="Times New Roman" w:hAnsi="Times New Roman"/>
                <w:sz w:val="22"/>
              </w:rPr>
              <w:t>Annual number of meetings, conferences, and training sessions organised</w:t>
            </w:r>
          </w:p>
        </w:tc>
        <w:tc>
          <w:tcPr>
            <w:tcW w:w="1936" w:type="dxa"/>
            <w:gridSpan w:val="4"/>
          </w:tcPr>
          <w:p w14:paraId="0CA3293B" w14:textId="77777777" w:rsidR="006F6BA0" w:rsidRPr="00C805E2" w:rsidRDefault="006F6BA0" w:rsidP="006F6BA0">
            <w:pPr>
              <w:jc w:val="center"/>
              <w:rPr>
                <w:rFonts w:ascii="Times New Roman" w:eastAsia="Times New Roman" w:hAnsi="Times New Roman" w:cs="Times New Roman"/>
                <w:sz w:val="22"/>
                <w:szCs w:val="22"/>
                <w:lang w:eastAsia="en-GB"/>
              </w:rPr>
            </w:pPr>
          </w:p>
          <w:p w14:paraId="6A717933"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1E437F48" w14:textId="77777777" w:rsidR="006F6BA0" w:rsidRPr="00C805E2" w:rsidRDefault="006F6BA0" w:rsidP="006F6BA0">
            <w:pPr>
              <w:jc w:val="center"/>
              <w:rPr>
                <w:rFonts w:ascii="Times New Roman" w:eastAsia="Times New Roman" w:hAnsi="Times New Roman" w:cs="Times New Roman"/>
                <w:sz w:val="22"/>
                <w:szCs w:val="22"/>
                <w:lang w:eastAsia="en-GB"/>
              </w:rPr>
            </w:pPr>
          </w:p>
          <w:p w14:paraId="1E76BA43"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Annual Report on Public Procurements of the PPO</w:t>
            </w:r>
          </w:p>
        </w:tc>
        <w:tc>
          <w:tcPr>
            <w:tcW w:w="2071" w:type="dxa"/>
            <w:gridSpan w:val="3"/>
          </w:tcPr>
          <w:p w14:paraId="4BE9D9B1" w14:textId="77777777" w:rsidR="006F6BA0" w:rsidRPr="00C805E2" w:rsidRDefault="006F6BA0" w:rsidP="006F6BA0">
            <w:pPr>
              <w:jc w:val="center"/>
              <w:rPr>
                <w:rFonts w:ascii="Times New Roman" w:eastAsia="Times New Roman" w:hAnsi="Times New Roman" w:cs="Times New Roman"/>
                <w:sz w:val="22"/>
                <w:szCs w:val="22"/>
                <w:lang w:eastAsia="en-GB"/>
              </w:rPr>
            </w:pPr>
          </w:p>
          <w:p w14:paraId="767F029C" w14:textId="77777777" w:rsidR="006F6BA0" w:rsidRPr="00C805E2" w:rsidRDefault="006F6BA0" w:rsidP="006F6BA0">
            <w:pPr>
              <w:jc w:val="center"/>
              <w:rPr>
                <w:rFonts w:ascii="Times New Roman" w:eastAsia="Times New Roman" w:hAnsi="Times New Roman" w:cs="Times New Roman"/>
                <w:sz w:val="22"/>
                <w:szCs w:val="22"/>
                <w:lang w:eastAsia="en-GB"/>
              </w:rPr>
            </w:pPr>
          </w:p>
          <w:p w14:paraId="29EE5927" w14:textId="65512ED8"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15</w:t>
            </w:r>
          </w:p>
        </w:tc>
        <w:tc>
          <w:tcPr>
            <w:tcW w:w="1509" w:type="dxa"/>
            <w:gridSpan w:val="2"/>
          </w:tcPr>
          <w:p w14:paraId="37DF04FC"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01CF1865" w14:textId="77777777" w:rsidR="006F6BA0" w:rsidRPr="00C805E2" w:rsidRDefault="006F6BA0" w:rsidP="006F6BA0">
            <w:pPr>
              <w:jc w:val="center"/>
              <w:rPr>
                <w:rFonts w:ascii="Times New Roman" w:eastAsia="Times New Roman" w:hAnsi="Times New Roman" w:cs="Times New Roman"/>
                <w:sz w:val="22"/>
                <w:szCs w:val="22"/>
                <w:lang w:eastAsia="en-GB"/>
              </w:rPr>
            </w:pPr>
          </w:p>
          <w:p w14:paraId="00E79896"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2025</w:t>
            </w:r>
          </w:p>
        </w:tc>
        <w:tc>
          <w:tcPr>
            <w:tcW w:w="1476" w:type="dxa"/>
            <w:gridSpan w:val="2"/>
          </w:tcPr>
          <w:p w14:paraId="4FD56751" w14:textId="77777777" w:rsidR="006F6BA0" w:rsidRPr="00C805E2" w:rsidRDefault="006F6BA0" w:rsidP="006F6BA0">
            <w:pPr>
              <w:rPr>
                <w:rFonts w:ascii="Times New Roman" w:eastAsia="Times New Roman" w:hAnsi="Times New Roman" w:cs="Times New Roman"/>
                <w:b/>
                <w:sz w:val="22"/>
                <w:szCs w:val="22"/>
                <w:lang w:eastAsia="en-GB"/>
              </w:rPr>
            </w:pPr>
          </w:p>
          <w:p w14:paraId="48E9816F" w14:textId="77777777" w:rsidR="006F6BA0" w:rsidRPr="00C805E2" w:rsidRDefault="006F6BA0" w:rsidP="006F6BA0">
            <w:pPr>
              <w:jc w:val="center"/>
              <w:rPr>
                <w:rFonts w:ascii="Times New Roman" w:eastAsia="Times New Roman" w:hAnsi="Times New Roman" w:cs="Times New Roman"/>
                <w:sz w:val="22"/>
                <w:szCs w:val="22"/>
                <w:lang w:eastAsia="en-GB"/>
              </w:rPr>
            </w:pPr>
          </w:p>
          <w:p w14:paraId="41176574" w14:textId="29E91459"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15</w:t>
            </w:r>
          </w:p>
        </w:tc>
        <w:tc>
          <w:tcPr>
            <w:tcW w:w="822" w:type="dxa"/>
            <w:gridSpan w:val="2"/>
            <w:vMerge/>
          </w:tcPr>
          <w:p w14:paraId="399BDCB9"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27B1145A" w14:textId="77777777" w:rsidTr="006F6BA0">
        <w:trPr>
          <w:trHeight w:val="440"/>
          <w:jc w:val="center"/>
        </w:trPr>
        <w:tc>
          <w:tcPr>
            <w:tcW w:w="2787" w:type="dxa"/>
            <w:gridSpan w:val="2"/>
            <w:vMerge w:val="restart"/>
            <w:shd w:val="clear" w:color="auto" w:fill="F2F2F2" w:themeFill="background1" w:themeFillShade="F2"/>
          </w:tcPr>
          <w:p w14:paraId="6BCC2AA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28DF88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B83359E"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3ACD68D"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Name of the activity</w:t>
            </w:r>
          </w:p>
        </w:tc>
        <w:tc>
          <w:tcPr>
            <w:tcW w:w="1535" w:type="dxa"/>
            <w:vMerge w:val="restart"/>
            <w:shd w:val="clear" w:color="auto" w:fill="F2F2F2" w:themeFill="background1" w:themeFillShade="F2"/>
          </w:tcPr>
          <w:p w14:paraId="38AFA548"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5648EA0"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DC0774D"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BADA363" w14:textId="29A339D8"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lastRenderedPageBreak/>
              <w:t>Deadline for completion of activities</w:t>
            </w:r>
          </w:p>
        </w:tc>
        <w:tc>
          <w:tcPr>
            <w:tcW w:w="1726" w:type="dxa"/>
            <w:gridSpan w:val="4"/>
            <w:vMerge w:val="restart"/>
            <w:shd w:val="clear" w:color="auto" w:fill="F2F2F2" w:themeFill="background1" w:themeFillShade="F2"/>
          </w:tcPr>
          <w:p w14:paraId="6F61BB58"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135D0985"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342F22E"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A51B7C2"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lastRenderedPageBreak/>
              <w:t>Institution responsible for implementation</w:t>
            </w:r>
          </w:p>
        </w:tc>
        <w:tc>
          <w:tcPr>
            <w:tcW w:w="1421" w:type="dxa"/>
            <w:gridSpan w:val="4"/>
            <w:vMerge w:val="restart"/>
            <w:shd w:val="clear" w:color="auto" w:fill="F2F2F2" w:themeFill="background1" w:themeFillShade="F2"/>
          </w:tcPr>
          <w:p w14:paraId="5C0380CA" w14:textId="77777777" w:rsidR="006F6BA0" w:rsidRPr="00C805E2" w:rsidRDefault="006F6BA0" w:rsidP="006F6BA0">
            <w:pPr>
              <w:jc w:val="center"/>
              <w:rPr>
                <w:rFonts w:ascii="Times New Roman" w:eastAsia="Times New Roman" w:hAnsi="Times New Roman" w:cs="Times New Roman"/>
                <w:sz w:val="22"/>
                <w:szCs w:val="22"/>
                <w:lang w:eastAsia="en-GB"/>
              </w:rPr>
            </w:pPr>
          </w:p>
          <w:p w14:paraId="0D70B421"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7BB1B4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0130D20"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t xml:space="preserve">Partners in the </w:t>
            </w:r>
            <w:r w:rsidRPr="00C805E2">
              <w:rPr>
                <w:rFonts w:ascii="Times New Roman" w:hAnsi="Times New Roman"/>
                <w:b/>
                <w:sz w:val="22"/>
              </w:rPr>
              <w:lastRenderedPageBreak/>
              <w:t>realisation of the activities</w:t>
            </w:r>
          </w:p>
        </w:tc>
        <w:tc>
          <w:tcPr>
            <w:tcW w:w="5352" w:type="dxa"/>
            <w:gridSpan w:val="8"/>
            <w:shd w:val="clear" w:color="auto" w:fill="F2F2F2" w:themeFill="background1" w:themeFillShade="F2"/>
          </w:tcPr>
          <w:p w14:paraId="15EB484A" w14:textId="77777777" w:rsidR="006F6BA0" w:rsidRPr="00C805E2" w:rsidRDefault="006F6BA0" w:rsidP="006F6BA0">
            <w:pPr>
              <w:rPr>
                <w:rFonts w:ascii="Times New Roman" w:eastAsia="Times New Roman" w:hAnsi="Times New Roman" w:cs="Times New Roman"/>
                <w:b/>
                <w:bCs/>
                <w:sz w:val="22"/>
                <w:szCs w:val="22"/>
                <w:lang w:eastAsia="en-GB"/>
              </w:rPr>
            </w:pPr>
          </w:p>
          <w:p w14:paraId="7E40F32E" w14:textId="77777777" w:rsidR="006F6BA0" w:rsidRPr="00C805E2" w:rsidRDefault="006F6BA0" w:rsidP="006F6BA0">
            <w:pPr>
              <w:rPr>
                <w:rFonts w:ascii="Times New Roman" w:eastAsia="Times New Roman" w:hAnsi="Times New Roman" w:cs="Times New Roman"/>
                <w:b/>
                <w:bCs/>
                <w:sz w:val="22"/>
                <w:szCs w:val="22"/>
                <w:lang w:eastAsia="en-GB"/>
              </w:rPr>
            </w:pPr>
          </w:p>
          <w:p w14:paraId="1CBE23AC" w14:textId="77777777" w:rsidR="006F6BA0" w:rsidRPr="00C805E2" w:rsidRDefault="006F6BA0" w:rsidP="006F6BA0">
            <w:pPr>
              <w:rPr>
                <w:rFonts w:ascii="Times New Roman" w:eastAsia="Times New Roman" w:hAnsi="Times New Roman" w:cs="Times New Roman"/>
                <w:b/>
                <w:bCs/>
                <w:sz w:val="22"/>
                <w:szCs w:val="22"/>
                <w:lang w:eastAsia="en-GB"/>
              </w:rPr>
            </w:pPr>
          </w:p>
          <w:p w14:paraId="456B4FFB" w14:textId="77777777" w:rsidR="006F6BA0" w:rsidRPr="00C805E2" w:rsidRDefault="006F6BA0" w:rsidP="006F6BA0">
            <w:pPr>
              <w:rPr>
                <w:rFonts w:ascii="Times New Roman" w:eastAsia="Times New Roman" w:hAnsi="Times New Roman" w:cs="Times New Roman"/>
                <w:b/>
                <w:bCs/>
                <w:sz w:val="22"/>
                <w:szCs w:val="22"/>
              </w:rPr>
            </w:pPr>
            <w:r w:rsidRPr="00C805E2">
              <w:rPr>
                <w:rFonts w:ascii="Times New Roman" w:hAnsi="Times New Roman"/>
                <w:b/>
                <w:sz w:val="22"/>
              </w:rPr>
              <w:t>Estimated total financial resources by source in RSD 000.</w:t>
            </w:r>
          </w:p>
          <w:p w14:paraId="40E82980"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58CDAC2"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49EEE9DF" w14:textId="77777777" w:rsidTr="006F6BA0">
        <w:trPr>
          <w:trHeight w:val="930"/>
          <w:jc w:val="center"/>
        </w:trPr>
        <w:tc>
          <w:tcPr>
            <w:tcW w:w="2787" w:type="dxa"/>
            <w:gridSpan w:val="2"/>
            <w:vMerge/>
            <w:shd w:val="clear" w:color="auto" w:fill="F2F2F2" w:themeFill="background1" w:themeFillShade="F2"/>
          </w:tcPr>
          <w:p w14:paraId="4F668C4C"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535" w:type="dxa"/>
            <w:vMerge/>
            <w:shd w:val="clear" w:color="auto" w:fill="F2F2F2" w:themeFill="background1" w:themeFillShade="F2"/>
          </w:tcPr>
          <w:p w14:paraId="2C212404"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vMerge/>
            <w:shd w:val="clear" w:color="auto" w:fill="F2F2F2" w:themeFill="background1" w:themeFillShade="F2"/>
          </w:tcPr>
          <w:p w14:paraId="0E6F7038"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421" w:type="dxa"/>
            <w:gridSpan w:val="4"/>
            <w:vMerge/>
            <w:shd w:val="clear" w:color="auto" w:fill="F2F2F2" w:themeFill="background1" w:themeFillShade="F2"/>
          </w:tcPr>
          <w:p w14:paraId="6430C1C0"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shd w:val="clear" w:color="auto" w:fill="F2F2F2" w:themeFill="background1" w:themeFillShade="F2"/>
          </w:tcPr>
          <w:p w14:paraId="3D85BF70"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F0DF99D"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funding</w:t>
            </w:r>
          </w:p>
        </w:tc>
        <w:tc>
          <w:tcPr>
            <w:tcW w:w="1509" w:type="dxa"/>
            <w:gridSpan w:val="2"/>
            <w:shd w:val="clear" w:color="auto" w:fill="F2F2F2" w:themeFill="background1" w:themeFillShade="F2"/>
          </w:tcPr>
          <w:p w14:paraId="662DD247"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Link to the programme budget (PR- PA/ PJ)</w:t>
            </w:r>
          </w:p>
        </w:tc>
        <w:tc>
          <w:tcPr>
            <w:tcW w:w="1476" w:type="dxa"/>
            <w:gridSpan w:val="2"/>
            <w:shd w:val="clear" w:color="auto" w:fill="F2F2F2" w:themeFill="background1" w:themeFillShade="F2"/>
          </w:tcPr>
          <w:p w14:paraId="06E8CA42"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BA3FF00"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4D7A5F3E"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6AA4A8DC" w14:textId="77777777" w:rsidR="006F6BA0" w:rsidRPr="00C805E2" w:rsidRDefault="006F6BA0" w:rsidP="006F6BA0">
            <w:pPr>
              <w:jc w:val="center"/>
              <w:rPr>
                <w:rFonts w:ascii="Times New Roman" w:eastAsia="Times New Roman" w:hAnsi="Times New Roman" w:cs="Times New Roman"/>
                <w:b/>
                <w:sz w:val="22"/>
                <w:szCs w:val="22"/>
                <w:lang w:eastAsia="en-GB"/>
              </w:rPr>
            </w:pPr>
          </w:p>
        </w:tc>
      </w:tr>
      <w:tr w:rsidR="006F6BA0" w:rsidRPr="00C805E2" w14:paraId="29C33065" w14:textId="77777777" w:rsidTr="006F6BA0">
        <w:trPr>
          <w:trHeight w:val="1304"/>
          <w:jc w:val="center"/>
        </w:trPr>
        <w:tc>
          <w:tcPr>
            <w:tcW w:w="2787" w:type="dxa"/>
            <w:gridSpan w:val="2"/>
          </w:tcPr>
          <w:p w14:paraId="46C83001" w14:textId="6BC8A0E1" w:rsidR="006F6BA0" w:rsidRPr="00C805E2" w:rsidRDefault="006F6BA0" w:rsidP="00AF382A">
            <w:pPr>
              <w:rPr>
                <w:rFonts w:ascii="Times New Roman" w:eastAsia="Times New Roman" w:hAnsi="Times New Roman" w:cs="Times New Roman"/>
                <w:sz w:val="22"/>
                <w:szCs w:val="22"/>
              </w:rPr>
            </w:pPr>
            <w:r w:rsidRPr="00C805E2">
              <w:rPr>
                <w:rFonts w:ascii="Times New Roman" w:hAnsi="Times New Roman"/>
                <w:sz w:val="22"/>
              </w:rPr>
              <w:t>1.3.2.1. Organis</w:t>
            </w:r>
            <w:r w:rsidR="00A37009">
              <w:rPr>
                <w:rFonts w:ascii="Times New Roman" w:hAnsi="Times New Roman"/>
                <w:sz w:val="22"/>
              </w:rPr>
              <w:t xml:space="preserve">ation of a </w:t>
            </w:r>
            <w:r w:rsidRPr="00C805E2">
              <w:rPr>
                <w:rFonts w:ascii="Times New Roman" w:hAnsi="Times New Roman"/>
                <w:sz w:val="22"/>
              </w:rPr>
              <w:t xml:space="preserve">workshop to </w:t>
            </w:r>
            <w:r w:rsidR="00D6331F">
              <w:rPr>
                <w:rFonts w:ascii="Times New Roman" w:hAnsi="Times New Roman"/>
                <w:sz w:val="22"/>
              </w:rPr>
              <w:t>align</w:t>
            </w:r>
            <w:r w:rsidRPr="00C805E2">
              <w:rPr>
                <w:rFonts w:ascii="Times New Roman" w:hAnsi="Times New Roman"/>
                <w:sz w:val="22"/>
              </w:rPr>
              <w:t xml:space="preserve"> the positions of the PPO, RC, MoF, and other key public procurement institutions regarding the </w:t>
            </w:r>
            <w:r w:rsidR="00C94A48">
              <w:rPr>
                <w:rFonts w:ascii="Times New Roman" w:hAnsi="Times New Roman"/>
                <w:sz w:val="22"/>
              </w:rPr>
              <w:t>application</w:t>
            </w:r>
            <w:r w:rsidRPr="00C805E2">
              <w:rPr>
                <w:rFonts w:ascii="Times New Roman" w:hAnsi="Times New Roman"/>
                <w:sz w:val="22"/>
              </w:rPr>
              <w:t xml:space="preserve"> of the PPL</w:t>
            </w:r>
          </w:p>
        </w:tc>
        <w:tc>
          <w:tcPr>
            <w:tcW w:w="1535" w:type="dxa"/>
          </w:tcPr>
          <w:p w14:paraId="08E66C3C"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AD2F36C" w14:textId="77777777" w:rsidR="006F6BA0" w:rsidRPr="00C805E2" w:rsidRDefault="006F6BA0" w:rsidP="006F6BA0">
            <w:pPr>
              <w:jc w:val="center"/>
              <w:rPr>
                <w:rFonts w:ascii="Times New Roman" w:eastAsia="Times New Roman" w:hAnsi="Times New Roman" w:cs="Times New Roman"/>
                <w:sz w:val="22"/>
                <w:szCs w:val="22"/>
                <w:lang w:eastAsia="en-GB"/>
              </w:rPr>
            </w:pPr>
          </w:p>
          <w:p w14:paraId="59D11D7F"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466571DE"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26" w:type="dxa"/>
            <w:gridSpan w:val="4"/>
          </w:tcPr>
          <w:p w14:paraId="3CCE3E98"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F442B1A" w14:textId="77777777" w:rsidR="006F6BA0" w:rsidRPr="00C805E2" w:rsidRDefault="006F6BA0" w:rsidP="006F6BA0">
            <w:pPr>
              <w:jc w:val="center"/>
              <w:rPr>
                <w:rFonts w:ascii="Times New Roman" w:eastAsia="Times New Roman" w:hAnsi="Times New Roman" w:cs="Times New Roman"/>
                <w:bCs/>
                <w:sz w:val="22"/>
                <w:szCs w:val="22"/>
                <w:lang w:eastAsia="en-GB"/>
              </w:rPr>
            </w:pPr>
          </w:p>
          <w:p w14:paraId="05367524"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sz w:val="22"/>
              </w:rPr>
              <w:t>PPO</w:t>
            </w:r>
          </w:p>
        </w:tc>
        <w:tc>
          <w:tcPr>
            <w:tcW w:w="1421" w:type="dxa"/>
            <w:gridSpan w:val="4"/>
          </w:tcPr>
          <w:p w14:paraId="1538A0C0" w14:textId="77777777" w:rsidR="006F6BA0" w:rsidRPr="00C805E2" w:rsidRDefault="006F6BA0" w:rsidP="006F6BA0">
            <w:pPr>
              <w:jc w:val="center"/>
              <w:rPr>
                <w:rFonts w:ascii="Times New Roman" w:eastAsia="Times New Roman" w:hAnsi="Times New Roman" w:cs="Times New Roman"/>
                <w:sz w:val="22"/>
                <w:szCs w:val="22"/>
                <w:lang w:eastAsia="en-GB"/>
              </w:rPr>
            </w:pPr>
          </w:p>
          <w:p w14:paraId="387BA1D8" w14:textId="77777777" w:rsidR="006F6BA0" w:rsidRPr="00C805E2" w:rsidRDefault="006F6BA0" w:rsidP="006F6BA0">
            <w:pPr>
              <w:jc w:val="center"/>
              <w:rPr>
                <w:rFonts w:ascii="Times New Roman" w:eastAsia="Times New Roman" w:hAnsi="Times New Roman" w:cs="Times New Roman"/>
                <w:sz w:val="22"/>
                <w:szCs w:val="22"/>
                <w:lang w:eastAsia="en-GB"/>
              </w:rPr>
            </w:pPr>
          </w:p>
          <w:p w14:paraId="79FCA8DE"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NALED</w:t>
            </w:r>
          </w:p>
          <w:p w14:paraId="6CE73ED6"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vAlign w:val="center"/>
          </w:tcPr>
          <w:p w14:paraId="26637C90"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*Donor funds</w:t>
            </w:r>
          </w:p>
        </w:tc>
        <w:tc>
          <w:tcPr>
            <w:tcW w:w="1509" w:type="dxa"/>
            <w:gridSpan w:val="2"/>
          </w:tcPr>
          <w:p w14:paraId="51AE55E3" w14:textId="77777777" w:rsidR="006F6BA0" w:rsidRPr="00C805E2" w:rsidRDefault="006F6BA0" w:rsidP="006F6BA0">
            <w:pPr>
              <w:rPr>
                <w:rFonts w:ascii="Times New Roman" w:eastAsia="Times New Roman" w:hAnsi="Times New Roman" w:cs="Times New Roman"/>
                <w:b/>
                <w:sz w:val="22"/>
                <w:szCs w:val="22"/>
                <w:lang w:eastAsia="en-GB"/>
              </w:rPr>
            </w:pPr>
          </w:p>
          <w:p w14:paraId="2821BA6F"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vAlign w:val="center"/>
          </w:tcPr>
          <w:p w14:paraId="03E1743A" w14:textId="77777777" w:rsidR="006F6BA0" w:rsidRPr="00C805E2" w:rsidRDefault="006F6BA0" w:rsidP="006F6BA0">
            <w:pPr>
              <w:jc w:val="center"/>
              <w:rPr>
                <w:rFonts w:ascii="Times New Roman" w:eastAsia="Times New Roman" w:hAnsi="Times New Roman" w:cs="Times New Roman"/>
                <w:sz w:val="22"/>
                <w:szCs w:val="22"/>
                <w:highlight w:val="yellow"/>
              </w:rPr>
            </w:pPr>
            <w:r w:rsidRPr="00C805E2">
              <w:rPr>
                <w:rFonts w:ascii="Times New Roman" w:hAnsi="Times New Roman"/>
                <w:sz w:val="22"/>
              </w:rPr>
              <w:t>480</w:t>
            </w:r>
          </w:p>
        </w:tc>
        <w:tc>
          <w:tcPr>
            <w:tcW w:w="822" w:type="dxa"/>
            <w:gridSpan w:val="2"/>
            <w:vMerge/>
            <w:tcBorders>
              <w:bottom w:val="nil"/>
            </w:tcBorders>
          </w:tcPr>
          <w:p w14:paraId="7B348AF1"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tc>
      </w:tr>
      <w:tr w:rsidR="006F6BA0" w:rsidRPr="00C805E2" w14:paraId="18F63C40" w14:textId="77777777" w:rsidTr="006F6BA0">
        <w:trPr>
          <w:trHeight w:val="1178"/>
          <w:jc w:val="center"/>
        </w:trPr>
        <w:tc>
          <w:tcPr>
            <w:tcW w:w="2787" w:type="dxa"/>
            <w:gridSpan w:val="2"/>
          </w:tcPr>
          <w:p w14:paraId="4DD50C90" w14:textId="4220209B" w:rsidR="006F6BA0" w:rsidRPr="007F6DC1" w:rsidRDefault="006F6BA0" w:rsidP="00AF382A">
            <w:pPr>
              <w:rPr>
                <w:rFonts w:ascii="Times New Roman" w:eastAsia="Times New Roman" w:hAnsi="Times New Roman" w:cs="Times New Roman"/>
                <w:b/>
                <w:bCs/>
                <w:sz w:val="22"/>
                <w:szCs w:val="22"/>
              </w:rPr>
            </w:pPr>
            <w:r w:rsidRPr="007F6DC1">
              <w:rPr>
                <w:rFonts w:ascii="Times New Roman" w:hAnsi="Times New Roman"/>
                <w:sz w:val="22"/>
                <w:szCs w:val="22"/>
              </w:rPr>
              <w:t>1.3.2.2. Organis</w:t>
            </w:r>
            <w:r w:rsidR="00E77CD1">
              <w:rPr>
                <w:rFonts w:ascii="Times New Roman" w:hAnsi="Times New Roman"/>
                <w:sz w:val="22"/>
                <w:szCs w:val="22"/>
              </w:rPr>
              <w:t>ation of</w:t>
            </w:r>
            <w:r w:rsidRPr="007F6DC1">
              <w:rPr>
                <w:rFonts w:ascii="Times New Roman" w:hAnsi="Times New Roman"/>
                <w:sz w:val="22"/>
                <w:szCs w:val="22"/>
              </w:rPr>
              <w:t xml:space="preserve"> training</w:t>
            </w:r>
            <w:r w:rsidR="00E913F5">
              <w:rPr>
                <w:rFonts w:ascii="Times New Roman" w:hAnsi="Times New Roman"/>
                <w:sz w:val="22"/>
                <w:szCs w:val="22"/>
              </w:rPr>
              <w:t xml:space="preserve"> sessions</w:t>
            </w:r>
            <w:r w:rsidRPr="007F6DC1">
              <w:rPr>
                <w:rFonts w:ascii="Times New Roman" w:hAnsi="Times New Roman"/>
                <w:sz w:val="22"/>
                <w:szCs w:val="22"/>
              </w:rPr>
              <w:t xml:space="preserve"> for representatives of the MoF – Budget Inspection on the application of public procurement </w:t>
            </w:r>
            <w:r w:rsidR="00E77CD1">
              <w:rPr>
                <w:rFonts w:ascii="Times New Roman" w:hAnsi="Times New Roman"/>
                <w:sz w:val="22"/>
                <w:szCs w:val="22"/>
              </w:rPr>
              <w:t>legislation</w:t>
            </w:r>
          </w:p>
        </w:tc>
        <w:tc>
          <w:tcPr>
            <w:tcW w:w="1535" w:type="dxa"/>
          </w:tcPr>
          <w:p w14:paraId="014FDC97"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FCE2C06"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537BD199"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tcPr>
          <w:p w14:paraId="5024C3DB"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D7A8A44"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PPO</w:t>
            </w:r>
          </w:p>
        </w:tc>
        <w:tc>
          <w:tcPr>
            <w:tcW w:w="1421" w:type="dxa"/>
            <w:gridSpan w:val="4"/>
          </w:tcPr>
          <w:p w14:paraId="51172726" w14:textId="77777777" w:rsidR="006F6BA0" w:rsidRPr="00C805E2" w:rsidRDefault="006F6BA0" w:rsidP="006F6BA0">
            <w:pPr>
              <w:jc w:val="center"/>
              <w:rPr>
                <w:rFonts w:ascii="Times New Roman" w:eastAsia="Times New Roman" w:hAnsi="Times New Roman" w:cs="Times New Roman"/>
                <w:sz w:val="22"/>
                <w:szCs w:val="22"/>
                <w:lang w:eastAsia="en-GB"/>
              </w:rPr>
            </w:pPr>
          </w:p>
          <w:p w14:paraId="0045AB7C"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NALED</w:t>
            </w:r>
          </w:p>
          <w:p w14:paraId="0BD05CE3"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vAlign w:val="center"/>
          </w:tcPr>
          <w:p w14:paraId="28CF14FD"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*Donor funds</w:t>
            </w:r>
          </w:p>
        </w:tc>
        <w:tc>
          <w:tcPr>
            <w:tcW w:w="1509" w:type="dxa"/>
            <w:gridSpan w:val="2"/>
          </w:tcPr>
          <w:p w14:paraId="2B64FF95"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vAlign w:val="center"/>
          </w:tcPr>
          <w:p w14:paraId="5CADD084"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1,200</w:t>
            </w:r>
          </w:p>
        </w:tc>
        <w:tc>
          <w:tcPr>
            <w:tcW w:w="822" w:type="dxa"/>
            <w:gridSpan w:val="2"/>
            <w:tcBorders>
              <w:top w:val="nil"/>
              <w:bottom w:val="nil"/>
            </w:tcBorders>
            <w:shd w:val="clear" w:color="auto" w:fill="F2F2F2" w:themeFill="background1" w:themeFillShade="F2"/>
          </w:tcPr>
          <w:p w14:paraId="13254C8B"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tc>
      </w:tr>
      <w:tr w:rsidR="006F6BA0" w:rsidRPr="00C805E2" w14:paraId="4B5C90D6" w14:textId="77777777" w:rsidTr="006F6BA0">
        <w:trPr>
          <w:trHeight w:val="908"/>
          <w:jc w:val="center"/>
        </w:trPr>
        <w:tc>
          <w:tcPr>
            <w:tcW w:w="2787" w:type="dxa"/>
            <w:gridSpan w:val="2"/>
          </w:tcPr>
          <w:p w14:paraId="6C8AA4F3" w14:textId="75A31B53" w:rsidR="006F6BA0" w:rsidRPr="00C805E2" w:rsidRDefault="006F6BA0" w:rsidP="00AF382A">
            <w:pPr>
              <w:rPr>
                <w:rFonts w:ascii="Times New Roman" w:eastAsia="Times New Roman" w:hAnsi="Times New Roman" w:cs="Times New Roman"/>
                <w:sz w:val="22"/>
                <w:szCs w:val="22"/>
              </w:rPr>
            </w:pPr>
            <w:r w:rsidRPr="00C805E2">
              <w:rPr>
                <w:rFonts w:ascii="Times New Roman" w:hAnsi="Times New Roman"/>
                <w:sz w:val="22"/>
              </w:rPr>
              <w:t>1.3.2.3. Organis</w:t>
            </w:r>
            <w:r w:rsidR="00DC6F8F">
              <w:rPr>
                <w:rFonts w:ascii="Times New Roman" w:hAnsi="Times New Roman"/>
                <w:sz w:val="22"/>
              </w:rPr>
              <w:t>ation of</w:t>
            </w:r>
            <w:r w:rsidRPr="00C805E2">
              <w:rPr>
                <w:rFonts w:ascii="Times New Roman" w:hAnsi="Times New Roman"/>
                <w:sz w:val="22"/>
              </w:rPr>
              <w:t xml:space="preserve"> training for representatives of the police and </w:t>
            </w:r>
            <w:r w:rsidR="003621AB">
              <w:rPr>
                <w:rFonts w:ascii="Times New Roman" w:hAnsi="Times New Roman"/>
                <w:sz w:val="22"/>
              </w:rPr>
              <w:t>prosecution</w:t>
            </w:r>
          </w:p>
        </w:tc>
        <w:tc>
          <w:tcPr>
            <w:tcW w:w="1535" w:type="dxa"/>
          </w:tcPr>
          <w:p w14:paraId="1DE6F92A" w14:textId="77777777" w:rsidR="006F6BA0" w:rsidRPr="00C805E2" w:rsidRDefault="006F6BA0" w:rsidP="006F6BA0">
            <w:pPr>
              <w:jc w:val="center"/>
              <w:rPr>
                <w:rFonts w:ascii="Times New Roman" w:eastAsia="Times New Roman" w:hAnsi="Times New Roman" w:cs="Times New Roman"/>
                <w:sz w:val="22"/>
                <w:szCs w:val="22"/>
                <w:lang w:eastAsia="en-GB"/>
              </w:rPr>
            </w:pPr>
          </w:p>
          <w:p w14:paraId="40F16F8A"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0950CC37"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tcPr>
          <w:p w14:paraId="7BB70D9A" w14:textId="77777777" w:rsidR="006F6BA0" w:rsidRPr="00C805E2" w:rsidRDefault="006F6BA0" w:rsidP="006F6BA0">
            <w:pPr>
              <w:jc w:val="center"/>
              <w:rPr>
                <w:rFonts w:ascii="Times New Roman" w:eastAsia="Times New Roman" w:hAnsi="Times New Roman" w:cs="Times New Roman"/>
                <w:sz w:val="22"/>
                <w:szCs w:val="22"/>
                <w:lang w:eastAsia="en-GB"/>
              </w:rPr>
            </w:pPr>
          </w:p>
          <w:p w14:paraId="3891D2EB"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PPO</w:t>
            </w:r>
          </w:p>
        </w:tc>
        <w:tc>
          <w:tcPr>
            <w:tcW w:w="1421" w:type="dxa"/>
            <w:gridSpan w:val="4"/>
          </w:tcPr>
          <w:p w14:paraId="4D555285" w14:textId="77777777" w:rsidR="006F6BA0" w:rsidRPr="00C805E2" w:rsidRDefault="006F6BA0" w:rsidP="006F6BA0">
            <w:pPr>
              <w:jc w:val="center"/>
              <w:rPr>
                <w:rFonts w:ascii="Times New Roman" w:eastAsia="Times New Roman" w:hAnsi="Times New Roman" w:cs="Times New Roman"/>
                <w:sz w:val="22"/>
                <w:szCs w:val="22"/>
                <w:lang w:eastAsia="en-GB"/>
              </w:rPr>
            </w:pPr>
          </w:p>
          <w:p w14:paraId="5D4B874A"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EU/UNDP</w:t>
            </w:r>
          </w:p>
          <w:p w14:paraId="35920CF5"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45" w:type="dxa"/>
            <w:gridSpan w:val="2"/>
            <w:vAlign w:val="center"/>
          </w:tcPr>
          <w:p w14:paraId="2B94E8FB"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*Donor funds</w:t>
            </w:r>
          </w:p>
        </w:tc>
        <w:tc>
          <w:tcPr>
            <w:tcW w:w="1509" w:type="dxa"/>
            <w:gridSpan w:val="2"/>
          </w:tcPr>
          <w:p w14:paraId="0ABABCDA"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vAlign w:val="center"/>
          </w:tcPr>
          <w:p w14:paraId="38EBBE9A"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960</w:t>
            </w:r>
          </w:p>
        </w:tc>
        <w:tc>
          <w:tcPr>
            <w:tcW w:w="822" w:type="dxa"/>
            <w:gridSpan w:val="2"/>
            <w:tcBorders>
              <w:top w:val="nil"/>
              <w:bottom w:val="nil"/>
            </w:tcBorders>
            <w:shd w:val="clear" w:color="auto" w:fill="F2F2F2" w:themeFill="background1" w:themeFillShade="F2"/>
          </w:tcPr>
          <w:p w14:paraId="46FBF7C1"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tc>
      </w:tr>
      <w:tr w:rsidR="006F6BA0" w:rsidRPr="00C805E2" w14:paraId="7F11372D" w14:textId="77777777" w:rsidTr="006F6BA0">
        <w:trPr>
          <w:trHeight w:val="1160"/>
          <w:jc w:val="center"/>
        </w:trPr>
        <w:tc>
          <w:tcPr>
            <w:tcW w:w="2787" w:type="dxa"/>
            <w:gridSpan w:val="2"/>
          </w:tcPr>
          <w:p w14:paraId="1905A146" w14:textId="053E3457" w:rsidR="006F6BA0" w:rsidRPr="00C805E2" w:rsidRDefault="006F6BA0" w:rsidP="00AF382A">
            <w:pPr>
              <w:rPr>
                <w:rFonts w:ascii="Times New Roman" w:eastAsia="Times New Roman" w:hAnsi="Times New Roman" w:cs="Times New Roman"/>
                <w:sz w:val="22"/>
                <w:szCs w:val="22"/>
              </w:rPr>
            </w:pPr>
            <w:r w:rsidRPr="00C805E2">
              <w:rPr>
                <w:rFonts w:ascii="Times New Roman" w:hAnsi="Times New Roman"/>
                <w:sz w:val="22"/>
              </w:rPr>
              <w:t>1.3.2.4. Organis</w:t>
            </w:r>
            <w:r w:rsidR="001A251C">
              <w:rPr>
                <w:rFonts w:ascii="Times New Roman" w:hAnsi="Times New Roman"/>
                <w:sz w:val="22"/>
              </w:rPr>
              <w:t>ation of</w:t>
            </w:r>
            <w:r w:rsidRPr="00C805E2">
              <w:rPr>
                <w:rFonts w:ascii="Times New Roman" w:hAnsi="Times New Roman"/>
                <w:sz w:val="22"/>
              </w:rPr>
              <w:t xml:space="preserve"> training for representatives of misdemeanour courts</w:t>
            </w:r>
          </w:p>
        </w:tc>
        <w:tc>
          <w:tcPr>
            <w:tcW w:w="1535" w:type="dxa"/>
          </w:tcPr>
          <w:p w14:paraId="1CD1369B" w14:textId="77777777" w:rsidR="006F6BA0" w:rsidRPr="00C805E2" w:rsidRDefault="006F6BA0" w:rsidP="006F6BA0">
            <w:pPr>
              <w:jc w:val="center"/>
              <w:rPr>
                <w:rFonts w:ascii="Times New Roman" w:eastAsia="Times New Roman" w:hAnsi="Times New Roman" w:cs="Times New Roman"/>
                <w:sz w:val="22"/>
                <w:szCs w:val="22"/>
                <w:lang w:eastAsia="en-GB"/>
              </w:rPr>
            </w:pPr>
          </w:p>
          <w:p w14:paraId="1F39EF10" w14:textId="6E3F4C87" w:rsidR="006F6BA0" w:rsidRPr="00C805E2" w:rsidRDefault="006F6BA0" w:rsidP="00AF382A">
            <w:pPr>
              <w:jc w:val="center"/>
              <w:rPr>
                <w:rFonts w:ascii="Times New Roman" w:eastAsia="Times New Roman" w:hAnsi="Times New Roman" w:cs="Times New Roman"/>
                <w:b/>
                <w:bCs/>
                <w:sz w:val="22"/>
                <w:szCs w:val="22"/>
                <w:lang w:eastAsia="en-GB"/>
              </w:rPr>
            </w:pPr>
            <w:r w:rsidRPr="00C805E2">
              <w:rPr>
                <w:rFonts w:ascii="Times New Roman" w:hAnsi="Times New Roman"/>
                <w:sz w:val="22"/>
              </w:rPr>
              <w:t>Q4 2026</w:t>
            </w:r>
          </w:p>
        </w:tc>
        <w:tc>
          <w:tcPr>
            <w:tcW w:w="1726" w:type="dxa"/>
            <w:gridSpan w:val="4"/>
          </w:tcPr>
          <w:p w14:paraId="0C9500D2" w14:textId="77777777" w:rsidR="006F6BA0" w:rsidRPr="00C805E2" w:rsidRDefault="006F6BA0" w:rsidP="006F6BA0">
            <w:pPr>
              <w:jc w:val="center"/>
              <w:rPr>
                <w:rFonts w:ascii="Times New Roman" w:eastAsia="Times New Roman" w:hAnsi="Times New Roman" w:cs="Times New Roman"/>
                <w:sz w:val="22"/>
                <w:szCs w:val="22"/>
                <w:lang w:eastAsia="en-GB"/>
              </w:rPr>
            </w:pPr>
          </w:p>
          <w:p w14:paraId="4B4D411E"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PPO</w:t>
            </w:r>
          </w:p>
        </w:tc>
        <w:tc>
          <w:tcPr>
            <w:tcW w:w="1421" w:type="dxa"/>
            <w:gridSpan w:val="4"/>
          </w:tcPr>
          <w:p w14:paraId="6DC80B04" w14:textId="77777777" w:rsidR="006F6BA0" w:rsidRPr="00C805E2" w:rsidRDefault="006F6BA0" w:rsidP="006F6BA0">
            <w:pPr>
              <w:jc w:val="center"/>
              <w:rPr>
                <w:rFonts w:ascii="Times New Roman" w:eastAsia="Times New Roman" w:hAnsi="Times New Roman" w:cs="Times New Roman"/>
                <w:sz w:val="22"/>
                <w:szCs w:val="22"/>
                <w:lang w:eastAsia="en-GB"/>
              </w:rPr>
            </w:pPr>
          </w:p>
          <w:p w14:paraId="2E5B809B"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NALED</w:t>
            </w:r>
          </w:p>
          <w:p w14:paraId="0761805F"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vAlign w:val="center"/>
          </w:tcPr>
          <w:p w14:paraId="398EB993"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*Donor funds</w:t>
            </w:r>
          </w:p>
        </w:tc>
        <w:tc>
          <w:tcPr>
            <w:tcW w:w="1509" w:type="dxa"/>
            <w:gridSpan w:val="2"/>
          </w:tcPr>
          <w:p w14:paraId="33721AD0"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vAlign w:val="center"/>
          </w:tcPr>
          <w:p w14:paraId="3B7B724F"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960</w:t>
            </w:r>
          </w:p>
        </w:tc>
        <w:tc>
          <w:tcPr>
            <w:tcW w:w="822" w:type="dxa"/>
            <w:gridSpan w:val="2"/>
            <w:tcBorders>
              <w:top w:val="nil"/>
              <w:bottom w:val="nil"/>
            </w:tcBorders>
            <w:shd w:val="clear" w:color="auto" w:fill="F2F2F2" w:themeFill="background1" w:themeFillShade="F2"/>
          </w:tcPr>
          <w:p w14:paraId="09DD04E3"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tc>
      </w:tr>
      <w:tr w:rsidR="006F6BA0" w:rsidRPr="00C805E2" w14:paraId="196D6A56" w14:textId="77777777" w:rsidTr="006F6BA0">
        <w:trPr>
          <w:trHeight w:val="1178"/>
          <w:jc w:val="center"/>
        </w:trPr>
        <w:tc>
          <w:tcPr>
            <w:tcW w:w="2787" w:type="dxa"/>
            <w:gridSpan w:val="2"/>
          </w:tcPr>
          <w:p w14:paraId="62D205B2" w14:textId="41FC6339" w:rsidR="006F6BA0" w:rsidRPr="00C805E2" w:rsidRDefault="006F6BA0" w:rsidP="00AF382A">
            <w:pPr>
              <w:rPr>
                <w:rFonts w:ascii="Times New Roman" w:eastAsia="Times New Roman" w:hAnsi="Times New Roman" w:cs="Times New Roman"/>
                <w:sz w:val="22"/>
                <w:szCs w:val="22"/>
              </w:rPr>
            </w:pPr>
            <w:r w:rsidRPr="00C805E2">
              <w:rPr>
                <w:rFonts w:ascii="Times New Roman" w:hAnsi="Times New Roman"/>
                <w:sz w:val="22"/>
              </w:rPr>
              <w:t>1.3.2.5. Organis</w:t>
            </w:r>
            <w:r w:rsidR="00A6514F">
              <w:rPr>
                <w:rFonts w:ascii="Times New Roman" w:hAnsi="Times New Roman"/>
                <w:sz w:val="22"/>
              </w:rPr>
              <w:t>ation of</w:t>
            </w:r>
            <w:r w:rsidR="00F5546E">
              <w:rPr>
                <w:rFonts w:ascii="Times New Roman" w:hAnsi="Times New Roman"/>
                <w:sz w:val="22"/>
              </w:rPr>
              <w:t xml:space="preserve"> </w:t>
            </w:r>
            <w:r w:rsidRPr="00C805E2">
              <w:rPr>
                <w:rFonts w:ascii="Times New Roman" w:hAnsi="Times New Roman"/>
                <w:sz w:val="22"/>
              </w:rPr>
              <w:t>working meetings to enhance cooperation between the PPO and AP</w:t>
            </w:r>
            <w:r w:rsidR="00606EB3">
              <w:rPr>
                <w:rFonts w:ascii="Times New Roman" w:hAnsi="Times New Roman"/>
                <w:sz w:val="22"/>
              </w:rPr>
              <w:t>C</w:t>
            </w:r>
            <w:r w:rsidRPr="00C805E2">
              <w:rPr>
                <w:rFonts w:ascii="Times New Roman" w:hAnsi="Times New Roman"/>
                <w:sz w:val="22"/>
              </w:rPr>
              <w:t xml:space="preserve"> on the application of public procurement </w:t>
            </w:r>
            <w:r w:rsidR="0004364C">
              <w:rPr>
                <w:rFonts w:ascii="Times New Roman" w:hAnsi="Times New Roman"/>
                <w:sz w:val="22"/>
              </w:rPr>
              <w:t>legislation</w:t>
            </w:r>
          </w:p>
        </w:tc>
        <w:tc>
          <w:tcPr>
            <w:tcW w:w="1535" w:type="dxa"/>
          </w:tcPr>
          <w:p w14:paraId="2E315DB9" w14:textId="77777777" w:rsidR="006F6BA0" w:rsidRPr="00C805E2" w:rsidRDefault="006F6BA0" w:rsidP="006F6BA0">
            <w:pPr>
              <w:jc w:val="center"/>
              <w:rPr>
                <w:rFonts w:ascii="Times New Roman" w:eastAsia="Times New Roman" w:hAnsi="Times New Roman" w:cs="Times New Roman"/>
                <w:sz w:val="22"/>
                <w:szCs w:val="22"/>
                <w:lang w:eastAsia="en-GB"/>
              </w:rPr>
            </w:pPr>
          </w:p>
          <w:p w14:paraId="36E556CD" w14:textId="77777777" w:rsidR="006F6BA0" w:rsidRPr="00C805E2" w:rsidRDefault="006F6BA0" w:rsidP="006F6BA0">
            <w:pPr>
              <w:jc w:val="center"/>
              <w:rPr>
                <w:rFonts w:ascii="Times New Roman" w:eastAsia="Times New Roman" w:hAnsi="Times New Roman" w:cs="Times New Roman"/>
                <w:sz w:val="22"/>
                <w:szCs w:val="22"/>
                <w:lang w:eastAsia="en-GB"/>
              </w:rPr>
            </w:pPr>
          </w:p>
          <w:p w14:paraId="173FD316"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0691B9F4"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tcPr>
          <w:p w14:paraId="1F9779A5" w14:textId="77777777" w:rsidR="006F6BA0" w:rsidRPr="00C805E2" w:rsidRDefault="006F6BA0" w:rsidP="006F6BA0">
            <w:pPr>
              <w:jc w:val="center"/>
              <w:rPr>
                <w:rFonts w:ascii="Times New Roman" w:eastAsia="Times New Roman" w:hAnsi="Times New Roman" w:cs="Times New Roman"/>
                <w:sz w:val="22"/>
                <w:szCs w:val="22"/>
                <w:lang w:eastAsia="en-GB"/>
              </w:rPr>
            </w:pPr>
          </w:p>
          <w:p w14:paraId="112264AB" w14:textId="77777777" w:rsidR="006F6BA0" w:rsidRPr="00C805E2" w:rsidRDefault="006F6BA0" w:rsidP="006F6BA0">
            <w:pPr>
              <w:jc w:val="center"/>
              <w:rPr>
                <w:rFonts w:ascii="Times New Roman" w:eastAsia="Times New Roman" w:hAnsi="Times New Roman" w:cs="Times New Roman"/>
                <w:sz w:val="22"/>
                <w:szCs w:val="22"/>
                <w:lang w:eastAsia="en-GB"/>
              </w:rPr>
            </w:pPr>
          </w:p>
          <w:p w14:paraId="6F7CB0A9"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PPO</w:t>
            </w:r>
          </w:p>
        </w:tc>
        <w:tc>
          <w:tcPr>
            <w:tcW w:w="1421" w:type="dxa"/>
            <w:gridSpan w:val="4"/>
          </w:tcPr>
          <w:p w14:paraId="1D923A9C"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0DDF25DA" w14:textId="77777777" w:rsidR="006F6BA0" w:rsidRPr="00C805E2" w:rsidRDefault="006F6BA0" w:rsidP="006F6BA0">
            <w:pPr>
              <w:jc w:val="center"/>
              <w:rPr>
                <w:rFonts w:ascii="Times New Roman" w:eastAsia="Times New Roman" w:hAnsi="Times New Roman" w:cs="Times New Roman"/>
                <w:sz w:val="22"/>
                <w:szCs w:val="22"/>
                <w:lang w:eastAsia="en-GB"/>
              </w:rPr>
            </w:pPr>
          </w:p>
          <w:p w14:paraId="44BBD1FE" w14:textId="2F3F62FB"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 /</w:t>
            </w:r>
          </w:p>
          <w:p w14:paraId="7473E725"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NALED</w:t>
            </w:r>
          </w:p>
          <w:p w14:paraId="1D776989"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45" w:type="dxa"/>
            <w:gridSpan w:val="2"/>
            <w:vAlign w:val="center"/>
          </w:tcPr>
          <w:p w14:paraId="07312290"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*Donor funds</w:t>
            </w:r>
          </w:p>
        </w:tc>
        <w:tc>
          <w:tcPr>
            <w:tcW w:w="1509" w:type="dxa"/>
            <w:gridSpan w:val="2"/>
          </w:tcPr>
          <w:p w14:paraId="0307A158"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vAlign w:val="center"/>
          </w:tcPr>
          <w:p w14:paraId="56C554D4"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960</w:t>
            </w:r>
          </w:p>
        </w:tc>
        <w:tc>
          <w:tcPr>
            <w:tcW w:w="822" w:type="dxa"/>
            <w:gridSpan w:val="2"/>
            <w:tcBorders>
              <w:top w:val="nil"/>
              <w:bottom w:val="nil"/>
            </w:tcBorders>
            <w:shd w:val="clear" w:color="auto" w:fill="F2F2F2" w:themeFill="background1" w:themeFillShade="F2"/>
          </w:tcPr>
          <w:p w14:paraId="6B543B22"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tc>
      </w:tr>
      <w:tr w:rsidR="006F6BA0" w:rsidRPr="00C805E2" w14:paraId="25A3F50E" w14:textId="77777777" w:rsidTr="006F6BA0">
        <w:trPr>
          <w:trHeight w:val="1475"/>
          <w:jc w:val="center"/>
        </w:trPr>
        <w:tc>
          <w:tcPr>
            <w:tcW w:w="2787" w:type="dxa"/>
            <w:gridSpan w:val="2"/>
          </w:tcPr>
          <w:p w14:paraId="13975FE2" w14:textId="7406EE13" w:rsidR="006F6BA0" w:rsidRPr="00C805E2" w:rsidRDefault="006F6BA0" w:rsidP="00AF382A">
            <w:pPr>
              <w:rPr>
                <w:rFonts w:ascii="Times New Roman" w:eastAsia="Times New Roman" w:hAnsi="Times New Roman" w:cs="Times New Roman"/>
                <w:sz w:val="22"/>
                <w:szCs w:val="22"/>
              </w:rPr>
            </w:pPr>
            <w:r w:rsidRPr="00C805E2">
              <w:rPr>
                <w:rFonts w:ascii="Times New Roman" w:hAnsi="Times New Roman"/>
                <w:sz w:val="22"/>
              </w:rPr>
              <w:lastRenderedPageBreak/>
              <w:t>1.3.2.6. Organis</w:t>
            </w:r>
            <w:r w:rsidR="00EF0ACE">
              <w:rPr>
                <w:rFonts w:ascii="Times New Roman" w:hAnsi="Times New Roman"/>
                <w:sz w:val="22"/>
              </w:rPr>
              <w:t xml:space="preserve">ation of </w:t>
            </w:r>
            <w:r w:rsidRPr="00C805E2">
              <w:rPr>
                <w:rFonts w:ascii="Times New Roman" w:hAnsi="Times New Roman"/>
                <w:sz w:val="22"/>
              </w:rPr>
              <w:t>a working consultation and exchange of views with key institutions on</w:t>
            </w:r>
            <w:r w:rsidR="0049706B">
              <w:rPr>
                <w:rFonts w:ascii="Times New Roman" w:hAnsi="Times New Roman"/>
                <w:sz w:val="22"/>
              </w:rPr>
              <w:t xml:space="preserve"> the protection of</w:t>
            </w:r>
            <w:r w:rsidRPr="00C805E2">
              <w:rPr>
                <w:rFonts w:ascii="Times New Roman" w:hAnsi="Times New Roman"/>
                <w:sz w:val="22"/>
              </w:rPr>
              <w:t xml:space="preserve"> competition in public procurement procedures</w:t>
            </w:r>
          </w:p>
        </w:tc>
        <w:tc>
          <w:tcPr>
            <w:tcW w:w="1535" w:type="dxa"/>
          </w:tcPr>
          <w:p w14:paraId="31460C30" w14:textId="77777777" w:rsidR="006F6BA0" w:rsidRPr="00C805E2" w:rsidRDefault="006F6BA0" w:rsidP="006F6BA0">
            <w:pPr>
              <w:jc w:val="center"/>
              <w:rPr>
                <w:rFonts w:ascii="Times New Roman" w:eastAsia="Times New Roman" w:hAnsi="Times New Roman" w:cs="Times New Roman"/>
                <w:sz w:val="22"/>
                <w:szCs w:val="22"/>
                <w:lang w:eastAsia="en-GB"/>
              </w:rPr>
            </w:pPr>
          </w:p>
          <w:p w14:paraId="674E51EB" w14:textId="77777777" w:rsidR="006F6BA0" w:rsidRPr="00C805E2" w:rsidRDefault="006F6BA0" w:rsidP="006F6BA0">
            <w:pPr>
              <w:jc w:val="center"/>
              <w:rPr>
                <w:rFonts w:ascii="Times New Roman" w:eastAsia="Times New Roman" w:hAnsi="Times New Roman" w:cs="Times New Roman"/>
                <w:sz w:val="22"/>
                <w:szCs w:val="22"/>
                <w:lang w:eastAsia="en-GB"/>
              </w:rPr>
            </w:pPr>
          </w:p>
          <w:p w14:paraId="42A9A553"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01382BC9"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tcPr>
          <w:p w14:paraId="62F46E32" w14:textId="77777777" w:rsidR="006F6BA0" w:rsidRPr="00C805E2" w:rsidRDefault="006F6BA0" w:rsidP="006F6BA0">
            <w:pPr>
              <w:jc w:val="center"/>
              <w:rPr>
                <w:rFonts w:ascii="Times New Roman" w:eastAsia="Times New Roman" w:hAnsi="Times New Roman" w:cs="Times New Roman"/>
                <w:sz w:val="22"/>
                <w:szCs w:val="22"/>
                <w:lang w:eastAsia="en-GB"/>
              </w:rPr>
            </w:pPr>
          </w:p>
          <w:p w14:paraId="56346C80" w14:textId="77777777" w:rsidR="006F6BA0" w:rsidRPr="00C805E2" w:rsidRDefault="006F6BA0" w:rsidP="006F6BA0">
            <w:pPr>
              <w:jc w:val="center"/>
              <w:rPr>
                <w:rFonts w:ascii="Times New Roman" w:eastAsia="Times New Roman" w:hAnsi="Times New Roman" w:cs="Times New Roman"/>
                <w:sz w:val="22"/>
                <w:szCs w:val="22"/>
                <w:lang w:eastAsia="en-GB"/>
              </w:rPr>
            </w:pPr>
          </w:p>
          <w:p w14:paraId="343344DD"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PPO</w:t>
            </w:r>
          </w:p>
        </w:tc>
        <w:tc>
          <w:tcPr>
            <w:tcW w:w="1421" w:type="dxa"/>
            <w:gridSpan w:val="4"/>
          </w:tcPr>
          <w:p w14:paraId="2DE5AE60"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5F5F556A"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675CBAB7"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NALED</w:t>
            </w:r>
          </w:p>
          <w:p w14:paraId="6B73FE4E"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vAlign w:val="center"/>
          </w:tcPr>
          <w:p w14:paraId="1F1FA5E6"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*Donor funds</w:t>
            </w:r>
          </w:p>
        </w:tc>
        <w:tc>
          <w:tcPr>
            <w:tcW w:w="1509" w:type="dxa"/>
            <w:gridSpan w:val="2"/>
          </w:tcPr>
          <w:p w14:paraId="1C2C3BE1"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vAlign w:val="center"/>
          </w:tcPr>
          <w:p w14:paraId="6801D99D"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1,200</w:t>
            </w:r>
          </w:p>
        </w:tc>
        <w:tc>
          <w:tcPr>
            <w:tcW w:w="822" w:type="dxa"/>
            <w:gridSpan w:val="2"/>
            <w:tcBorders>
              <w:top w:val="nil"/>
              <w:bottom w:val="nil"/>
            </w:tcBorders>
            <w:shd w:val="clear" w:color="auto" w:fill="F2F2F2" w:themeFill="background1" w:themeFillShade="F2"/>
          </w:tcPr>
          <w:p w14:paraId="2A0642B0"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p w14:paraId="4D392DEE"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tc>
      </w:tr>
      <w:tr w:rsidR="006F6BA0" w:rsidRPr="00C805E2" w14:paraId="7ADF9225" w14:textId="77777777" w:rsidTr="006F6BA0">
        <w:tblPrEx>
          <w:jc w:val="left"/>
        </w:tblPrEx>
        <w:trPr>
          <w:trHeight w:val="917"/>
        </w:trPr>
        <w:tc>
          <w:tcPr>
            <w:tcW w:w="2787" w:type="dxa"/>
            <w:gridSpan w:val="2"/>
          </w:tcPr>
          <w:p w14:paraId="088346AD" w14:textId="47F4F1EA" w:rsidR="006F6BA0" w:rsidRPr="00C805E2" w:rsidRDefault="006F6BA0" w:rsidP="00AF382A">
            <w:pPr>
              <w:rPr>
                <w:rFonts w:ascii="Times New Roman" w:eastAsia="Times New Roman" w:hAnsi="Times New Roman" w:cs="Times New Roman"/>
                <w:sz w:val="22"/>
                <w:szCs w:val="22"/>
              </w:rPr>
            </w:pPr>
            <w:r w:rsidRPr="00C805E2">
              <w:rPr>
                <w:rFonts w:ascii="Times New Roman" w:hAnsi="Times New Roman"/>
                <w:sz w:val="22"/>
              </w:rPr>
              <w:t>1.3.2.7. Organis</w:t>
            </w:r>
            <w:r w:rsidR="008B3784">
              <w:rPr>
                <w:rFonts w:ascii="Times New Roman" w:hAnsi="Times New Roman"/>
                <w:sz w:val="22"/>
              </w:rPr>
              <w:t>ation of</w:t>
            </w:r>
            <w:r w:rsidRPr="00C805E2">
              <w:rPr>
                <w:rFonts w:ascii="Times New Roman" w:hAnsi="Times New Roman"/>
                <w:sz w:val="22"/>
              </w:rPr>
              <w:t xml:space="preserve"> a working meeting </w:t>
            </w:r>
            <w:r w:rsidR="008623F5">
              <w:rPr>
                <w:rFonts w:ascii="Times New Roman" w:hAnsi="Times New Roman"/>
                <w:sz w:val="22"/>
              </w:rPr>
              <w:t xml:space="preserve">between the </w:t>
            </w:r>
            <w:r w:rsidRPr="00C805E2">
              <w:rPr>
                <w:rFonts w:ascii="Times New Roman" w:hAnsi="Times New Roman"/>
                <w:sz w:val="22"/>
              </w:rPr>
              <w:t>representatives of the PPO and the Administrative Court</w:t>
            </w:r>
          </w:p>
        </w:tc>
        <w:tc>
          <w:tcPr>
            <w:tcW w:w="1535" w:type="dxa"/>
          </w:tcPr>
          <w:p w14:paraId="0670A589" w14:textId="77777777" w:rsidR="006F6BA0" w:rsidRPr="00C805E2" w:rsidRDefault="006F6BA0" w:rsidP="006F6BA0">
            <w:pPr>
              <w:jc w:val="center"/>
              <w:rPr>
                <w:rFonts w:ascii="Times New Roman" w:eastAsia="Times New Roman" w:hAnsi="Times New Roman" w:cs="Times New Roman"/>
                <w:sz w:val="22"/>
                <w:szCs w:val="22"/>
                <w:lang w:eastAsia="en-GB"/>
              </w:rPr>
            </w:pPr>
          </w:p>
          <w:p w14:paraId="2A8B3AA2"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3A5525BB"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tcPr>
          <w:p w14:paraId="4A9F77C3" w14:textId="77777777" w:rsidR="006F6BA0" w:rsidRPr="00C805E2" w:rsidRDefault="006F6BA0" w:rsidP="006F6BA0">
            <w:pPr>
              <w:jc w:val="center"/>
              <w:rPr>
                <w:rFonts w:ascii="Times New Roman" w:eastAsia="Times New Roman" w:hAnsi="Times New Roman" w:cs="Times New Roman"/>
                <w:sz w:val="22"/>
                <w:szCs w:val="22"/>
                <w:lang w:eastAsia="en-GB"/>
              </w:rPr>
            </w:pPr>
          </w:p>
          <w:p w14:paraId="62C24DFA"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PPO</w:t>
            </w:r>
          </w:p>
        </w:tc>
        <w:tc>
          <w:tcPr>
            <w:tcW w:w="1421" w:type="dxa"/>
            <w:gridSpan w:val="4"/>
          </w:tcPr>
          <w:p w14:paraId="67A8A80D"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4C43F0CF" w14:textId="7F8EF21C"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657A193A"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NALED</w:t>
            </w:r>
          </w:p>
          <w:p w14:paraId="1826B2B8"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tcPr>
          <w:p w14:paraId="2E857D3A"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B17F25F"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*Donor funds</w:t>
            </w:r>
          </w:p>
        </w:tc>
        <w:tc>
          <w:tcPr>
            <w:tcW w:w="1509" w:type="dxa"/>
            <w:gridSpan w:val="2"/>
          </w:tcPr>
          <w:p w14:paraId="70BA060B"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tcPr>
          <w:p w14:paraId="7AC97C8F" w14:textId="77777777" w:rsidR="006F6BA0" w:rsidRPr="00C805E2" w:rsidRDefault="006F6BA0" w:rsidP="006F6BA0">
            <w:pPr>
              <w:jc w:val="center"/>
              <w:rPr>
                <w:rFonts w:ascii="Times New Roman" w:eastAsia="Times New Roman" w:hAnsi="Times New Roman" w:cs="Times New Roman"/>
                <w:sz w:val="22"/>
                <w:szCs w:val="22"/>
                <w:lang w:eastAsia="en-GB"/>
              </w:rPr>
            </w:pPr>
          </w:p>
          <w:p w14:paraId="40A110BD" w14:textId="77777777" w:rsidR="006F6BA0" w:rsidRPr="00C805E2" w:rsidRDefault="006F6BA0" w:rsidP="006F6BA0">
            <w:pPr>
              <w:jc w:val="center"/>
              <w:rPr>
                <w:rFonts w:ascii="Times New Roman" w:eastAsia="Times New Roman" w:hAnsi="Times New Roman" w:cs="Times New Roman"/>
                <w:sz w:val="22"/>
                <w:szCs w:val="22"/>
                <w:lang w:eastAsia="en-GB"/>
              </w:rPr>
            </w:pPr>
          </w:p>
          <w:p w14:paraId="2B86C48A" w14:textId="1EBC80AC"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1,200</w:t>
            </w:r>
          </w:p>
        </w:tc>
        <w:tc>
          <w:tcPr>
            <w:tcW w:w="822" w:type="dxa"/>
            <w:gridSpan w:val="2"/>
            <w:shd w:val="clear" w:color="auto" w:fill="F2F2F2" w:themeFill="background1" w:themeFillShade="F2"/>
          </w:tcPr>
          <w:p w14:paraId="6C2EB560"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p w14:paraId="56F11C82"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tc>
      </w:tr>
      <w:tr w:rsidR="006F6BA0" w:rsidRPr="00C805E2" w14:paraId="28FFBF72" w14:textId="77777777" w:rsidTr="00A20521">
        <w:trPr>
          <w:trHeight w:val="350"/>
          <w:jc w:val="center"/>
        </w:trPr>
        <w:tc>
          <w:tcPr>
            <w:tcW w:w="12821" w:type="dxa"/>
            <w:gridSpan w:val="19"/>
            <w:shd w:val="clear" w:color="auto" w:fill="F2F2F2" w:themeFill="background1" w:themeFillShade="F2"/>
          </w:tcPr>
          <w:p w14:paraId="6DF69D5C" w14:textId="0008F67E" w:rsidR="006F6BA0" w:rsidRPr="00C805E2" w:rsidRDefault="006F6BA0" w:rsidP="006F6BA0">
            <w:pPr>
              <w:rPr>
                <w:rFonts w:ascii="Times New Roman" w:eastAsia="Times New Roman" w:hAnsi="Times New Roman" w:cs="Times New Roman"/>
                <w:b/>
                <w:sz w:val="22"/>
                <w:szCs w:val="22"/>
              </w:rPr>
            </w:pPr>
            <w:bookmarkStart w:id="21" w:name="_Toc73613690"/>
            <w:r w:rsidRPr="00C805E2">
              <w:rPr>
                <w:rFonts w:ascii="Times New Roman" w:hAnsi="Times New Roman"/>
                <w:b/>
                <w:i/>
                <w:sz w:val="22"/>
              </w:rPr>
              <w:t xml:space="preserve">Measure 1.3.3: </w:t>
            </w:r>
            <w:bookmarkEnd w:id="21"/>
            <w:r w:rsidR="00543903">
              <w:rPr>
                <w:rFonts w:ascii="Times New Roman" w:hAnsi="Times New Roman"/>
                <w:b/>
                <w:i/>
                <w:sz w:val="22"/>
              </w:rPr>
              <w:t>Enhancing</w:t>
            </w:r>
            <w:r w:rsidRPr="00C805E2">
              <w:rPr>
                <w:rFonts w:ascii="Times New Roman" w:hAnsi="Times New Roman"/>
                <w:b/>
                <w:i/>
                <w:sz w:val="22"/>
              </w:rPr>
              <w:t xml:space="preserve"> the quality of contract management   </w:t>
            </w:r>
          </w:p>
        </w:tc>
      </w:tr>
      <w:tr w:rsidR="006F6BA0" w:rsidRPr="00C805E2" w14:paraId="642A085C" w14:textId="77777777" w:rsidTr="00A20521">
        <w:trPr>
          <w:trHeight w:val="350"/>
          <w:jc w:val="center"/>
        </w:trPr>
        <w:tc>
          <w:tcPr>
            <w:tcW w:w="12821" w:type="dxa"/>
            <w:gridSpan w:val="19"/>
            <w:shd w:val="clear" w:color="auto" w:fill="F2F2F2" w:themeFill="background1" w:themeFillShade="F2"/>
          </w:tcPr>
          <w:p w14:paraId="766036FA" w14:textId="6B4FE4AC"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Institution responsible for implementation (coordination of implementation) of the measure: M</w:t>
            </w:r>
            <w:r w:rsidR="000F552A">
              <w:rPr>
                <w:rFonts w:ascii="Times New Roman" w:hAnsi="Times New Roman"/>
                <w:b/>
                <w:i/>
                <w:sz w:val="22"/>
              </w:rPr>
              <w:t>o</w:t>
            </w:r>
            <w:r w:rsidRPr="00C805E2">
              <w:rPr>
                <w:rFonts w:ascii="Times New Roman" w:hAnsi="Times New Roman"/>
                <w:b/>
                <w:i/>
                <w:sz w:val="22"/>
              </w:rPr>
              <w:t>F</w:t>
            </w:r>
          </w:p>
        </w:tc>
      </w:tr>
      <w:tr w:rsidR="006F6BA0" w:rsidRPr="00C805E2" w14:paraId="768A363A" w14:textId="77777777" w:rsidTr="006F6BA0">
        <w:trPr>
          <w:trHeight w:val="350"/>
          <w:jc w:val="center"/>
        </w:trPr>
        <w:tc>
          <w:tcPr>
            <w:tcW w:w="6943" w:type="dxa"/>
            <w:gridSpan w:val="10"/>
            <w:shd w:val="clear" w:color="auto" w:fill="F2F2F2" w:themeFill="background1" w:themeFillShade="F2"/>
          </w:tcPr>
          <w:p w14:paraId="3B8F8EDC" w14:textId="77777777"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i/>
                <w:sz w:val="22"/>
              </w:rPr>
              <w:t>Implementation period: 2026</w:t>
            </w:r>
          </w:p>
        </w:tc>
        <w:tc>
          <w:tcPr>
            <w:tcW w:w="5878" w:type="dxa"/>
            <w:gridSpan w:val="9"/>
            <w:shd w:val="clear" w:color="auto" w:fill="F2F2F2" w:themeFill="background1" w:themeFillShade="F2"/>
          </w:tcPr>
          <w:p w14:paraId="5B463A65" w14:textId="74D52340" w:rsidR="006F6BA0" w:rsidRPr="00C805E2" w:rsidRDefault="006F6BA0" w:rsidP="006F6BA0">
            <w:pPr>
              <w:rPr>
                <w:rFonts w:ascii="Times New Roman" w:eastAsia="Times New Roman" w:hAnsi="Times New Roman" w:cs="Times New Roman"/>
                <w:b/>
                <w:i/>
                <w:sz w:val="22"/>
                <w:szCs w:val="22"/>
              </w:rPr>
            </w:pPr>
            <w:r w:rsidRPr="00C805E2">
              <w:rPr>
                <w:rFonts w:ascii="Times New Roman" w:hAnsi="Times New Roman"/>
                <w:b/>
                <w:i/>
                <w:sz w:val="22"/>
              </w:rPr>
              <w:t>Measure type: Informati</w:t>
            </w:r>
            <w:r w:rsidR="00557078">
              <w:rPr>
                <w:rFonts w:ascii="Times New Roman" w:hAnsi="Times New Roman"/>
                <w:b/>
                <w:i/>
                <w:sz w:val="22"/>
              </w:rPr>
              <w:t>ve-Educational</w:t>
            </w:r>
          </w:p>
          <w:p w14:paraId="614E6AC2" w14:textId="77777777" w:rsidR="006F6BA0" w:rsidRPr="00C805E2" w:rsidRDefault="006F6BA0" w:rsidP="006F6BA0">
            <w:pPr>
              <w:rPr>
                <w:rFonts w:ascii="Times New Roman" w:eastAsia="Times New Roman" w:hAnsi="Times New Roman" w:cs="Times New Roman"/>
                <w:b/>
                <w:i/>
                <w:sz w:val="22"/>
                <w:szCs w:val="22"/>
                <w:lang w:eastAsia="en-GB"/>
              </w:rPr>
            </w:pPr>
          </w:p>
          <w:p w14:paraId="6E550575" w14:textId="77777777" w:rsidR="006F6BA0" w:rsidRPr="00C805E2" w:rsidRDefault="006F6BA0" w:rsidP="006F6BA0">
            <w:pPr>
              <w:rPr>
                <w:rFonts w:ascii="Times New Roman" w:eastAsia="Times New Roman" w:hAnsi="Times New Roman" w:cs="Times New Roman"/>
                <w:b/>
                <w:i/>
                <w:sz w:val="22"/>
                <w:szCs w:val="22"/>
                <w:lang w:eastAsia="en-GB"/>
              </w:rPr>
            </w:pPr>
          </w:p>
          <w:p w14:paraId="28CE78ED" w14:textId="77777777" w:rsidR="006F6BA0" w:rsidRPr="00C805E2" w:rsidRDefault="006F6BA0" w:rsidP="006F6BA0">
            <w:pPr>
              <w:rPr>
                <w:rFonts w:ascii="Times New Roman" w:eastAsia="Times New Roman" w:hAnsi="Times New Roman" w:cs="Times New Roman"/>
                <w:b/>
                <w:i/>
                <w:sz w:val="22"/>
                <w:szCs w:val="22"/>
                <w:lang w:eastAsia="en-GB"/>
              </w:rPr>
            </w:pPr>
          </w:p>
          <w:p w14:paraId="0D6854CF" w14:textId="3457D68C" w:rsidR="006F6BA0" w:rsidRPr="00C805E2" w:rsidRDefault="006F6BA0" w:rsidP="006F6BA0">
            <w:pPr>
              <w:rPr>
                <w:rFonts w:ascii="Times New Roman" w:eastAsia="Times New Roman" w:hAnsi="Times New Roman" w:cs="Times New Roman"/>
                <w:b/>
                <w:i/>
                <w:sz w:val="22"/>
                <w:szCs w:val="22"/>
                <w:lang w:eastAsia="en-GB"/>
              </w:rPr>
            </w:pPr>
          </w:p>
        </w:tc>
      </w:tr>
      <w:tr w:rsidR="006F6BA0" w:rsidRPr="00C805E2" w14:paraId="103C734A" w14:textId="77777777" w:rsidTr="006F6BA0">
        <w:trPr>
          <w:trHeight w:val="350"/>
          <w:jc w:val="center"/>
        </w:trPr>
        <w:tc>
          <w:tcPr>
            <w:tcW w:w="4463" w:type="dxa"/>
            <w:gridSpan w:val="4"/>
            <w:tcBorders>
              <w:top w:val="single" w:sz="8" w:space="0" w:color="auto"/>
              <w:left w:val="double" w:sz="4" w:space="0" w:color="auto"/>
              <w:bottom w:val="single" w:sz="8" w:space="0" w:color="auto"/>
              <w:right w:val="double" w:sz="4" w:space="0" w:color="auto"/>
            </w:tcBorders>
            <w:shd w:val="clear" w:color="auto" w:fill="A8D08D"/>
          </w:tcPr>
          <w:p w14:paraId="2F4F55A5" w14:textId="77777777" w:rsidR="006F6BA0" w:rsidRPr="00C805E2" w:rsidRDefault="006F6BA0" w:rsidP="006F6BA0">
            <w:pPr>
              <w:jc w:val="center"/>
              <w:rPr>
                <w:rFonts w:ascii="Times New Roman" w:hAnsi="Times New Roman" w:cs="Times New Roman"/>
                <w:sz w:val="22"/>
                <w:szCs w:val="22"/>
              </w:rPr>
            </w:pPr>
          </w:p>
          <w:p w14:paraId="1195571D"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Sources of funding for measure</w:t>
            </w:r>
          </w:p>
          <w:p w14:paraId="293BA18B"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2460" w:type="dxa"/>
            <w:gridSpan w:val="5"/>
            <w:tcBorders>
              <w:top w:val="single" w:sz="8" w:space="0" w:color="auto"/>
              <w:left w:val="nil"/>
              <w:bottom w:val="single" w:sz="8" w:space="0" w:color="auto"/>
              <w:right w:val="double" w:sz="4" w:space="0" w:color="auto"/>
            </w:tcBorders>
            <w:shd w:val="clear" w:color="auto" w:fill="A8D08D"/>
          </w:tcPr>
          <w:p w14:paraId="6FB11933" w14:textId="77777777" w:rsidR="006F6BA0" w:rsidRPr="00C805E2" w:rsidRDefault="006F6BA0" w:rsidP="006F6BA0">
            <w:pPr>
              <w:jc w:val="center"/>
              <w:rPr>
                <w:rFonts w:ascii="Times New Roman" w:hAnsi="Times New Roman" w:cs="Times New Roman"/>
                <w:sz w:val="22"/>
                <w:szCs w:val="22"/>
              </w:rPr>
            </w:pPr>
            <w:r w:rsidRPr="00C805E2">
              <w:rPr>
                <w:rFonts w:ascii="Times New Roman" w:hAnsi="Times New Roman"/>
                <w:sz w:val="22"/>
              </w:rPr>
              <w:t>Link to the programme budget</w:t>
            </w:r>
          </w:p>
          <w:p w14:paraId="7820B335"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5898" w:type="dxa"/>
            <w:gridSpan w:val="10"/>
            <w:tcBorders>
              <w:top w:val="double" w:sz="4" w:space="0" w:color="auto"/>
              <w:left w:val="nil"/>
              <w:bottom w:val="double" w:sz="4" w:space="0" w:color="auto"/>
              <w:right w:val="double" w:sz="4" w:space="0" w:color="auto"/>
            </w:tcBorders>
            <w:shd w:val="clear" w:color="auto" w:fill="A8D08D"/>
            <w:vAlign w:val="center"/>
          </w:tcPr>
          <w:p w14:paraId="1987F7DC"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Estimated total funding in RSD 000</w:t>
            </w:r>
          </w:p>
        </w:tc>
      </w:tr>
      <w:tr w:rsidR="006F6BA0" w:rsidRPr="00C805E2" w14:paraId="32AA854F"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7A1F927B"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2460" w:type="dxa"/>
            <w:gridSpan w:val="5"/>
            <w:shd w:val="clear" w:color="auto" w:fill="F2F2F2" w:themeFill="background1" w:themeFillShade="F2"/>
          </w:tcPr>
          <w:p w14:paraId="28436628" w14:textId="77777777" w:rsidR="006F6BA0" w:rsidRPr="00C805E2" w:rsidRDefault="006F6BA0" w:rsidP="006F6BA0">
            <w:pPr>
              <w:jc w:val="center"/>
              <w:rPr>
                <w:rFonts w:ascii="Times New Roman" w:eastAsia="Times New Roman" w:hAnsi="Times New Roman" w:cs="Times New Roman"/>
                <w:b/>
                <w:i/>
                <w:sz w:val="22"/>
                <w:szCs w:val="22"/>
                <w:lang w:eastAsia="en-GB"/>
              </w:rPr>
            </w:pPr>
          </w:p>
        </w:tc>
        <w:tc>
          <w:tcPr>
            <w:tcW w:w="5898" w:type="dxa"/>
            <w:gridSpan w:val="10"/>
            <w:shd w:val="clear" w:color="auto" w:fill="F2F2F2" w:themeFill="background1" w:themeFillShade="F2"/>
          </w:tcPr>
          <w:p w14:paraId="3CB2CE8B" w14:textId="77777777" w:rsidR="006F6BA0" w:rsidRPr="00C805E2" w:rsidRDefault="006F6BA0" w:rsidP="006F6BA0">
            <w:pPr>
              <w:jc w:val="center"/>
              <w:rPr>
                <w:rFonts w:ascii="Times New Roman" w:eastAsia="Times New Roman" w:hAnsi="Times New Roman" w:cs="Times New Roman"/>
                <w:b/>
                <w:i/>
                <w:sz w:val="22"/>
                <w:szCs w:val="22"/>
                <w:lang w:eastAsia="en-GB"/>
              </w:rPr>
            </w:pPr>
          </w:p>
        </w:tc>
      </w:tr>
      <w:tr w:rsidR="006F6BA0" w:rsidRPr="00C805E2" w14:paraId="34B3E2B5"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52C9073B"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sz w:val="22"/>
              </w:rPr>
              <w:t>*Donor funds</w:t>
            </w:r>
          </w:p>
        </w:tc>
        <w:tc>
          <w:tcPr>
            <w:tcW w:w="2460" w:type="dxa"/>
            <w:gridSpan w:val="5"/>
            <w:shd w:val="clear" w:color="auto" w:fill="F2F2F2" w:themeFill="background1" w:themeFillShade="F2"/>
          </w:tcPr>
          <w:p w14:paraId="052752FB"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w:t>
            </w:r>
          </w:p>
        </w:tc>
        <w:tc>
          <w:tcPr>
            <w:tcW w:w="5898" w:type="dxa"/>
            <w:gridSpan w:val="10"/>
          </w:tcPr>
          <w:p w14:paraId="50A713EA" w14:textId="77777777" w:rsidR="006F6BA0" w:rsidRPr="00C805E2" w:rsidRDefault="006F6BA0" w:rsidP="006F6BA0">
            <w:pPr>
              <w:jc w:val="center"/>
              <w:rPr>
                <w:rFonts w:ascii="Times New Roman" w:eastAsia="Times New Roman" w:hAnsi="Times New Roman" w:cs="Times New Roman"/>
                <w:b/>
                <w:i/>
                <w:sz w:val="22"/>
                <w:szCs w:val="22"/>
              </w:rPr>
            </w:pPr>
            <w:r w:rsidRPr="00C805E2">
              <w:rPr>
                <w:rFonts w:ascii="Times New Roman" w:hAnsi="Times New Roman"/>
                <w:b/>
                <w:i/>
                <w:sz w:val="22"/>
              </w:rPr>
              <w:t>1,480</w:t>
            </w:r>
          </w:p>
        </w:tc>
      </w:tr>
      <w:tr w:rsidR="006F6BA0" w:rsidRPr="00C805E2" w14:paraId="6EEC36FE" w14:textId="77777777" w:rsidTr="006F6BA0">
        <w:trPr>
          <w:trHeight w:val="557"/>
          <w:jc w:val="center"/>
        </w:trPr>
        <w:tc>
          <w:tcPr>
            <w:tcW w:w="2787" w:type="dxa"/>
            <w:gridSpan w:val="2"/>
            <w:shd w:val="clear" w:color="auto" w:fill="F2F2F2" w:themeFill="background1" w:themeFillShade="F2"/>
          </w:tcPr>
          <w:p w14:paraId="740D0667" w14:textId="0B5231F3" w:rsidR="006F6BA0" w:rsidRPr="00C805E2" w:rsidRDefault="006F6BA0" w:rsidP="006F6BA0">
            <w:pPr>
              <w:rPr>
                <w:rFonts w:ascii="Times New Roman" w:eastAsia="Times New Roman" w:hAnsi="Times New Roman" w:cs="Times New Roman"/>
                <w:b/>
                <w:sz w:val="22"/>
                <w:szCs w:val="22"/>
              </w:rPr>
            </w:pPr>
            <w:r w:rsidRPr="00C805E2">
              <w:rPr>
                <w:rFonts w:ascii="Times New Roman" w:hAnsi="Times New Roman"/>
                <w:b/>
                <w:sz w:val="22"/>
              </w:rPr>
              <w:t>Indicator(s) at measure level (outcome indicator)</w:t>
            </w:r>
          </w:p>
        </w:tc>
        <w:tc>
          <w:tcPr>
            <w:tcW w:w="1936" w:type="dxa"/>
            <w:gridSpan w:val="4"/>
            <w:shd w:val="clear" w:color="auto" w:fill="F2F2F2" w:themeFill="background1" w:themeFillShade="F2"/>
          </w:tcPr>
          <w:p w14:paraId="32BB96A7"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18F5A9C"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t>Unit of measure</w:t>
            </w:r>
          </w:p>
          <w:p w14:paraId="5393F99F" w14:textId="77777777" w:rsidR="006F6BA0" w:rsidRPr="00C805E2" w:rsidRDefault="006F6BA0" w:rsidP="006F6BA0">
            <w:pPr>
              <w:rPr>
                <w:rFonts w:ascii="Times New Roman" w:eastAsia="Times New Roman" w:hAnsi="Times New Roman" w:cs="Times New Roman"/>
                <w:b/>
                <w:sz w:val="22"/>
                <w:szCs w:val="22"/>
                <w:lang w:eastAsia="en-GB"/>
              </w:rPr>
            </w:pPr>
          </w:p>
        </w:tc>
        <w:tc>
          <w:tcPr>
            <w:tcW w:w="2220" w:type="dxa"/>
            <w:gridSpan w:val="4"/>
            <w:shd w:val="clear" w:color="auto" w:fill="F2F2F2" w:themeFill="background1" w:themeFillShade="F2"/>
          </w:tcPr>
          <w:p w14:paraId="6EDC38A1"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11755999"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verification</w:t>
            </w:r>
          </w:p>
          <w:p w14:paraId="5DFB05A4" w14:textId="77777777" w:rsidR="006F6BA0" w:rsidRPr="00C805E2" w:rsidRDefault="006F6BA0" w:rsidP="006F6BA0">
            <w:pPr>
              <w:rPr>
                <w:rFonts w:ascii="Times New Roman" w:eastAsia="Times New Roman" w:hAnsi="Times New Roman" w:cs="Times New Roman"/>
                <w:b/>
                <w:sz w:val="22"/>
                <w:szCs w:val="22"/>
                <w:lang w:eastAsia="en-GB"/>
              </w:rPr>
            </w:pPr>
          </w:p>
        </w:tc>
        <w:tc>
          <w:tcPr>
            <w:tcW w:w="2071" w:type="dxa"/>
            <w:gridSpan w:val="3"/>
            <w:shd w:val="clear" w:color="auto" w:fill="F2F2F2" w:themeFill="background1" w:themeFillShade="F2"/>
          </w:tcPr>
          <w:p w14:paraId="0214543A" w14:textId="77777777" w:rsidR="006F6BA0" w:rsidRPr="00C805E2" w:rsidRDefault="006F6BA0" w:rsidP="006F6BA0">
            <w:pPr>
              <w:rPr>
                <w:rFonts w:ascii="Times New Roman" w:eastAsia="Times New Roman" w:hAnsi="Times New Roman" w:cs="Times New Roman"/>
                <w:b/>
                <w:sz w:val="22"/>
                <w:szCs w:val="22"/>
                <w:lang w:eastAsia="en-GB"/>
              </w:rPr>
            </w:pPr>
          </w:p>
          <w:p w14:paraId="60EFDAE8"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value</w:t>
            </w:r>
          </w:p>
          <w:p w14:paraId="6CADEC12" w14:textId="77777777" w:rsidR="006F6BA0" w:rsidRPr="00C805E2" w:rsidRDefault="006F6BA0" w:rsidP="006F6BA0">
            <w:pPr>
              <w:rPr>
                <w:rFonts w:ascii="Times New Roman" w:eastAsia="Times New Roman" w:hAnsi="Times New Roman" w:cs="Times New Roman"/>
                <w:b/>
                <w:sz w:val="22"/>
                <w:szCs w:val="22"/>
                <w:lang w:eastAsia="en-GB"/>
              </w:rPr>
            </w:pPr>
          </w:p>
        </w:tc>
        <w:tc>
          <w:tcPr>
            <w:tcW w:w="1509" w:type="dxa"/>
            <w:gridSpan w:val="2"/>
            <w:shd w:val="clear" w:color="auto" w:fill="F2F2F2" w:themeFill="background1" w:themeFillShade="F2"/>
          </w:tcPr>
          <w:p w14:paraId="67464DB2" w14:textId="77777777" w:rsidR="006F6BA0" w:rsidRPr="00C805E2" w:rsidRDefault="006F6BA0" w:rsidP="006F6BA0">
            <w:pPr>
              <w:rPr>
                <w:rFonts w:ascii="Times New Roman" w:eastAsia="Times New Roman" w:hAnsi="Times New Roman" w:cs="Times New Roman"/>
                <w:b/>
                <w:sz w:val="22"/>
                <w:szCs w:val="22"/>
                <w:lang w:eastAsia="en-GB"/>
              </w:rPr>
            </w:pPr>
          </w:p>
          <w:p w14:paraId="0F1F99E2"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Baseline year</w:t>
            </w:r>
          </w:p>
          <w:p w14:paraId="4A5F1C03"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shd w:val="clear" w:color="auto" w:fill="F2F2F2" w:themeFill="background1" w:themeFillShade="F2"/>
          </w:tcPr>
          <w:p w14:paraId="3DC27FAC" w14:textId="77777777" w:rsidR="006F6BA0" w:rsidRPr="00C805E2" w:rsidRDefault="006F6BA0" w:rsidP="006F6BA0">
            <w:pPr>
              <w:rPr>
                <w:rFonts w:ascii="Times New Roman" w:eastAsia="Times New Roman" w:hAnsi="Times New Roman" w:cs="Times New Roman"/>
                <w:b/>
                <w:sz w:val="22"/>
                <w:szCs w:val="22"/>
                <w:lang w:eastAsia="en-GB"/>
              </w:rPr>
            </w:pPr>
          </w:p>
          <w:p w14:paraId="69A8C87E" w14:textId="64B1BA8E" w:rsidR="006F6BA0" w:rsidRPr="00C805E2" w:rsidRDefault="006F6BA0" w:rsidP="006F6BA0">
            <w:pPr>
              <w:tabs>
                <w:tab w:val="left" w:pos="9923"/>
              </w:tabs>
              <w:jc w:val="center"/>
              <w:rPr>
                <w:rFonts w:ascii="Times New Roman" w:eastAsia="Times New Roman" w:hAnsi="Times New Roman" w:cs="Times New Roman"/>
                <w:b/>
                <w:bCs/>
                <w:sz w:val="22"/>
                <w:szCs w:val="22"/>
              </w:rPr>
            </w:pPr>
            <w:r w:rsidRPr="00C805E2">
              <w:rPr>
                <w:rFonts w:ascii="Times New Roman" w:hAnsi="Times New Roman"/>
                <w:b/>
                <w:sz w:val="22"/>
              </w:rPr>
              <w:t>Target value</w:t>
            </w:r>
          </w:p>
          <w:p w14:paraId="0B206FE7"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b/>
                <w:sz w:val="22"/>
              </w:rPr>
              <w:t>2026</w:t>
            </w:r>
          </w:p>
        </w:tc>
        <w:tc>
          <w:tcPr>
            <w:tcW w:w="822" w:type="dxa"/>
            <w:gridSpan w:val="2"/>
            <w:vMerge w:val="restart"/>
            <w:shd w:val="clear" w:color="auto" w:fill="F2F2F2" w:themeFill="background1" w:themeFillShade="F2"/>
          </w:tcPr>
          <w:p w14:paraId="7671BA7F" w14:textId="77777777" w:rsidR="006F6BA0" w:rsidRPr="00C805E2" w:rsidRDefault="006F6BA0" w:rsidP="006F6BA0">
            <w:pPr>
              <w:rPr>
                <w:rFonts w:ascii="Times New Roman" w:eastAsia="Times New Roman" w:hAnsi="Times New Roman" w:cs="Times New Roman"/>
                <w:b/>
                <w:sz w:val="22"/>
                <w:szCs w:val="22"/>
                <w:lang w:eastAsia="en-GB"/>
              </w:rPr>
            </w:pPr>
          </w:p>
          <w:p w14:paraId="040C8237"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0E5A1C94" w14:textId="77777777" w:rsidTr="006F6BA0">
        <w:trPr>
          <w:trHeight w:val="809"/>
          <w:jc w:val="center"/>
        </w:trPr>
        <w:tc>
          <w:tcPr>
            <w:tcW w:w="2787" w:type="dxa"/>
            <w:gridSpan w:val="2"/>
          </w:tcPr>
          <w:p w14:paraId="7706A542" w14:textId="77777777" w:rsidR="006F6BA0" w:rsidRPr="00C805E2" w:rsidRDefault="006F6BA0" w:rsidP="006F6BA0">
            <w:pPr>
              <w:rPr>
                <w:rFonts w:ascii="Times New Roman" w:hAnsi="Times New Roman" w:cs="Times New Roman"/>
                <w:sz w:val="22"/>
                <w:szCs w:val="22"/>
              </w:rPr>
            </w:pPr>
            <w:bookmarkStart w:id="22" w:name="_Hlk180054437"/>
          </w:p>
          <w:p w14:paraId="4C14BC30" w14:textId="70BBEBE7" w:rsidR="006F6BA0" w:rsidRPr="00C805E2" w:rsidRDefault="00DF1553" w:rsidP="006F6BA0">
            <w:pPr>
              <w:rPr>
                <w:rFonts w:ascii="Times New Roman" w:eastAsia="Times New Roman" w:hAnsi="Times New Roman" w:cs="Times New Roman"/>
                <w:b/>
                <w:bCs/>
                <w:sz w:val="22"/>
                <w:szCs w:val="22"/>
                <w:lang w:eastAsia="en-GB"/>
              </w:rPr>
            </w:pPr>
            <w:r w:rsidRPr="00DF1553">
              <w:rPr>
                <w:rFonts w:ascii="Times New Roman" w:hAnsi="Times New Roman"/>
                <w:sz w:val="22"/>
              </w:rPr>
              <w:t>Annual number of training sessions on contract performance</w:t>
            </w:r>
          </w:p>
        </w:tc>
        <w:tc>
          <w:tcPr>
            <w:tcW w:w="1936" w:type="dxa"/>
            <w:gridSpan w:val="4"/>
          </w:tcPr>
          <w:p w14:paraId="52844AEA" w14:textId="77777777" w:rsidR="006F6BA0" w:rsidRPr="00C805E2" w:rsidRDefault="006F6BA0" w:rsidP="006F6BA0">
            <w:pPr>
              <w:jc w:val="center"/>
              <w:rPr>
                <w:rFonts w:ascii="Times New Roman" w:eastAsia="Times New Roman" w:hAnsi="Times New Roman" w:cs="Times New Roman"/>
                <w:sz w:val="22"/>
                <w:szCs w:val="22"/>
                <w:lang w:eastAsia="en-GB"/>
              </w:rPr>
            </w:pPr>
          </w:p>
          <w:p w14:paraId="383AC5CE"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Number</w:t>
            </w:r>
          </w:p>
        </w:tc>
        <w:tc>
          <w:tcPr>
            <w:tcW w:w="2220" w:type="dxa"/>
            <w:gridSpan w:val="4"/>
          </w:tcPr>
          <w:p w14:paraId="41C33EA9" w14:textId="77777777" w:rsidR="006F6BA0" w:rsidRPr="00C805E2" w:rsidRDefault="006F6BA0" w:rsidP="006F6BA0">
            <w:pPr>
              <w:jc w:val="center"/>
              <w:rPr>
                <w:rFonts w:ascii="Times New Roman" w:eastAsia="Times New Roman" w:hAnsi="Times New Roman" w:cs="Times New Roman"/>
                <w:sz w:val="22"/>
                <w:szCs w:val="22"/>
                <w:lang w:eastAsia="en-GB"/>
              </w:rPr>
            </w:pPr>
          </w:p>
          <w:p w14:paraId="7A47B687" w14:textId="77777777" w:rsidR="006F6BA0" w:rsidRPr="00C805E2" w:rsidRDefault="006F6BA0" w:rsidP="006F6BA0">
            <w:pPr>
              <w:jc w:val="center"/>
              <w:rPr>
                <w:rFonts w:ascii="Times New Roman" w:eastAsia="Times New Roman" w:hAnsi="Times New Roman" w:cs="Times New Roman"/>
                <w:b/>
                <w:sz w:val="22"/>
                <w:szCs w:val="22"/>
              </w:rPr>
            </w:pPr>
            <w:r w:rsidRPr="00C805E2">
              <w:rPr>
                <w:rFonts w:ascii="Times New Roman" w:hAnsi="Times New Roman"/>
                <w:sz w:val="22"/>
              </w:rPr>
              <w:t>Annual Activity Report of the Budget Inspection</w:t>
            </w:r>
          </w:p>
        </w:tc>
        <w:tc>
          <w:tcPr>
            <w:tcW w:w="2071" w:type="dxa"/>
            <w:gridSpan w:val="3"/>
          </w:tcPr>
          <w:p w14:paraId="0017D634" w14:textId="77777777" w:rsidR="006F6BA0" w:rsidRPr="00C805E2" w:rsidRDefault="006F6BA0" w:rsidP="006F6BA0">
            <w:pPr>
              <w:jc w:val="center"/>
              <w:rPr>
                <w:rFonts w:ascii="Times New Roman" w:eastAsia="Times New Roman" w:hAnsi="Times New Roman" w:cs="Times New Roman"/>
                <w:sz w:val="22"/>
                <w:szCs w:val="22"/>
                <w:lang w:eastAsia="en-GB"/>
              </w:rPr>
            </w:pPr>
          </w:p>
          <w:p w14:paraId="4F5DB1B2" w14:textId="77777777" w:rsidR="006F6BA0" w:rsidRPr="00C805E2" w:rsidRDefault="006F6BA0" w:rsidP="006F6BA0">
            <w:pPr>
              <w:jc w:val="center"/>
              <w:rPr>
                <w:rFonts w:ascii="Times New Roman" w:eastAsia="Times New Roman" w:hAnsi="Times New Roman" w:cs="Times New Roman"/>
                <w:sz w:val="22"/>
                <w:szCs w:val="22"/>
                <w:lang w:eastAsia="en-GB"/>
              </w:rPr>
            </w:pPr>
          </w:p>
          <w:p w14:paraId="2151C653" w14:textId="2D812B0F"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4</w:t>
            </w:r>
          </w:p>
        </w:tc>
        <w:tc>
          <w:tcPr>
            <w:tcW w:w="1509" w:type="dxa"/>
            <w:gridSpan w:val="2"/>
          </w:tcPr>
          <w:p w14:paraId="5932246F" w14:textId="77777777" w:rsidR="006F6BA0" w:rsidRPr="00C805E2" w:rsidRDefault="006F6BA0" w:rsidP="006F6BA0">
            <w:pPr>
              <w:jc w:val="center"/>
              <w:rPr>
                <w:rFonts w:ascii="Times New Roman" w:eastAsia="Times New Roman" w:hAnsi="Times New Roman" w:cs="Times New Roman"/>
                <w:sz w:val="22"/>
                <w:szCs w:val="22"/>
                <w:lang w:eastAsia="en-GB"/>
              </w:rPr>
            </w:pPr>
          </w:p>
          <w:p w14:paraId="6285A30F" w14:textId="77777777" w:rsidR="006F6BA0" w:rsidRPr="00C805E2" w:rsidRDefault="006F6BA0" w:rsidP="006F6BA0">
            <w:pPr>
              <w:jc w:val="center"/>
              <w:rPr>
                <w:rFonts w:ascii="Times New Roman" w:eastAsia="Times New Roman" w:hAnsi="Times New Roman" w:cs="Times New Roman"/>
                <w:sz w:val="22"/>
                <w:szCs w:val="22"/>
                <w:lang w:eastAsia="en-GB"/>
              </w:rPr>
            </w:pPr>
          </w:p>
          <w:p w14:paraId="73AC9EB2" w14:textId="5876D992"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2025</w:t>
            </w:r>
          </w:p>
        </w:tc>
        <w:tc>
          <w:tcPr>
            <w:tcW w:w="1476" w:type="dxa"/>
            <w:gridSpan w:val="2"/>
          </w:tcPr>
          <w:p w14:paraId="405113D7" w14:textId="77777777" w:rsidR="006F6BA0" w:rsidRPr="00C805E2" w:rsidRDefault="006F6BA0" w:rsidP="006F6BA0">
            <w:pPr>
              <w:rPr>
                <w:rFonts w:ascii="Times New Roman" w:eastAsia="Times New Roman" w:hAnsi="Times New Roman" w:cs="Times New Roman"/>
                <w:sz w:val="22"/>
                <w:szCs w:val="22"/>
                <w:lang w:eastAsia="en-GB"/>
              </w:rPr>
            </w:pPr>
          </w:p>
          <w:p w14:paraId="5034858B" w14:textId="77777777" w:rsidR="006F6BA0" w:rsidRPr="00C805E2" w:rsidRDefault="006F6BA0" w:rsidP="006F6BA0">
            <w:pPr>
              <w:jc w:val="center"/>
              <w:rPr>
                <w:rFonts w:ascii="Times New Roman" w:eastAsia="Times New Roman" w:hAnsi="Times New Roman" w:cs="Times New Roman"/>
                <w:sz w:val="22"/>
                <w:szCs w:val="22"/>
                <w:lang w:eastAsia="en-GB"/>
              </w:rPr>
            </w:pPr>
          </w:p>
          <w:p w14:paraId="0172FEA5" w14:textId="3BCD5B4E"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4</w:t>
            </w:r>
          </w:p>
        </w:tc>
        <w:tc>
          <w:tcPr>
            <w:tcW w:w="822" w:type="dxa"/>
            <w:gridSpan w:val="2"/>
            <w:vMerge/>
          </w:tcPr>
          <w:p w14:paraId="339FA3C2" w14:textId="77777777" w:rsidR="006F6BA0" w:rsidRPr="00C805E2" w:rsidRDefault="006F6BA0" w:rsidP="006F6BA0">
            <w:pPr>
              <w:rPr>
                <w:rFonts w:ascii="Times New Roman" w:eastAsia="Times New Roman" w:hAnsi="Times New Roman" w:cs="Times New Roman"/>
                <w:b/>
                <w:sz w:val="22"/>
                <w:szCs w:val="22"/>
                <w:lang w:eastAsia="en-GB"/>
              </w:rPr>
            </w:pPr>
          </w:p>
        </w:tc>
      </w:tr>
      <w:bookmarkEnd w:id="22"/>
      <w:tr w:rsidR="006F6BA0" w:rsidRPr="00C805E2" w14:paraId="1AB7D37F" w14:textId="77777777" w:rsidTr="006F6BA0">
        <w:trPr>
          <w:trHeight w:val="440"/>
          <w:jc w:val="center"/>
        </w:trPr>
        <w:tc>
          <w:tcPr>
            <w:tcW w:w="2787" w:type="dxa"/>
            <w:gridSpan w:val="2"/>
            <w:vMerge w:val="restart"/>
            <w:shd w:val="clear" w:color="auto" w:fill="F2F2F2" w:themeFill="background1" w:themeFillShade="F2"/>
          </w:tcPr>
          <w:p w14:paraId="3207033D"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5214167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7AE8026"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C771AB5"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lastRenderedPageBreak/>
              <w:t>Name of the activity</w:t>
            </w:r>
          </w:p>
        </w:tc>
        <w:tc>
          <w:tcPr>
            <w:tcW w:w="1535" w:type="dxa"/>
            <w:vMerge w:val="restart"/>
            <w:shd w:val="clear" w:color="auto" w:fill="F2F2F2" w:themeFill="background1" w:themeFillShade="F2"/>
          </w:tcPr>
          <w:p w14:paraId="7048509E"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149A673"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18356BB"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46A30C50" w14:textId="49962E01"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lastRenderedPageBreak/>
              <w:t>Deadline for completion of activities</w:t>
            </w:r>
          </w:p>
        </w:tc>
        <w:tc>
          <w:tcPr>
            <w:tcW w:w="1726" w:type="dxa"/>
            <w:gridSpan w:val="4"/>
            <w:vMerge w:val="restart"/>
            <w:shd w:val="clear" w:color="auto" w:fill="F2F2F2" w:themeFill="background1" w:themeFillShade="F2"/>
          </w:tcPr>
          <w:p w14:paraId="781C44BB"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6F85BACF"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785C8138"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FD64273" w14:textId="77777777" w:rsidR="006F6BA0" w:rsidRPr="00C805E2" w:rsidRDefault="006F6BA0" w:rsidP="006F6BA0">
            <w:pPr>
              <w:jc w:val="center"/>
              <w:rPr>
                <w:rFonts w:ascii="Times New Roman" w:eastAsia="Times New Roman" w:hAnsi="Times New Roman" w:cs="Times New Roman"/>
                <w:bCs/>
                <w:sz w:val="22"/>
                <w:szCs w:val="22"/>
              </w:rPr>
            </w:pPr>
            <w:r w:rsidRPr="00C805E2">
              <w:rPr>
                <w:rFonts w:ascii="Times New Roman" w:hAnsi="Times New Roman"/>
                <w:b/>
                <w:sz w:val="22"/>
              </w:rPr>
              <w:lastRenderedPageBreak/>
              <w:t>Institution responsible for implementation</w:t>
            </w:r>
          </w:p>
        </w:tc>
        <w:tc>
          <w:tcPr>
            <w:tcW w:w="1421" w:type="dxa"/>
            <w:gridSpan w:val="4"/>
            <w:vMerge w:val="restart"/>
            <w:shd w:val="clear" w:color="auto" w:fill="F2F2F2" w:themeFill="background1" w:themeFillShade="F2"/>
          </w:tcPr>
          <w:p w14:paraId="29BFE80E" w14:textId="77777777" w:rsidR="006F6BA0" w:rsidRPr="00C805E2" w:rsidRDefault="006F6BA0" w:rsidP="006F6BA0">
            <w:pPr>
              <w:jc w:val="center"/>
              <w:rPr>
                <w:rFonts w:ascii="Times New Roman" w:eastAsia="Times New Roman" w:hAnsi="Times New Roman" w:cs="Times New Roman"/>
                <w:sz w:val="22"/>
                <w:szCs w:val="22"/>
                <w:lang w:eastAsia="en-GB"/>
              </w:rPr>
            </w:pPr>
          </w:p>
          <w:p w14:paraId="4236365B"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34D00FA9"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CF58EA0"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b/>
                <w:sz w:val="22"/>
              </w:rPr>
              <w:lastRenderedPageBreak/>
              <w:t>Partners in the realisation of the activities</w:t>
            </w:r>
          </w:p>
        </w:tc>
        <w:tc>
          <w:tcPr>
            <w:tcW w:w="5352" w:type="dxa"/>
            <w:gridSpan w:val="8"/>
            <w:shd w:val="clear" w:color="auto" w:fill="F2F2F2" w:themeFill="background1" w:themeFillShade="F2"/>
          </w:tcPr>
          <w:p w14:paraId="636D6DDC" w14:textId="77777777" w:rsidR="006F6BA0" w:rsidRPr="00C805E2" w:rsidRDefault="006F6BA0" w:rsidP="006F6BA0">
            <w:pPr>
              <w:rPr>
                <w:rFonts w:ascii="Times New Roman" w:eastAsia="Times New Roman" w:hAnsi="Times New Roman" w:cs="Times New Roman"/>
                <w:b/>
                <w:bCs/>
                <w:sz w:val="22"/>
                <w:szCs w:val="22"/>
                <w:lang w:eastAsia="en-GB"/>
              </w:rPr>
            </w:pPr>
          </w:p>
          <w:p w14:paraId="781C73AD" w14:textId="77777777" w:rsidR="006F6BA0" w:rsidRPr="00C805E2" w:rsidRDefault="006F6BA0" w:rsidP="006F6BA0">
            <w:pPr>
              <w:rPr>
                <w:rFonts w:ascii="Times New Roman" w:eastAsia="Times New Roman" w:hAnsi="Times New Roman" w:cs="Times New Roman"/>
                <w:b/>
                <w:bCs/>
                <w:sz w:val="22"/>
                <w:szCs w:val="22"/>
                <w:lang w:eastAsia="en-GB"/>
              </w:rPr>
            </w:pPr>
          </w:p>
          <w:p w14:paraId="768E9D1E" w14:textId="77777777" w:rsidR="006F6BA0" w:rsidRPr="00C805E2" w:rsidRDefault="006F6BA0" w:rsidP="006F6BA0">
            <w:pPr>
              <w:rPr>
                <w:rFonts w:ascii="Times New Roman" w:eastAsia="Times New Roman" w:hAnsi="Times New Roman" w:cs="Times New Roman"/>
                <w:b/>
                <w:bCs/>
                <w:sz w:val="22"/>
                <w:szCs w:val="22"/>
                <w:lang w:eastAsia="en-GB"/>
              </w:rPr>
            </w:pPr>
          </w:p>
          <w:p w14:paraId="582E900B" w14:textId="77777777" w:rsidR="006F6BA0" w:rsidRPr="00C805E2" w:rsidRDefault="006F6BA0" w:rsidP="006F6BA0">
            <w:pPr>
              <w:rPr>
                <w:rFonts w:ascii="Times New Roman" w:eastAsia="Times New Roman" w:hAnsi="Times New Roman" w:cs="Times New Roman"/>
                <w:b/>
                <w:bCs/>
                <w:sz w:val="22"/>
                <w:szCs w:val="22"/>
              </w:rPr>
            </w:pPr>
            <w:r w:rsidRPr="00C805E2">
              <w:rPr>
                <w:rFonts w:ascii="Times New Roman" w:hAnsi="Times New Roman"/>
                <w:b/>
                <w:sz w:val="22"/>
              </w:rPr>
              <w:lastRenderedPageBreak/>
              <w:t>Estimated total financial resources by source in RSD 000.</w:t>
            </w:r>
          </w:p>
          <w:p w14:paraId="0D58D17D"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3695392" w14:textId="77777777" w:rsidR="006F6BA0" w:rsidRPr="00C805E2" w:rsidRDefault="006F6BA0" w:rsidP="006F6BA0">
            <w:pPr>
              <w:rPr>
                <w:rFonts w:ascii="Times New Roman" w:eastAsia="Times New Roman" w:hAnsi="Times New Roman" w:cs="Times New Roman"/>
                <w:b/>
                <w:sz w:val="22"/>
                <w:szCs w:val="22"/>
                <w:lang w:eastAsia="en-GB"/>
              </w:rPr>
            </w:pPr>
          </w:p>
        </w:tc>
      </w:tr>
      <w:tr w:rsidR="006F6BA0" w:rsidRPr="00C805E2" w14:paraId="658BA2BF" w14:textId="77777777" w:rsidTr="006F6BA0">
        <w:trPr>
          <w:trHeight w:val="930"/>
          <w:jc w:val="center"/>
        </w:trPr>
        <w:tc>
          <w:tcPr>
            <w:tcW w:w="2787" w:type="dxa"/>
            <w:gridSpan w:val="2"/>
            <w:vMerge/>
            <w:shd w:val="clear" w:color="auto" w:fill="F2F2F2" w:themeFill="background1" w:themeFillShade="F2"/>
          </w:tcPr>
          <w:p w14:paraId="19395F3E"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535" w:type="dxa"/>
            <w:vMerge/>
            <w:shd w:val="clear" w:color="auto" w:fill="F2F2F2" w:themeFill="background1" w:themeFillShade="F2"/>
          </w:tcPr>
          <w:p w14:paraId="49079887"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vMerge/>
            <w:shd w:val="clear" w:color="auto" w:fill="F2F2F2" w:themeFill="background1" w:themeFillShade="F2"/>
          </w:tcPr>
          <w:p w14:paraId="43734610"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421" w:type="dxa"/>
            <w:gridSpan w:val="4"/>
            <w:vMerge/>
            <w:shd w:val="clear" w:color="auto" w:fill="F2F2F2" w:themeFill="background1" w:themeFillShade="F2"/>
          </w:tcPr>
          <w:p w14:paraId="3853B78B"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545" w:type="dxa"/>
            <w:gridSpan w:val="2"/>
            <w:shd w:val="clear" w:color="auto" w:fill="F2F2F2" w:themeFill="background1" w:themeFillShade="F2"/>
          </w:tcPr>
          <w:p w14:paraId="7EB52044"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05A3C991"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Source of funding</w:t>
            </w:r>
          </w:p>
        </w:tc>
        <w:tc>
          <w:tcPr>
            <w:tcW w:w="1509" w:type="dxa"/>
            <w:gridSpan w:val="2"/>
            <w:shd w:val="clear" w:color="auto" w:fill="F2F2F2" w:themeFill="background1" w:themeFillShade="F2"/>
          </w:tcPr>
          <w:p w14:paraId="777872B3"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Link to the programme budget (PR- PA/ PJ)</w:t>
            </w:r>
          </w:p>
        </w:tc>
        <w:tc>
          <w:tcPr>
            <w:tcW w:w="1476" w:type="dxa"/>
            <w:gridSpan w:val="2"/>
            <w:shd w:val="clear" w:color="auto" w:fill="F2F2F2" w:themeFill="background1" w:themeFillShade="F2"/>
          </w:tcPr>
          <w:p w14:paraId="62D5319D" w14:textId="77777777" w:rsidR="006F6BA0" w:rsidRPr="00C805E2" w:rsidRDefault="006F6BA0" w:rsidP="006F6BA0">
            <w:pPr>
              <w:jc w:val="center"/>
              <w:rPr>
                <w:rFonts w:ascii="Times New Roman" w:eastAsia="Times New Roman" w:hAnsi="Times New Roman" w:cs="Times New Roman"/>
                <w:b/>
                <w:bCs/>
                <w:sz w:val="22"/>
                <w:szCs w:val="22"/>
                <w:lang w:eastAsia="en-GB"/>
              </w:rPr>
            </w:pPr>
          </w:p>
          <w:p w14:paraId="27DD4627"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b/>
                <w:sz w:val="22"/>
              </w:rPr>
              <w:t>2026</w:t>
            </w:r>
          </w:p>
        </w:tc>
        <w:tc>
          <w:tcPr>
            <w:tcW w:w="822" w:type="dxa"/>
            <w:gridSpan w:val="2"/>
            <w:shd w:val="clear" w:color="auto" w:fill="F2F2F2" w:themeFill="background1" w:themeFillShade="F2"/>
          </w:tcPr>
          <w:p w14:paraId="6ED91225" w14:textId="77777777" w:rsidR="006F6BA0" w:rsidRPr="00C805E2" w:rsidRDefault="006F6BA0" w:rsidP="006F6BA0">
            <w:pPr>
              <w:jc w:val="center"/>
              <w:rPr>
                <w:rFonts w:ascii="Times New Roman" w:eastAsia="Times New Roman" w:hAnsi="Times New Roman" w:cs="Times New Roman"/>
                <w:b/>
                <w:sz w:val="22"/>
                <w:szCs w:val="22"/>
                <w:lang w:eastAsia="en-GB"/>
              </w:rPr>
            </w:pPr>
          </w:p>
          <w:p w14:paraId="1899F654" w14:textId="77777777" w:rsidR="006F6BA0" w:rsidRPr="00C805E2" w:rsidRDefault="006F6BA0" w:rsidP="006F6BA0">
            <w:pPr>
              <w:jc w:val="center"/>
              <w:rPr>
                <w:rFonts w:ascii="Times New Roman" w:eastAsia="Times New Roman" w:hAnsi="Times New Roman" w:cs="Times New Roman"/>
                <w:b/>
                <w:sz w:val="22"/>
                <w:szCs w:val="22"/>
                <w:lang w:eastAsia="en-GB"/>
              </w:rPr>
            </w:pPr>
          </w:p>
        </w:tc>
      </w:tr>
      <w:tr w:rsidR="006F6BA0" w:rsidRPr="00C805E2" w14:paraId="04F1CB9D" w14:textId="77777777" w:rsidTr="006F6BA0">
        <w:trPr>
          <w:trHeight w:val="998"/>
          <w:jc w:val="center"/>
        </w:trPr>
        <w:tc>
          <w:tcPr>
            <w:tcW w:w="2787" w:type="dxa"/>
            <w:gridSpan w:val="2"/>
          </w:tcPr>
          <w:p w14:paraId="50C304F5" w14:textId="347CE89B" w:rsidR="006F6BA0" w:rsidRPr="00C805E2" w:rsidRDefault="006F6BA0" w:rsidP="00653AC8">
            <w:pPr>
              <w:rPr>
                <w:rFonts w:ascii="Times New Roman" w:eastAsia="Times New Roman" w:hAnsi="Times New Roman" w:cs="Times New Roman"/>
                <w:sz w:val="22"/>
                <w:szCs w:val="22"/>
              </w:rPr>
            </w:pPr>
            <w:r w:rsidRPr="00C805E2">
              <w:rPr>
                <w:rFonts w:ascii="Times New Roman" w:hAnsi="Times New Roman"/>
                <w:sz w:val="22"/>
              </w:rPr>
              <w:t>1.3.3.1.</w:t>
            </w:r>
            <w:r w:rsidR="00861007">
              <w:t xml:space="preserve"> </w:t>
            </w:r>
            <w:r w:rsidR="00861007" w:rsidRPr="00861007">
              <w:rPr>
                <w:rFonts w:ascii="Times New Roman" w:hAnsi="Times New Roman"/>
                <w:sz w:val="22"/>
              </w:rPr>
              <w:t>Organisation of training</w:t>
            </w:r>
            <w:r w:rsidR="00EE1DB1">
              <w:rPr>
                <w:rFonts w:ascii="Times New Roman" w:hAnsi="Times New Roman"/>
                <w:sz w:val="22"/>
              </w:rPr>
              <w:t xml:space="preserve"> sessions</w:t>
            </w:r>
            <w:r w:rsidR="00861007" w:rsidRPr="00861007">
              <w:rPr>
                <w:rFonts w:ascii="Times New Roman" w:hAnsi="Times New Roman"/>
                <w:sz w:val="22"/>
              </w:rPr>
              <w:t xml:space="preserve"> on contract performance</w:t>
            </w:r>
          </w:p>
        </w:tc>
        <w:tc>
          <w:tcPr>
            <w:tcW w:w="1535" w:type="dxa"/>
          </w:tcPr>
          <w:p w14:paraId="36B4C33C" w14:textId="77777777" w:rsidR="006F6BA0" w:rsidRPr="00C805E2" w:rsidRDefault="006F6BA0" w:rsidP="006F6BA0">
            <w:pPr>
              <w:jc w:val="center"/>
              <w:rPr>
                <w:rFonts w:ascii="Times New Roman" w:eastAsia="Times New Roman" w:hAnsi="Times New Roman" w:cs="Times New Roman"/>
                <w:sz w:val="22"/>
                <w:szCs w:val="22"/>
                <w:lang w:eastAsia="en-GB"/>
              </w:rPr>
            </w:pPr>
          </w:p>
          <w:p w14:paraId="4FB2B7B4"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163E453E" w14:textId="77777777" w:rsidR="006F6BA0" w:rsidRPr="00C805E2" w:rsidRDefault="006F6BA0" w:rsidP="006F6BA0">
            <w:pPr>
              <w:jc w:val="center"/>
              <w:rPr>
                <w:rFonts w:ascii="Times New Roman" w:eastAsia="Times New Roman" w:hAnsi="Times New Roman" w:cs="Times New Roman"/>
                <w:b/>
                <w:bCs/>
                <w:sz w:val="22"/>
                <w:szCs w:val="22"/>
                <w:lang w:eastAsia="en-GB"/>
              </w:rPr>
            </w:pPr>
          </w:p>
        </w:tc>
        <w:tc>
          <w:tcPr>
            <w:tcW w:w="1726" w:type="dxa"/>
            <w:gridSpan w:val="4"/>
          </w:tcPr>
          <w:p w14:paraId="2084E552" w14:textId="77777777" w:rsidR="006F6BA0" w:rsidRPr="00C805E2" w:rsidRDefault="006F6BA0" w:rsidP="006F6BA0">
            <w:pPr>
              <w:jc w:val="center"/>
              <w:rPr>
                <w:rFonts w:ascii="Times New Roman" w:eastAsia="Times New Roman" w:hAnsi="Times New Roman" w:cs="Times New Roman"/>
                <w:sz w:val="22"/>
                <w:szCs w:val="22"/>
                <w:lang w:eastAsia="en-GB"/>
              </w:rPr>
            </w:pPr>
          </w:p>
          <w:p w14:paraId="255E427F" w14:textId="73048C5F"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M</w:t>
            </w:r>
            <w:r w:rsidR="000F552A">
              <w:rPr>
                <w:rFonts w:ascii="Times New Roman" w:hAnsi="Times New Roman"/>
                <w:sz w:val="22"/>
              </w:rPr>
              <w:t>o</w:t>
            </w:r>
            <w:r w:rsidRPr="00C805E2">
              <w:rPr>
                <w:rFonts w:ascii="Times New Roman" w:hAnsi="Times New Roman"/>
                <w:sz w:val="22"/>
              </w:rPr>
              <w:t>F</w:t>
            </w:r>
          </w:p>
        </w:tc>
        <w:tc>
          <w:tcPr>
            <w:tcW w:w="1421" w:type="dxa"/>
            <w:gridSpan w:val="4"/>
          </w:tcPr>
          <w:p w14:paraId="2C29D575"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0F2A10D5"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UNDP</w:t>
            </w:r>
          </w:p>
          <w:p w14:paraId="5BEEC2BE" w14:textId="06360358"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71B1D9AC"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45" w:type="dxa"/>
            <w:gridSpan w:val="2"/>
          </w:tcPr>
          <w:p w14:paraId="4EF895D7" w14:textId="77777777" w:rsidR="006F6BA0" w:rsidRPr="00C805E2" w:rsidRDefault="006F6BA0" w:rsidP="006F6BA0">
            <w:pPr>
              <w:rPr>
                <w:rFonts w:ascii="Times New Roman" w:eastAsia="Times New Roman" w:hAnsi="Times New Roman" w:cs="Times New Roman"/>
                <w:b/>
                <w:bCs/>
                <w:sz w:val="22"/>
                <w:szCs w:val="22"/>
                <w:lang w:eastAsia="en-GB"/>
              </w:rPr>
            </w:pPr>
          </w:p>
          <w:p w14:paraId="31994AC6"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*Donor funds</w:t>
            </w:r>
          </w:p>
        </w:tc>
        <w:tc>
          <w:tcPr>
            <w:tcW w:w="1509" w:type="dxa"/>
            <w:gridSpan w:val="2"/>
          </w:tcPr>
          <w:p w14:paraId="60D65675"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tcPr>
          <w:p w14:paraId="435ED25D" w14:textId="77777777" w:rsidR="006F6BA0" w:rsidRPr="00C805E2" w:rsidRDefault="006F6BA0" w:rsidP="006F6BA0">
            <w:pPr>
              <w:jc w:val="center"/>
              <w:rPr>
                <w:rFonts w:ascii="Times New Roman" w:eastAsia="Times New Roman" w:hAnsi="Times New Roman" w:cs="Times New Roman"/>
                <w:sz w:val="22"/>
                <w:szCs w:val="22"/>
                <w:lang w:eastAsia="en-GB"/>
              </w:rPr>
            </w:pPr>
          </w:p>
          <w:p w14:paraId="19BFC01D" w14:textId="275357DF"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480</w:t>
            </w:r>
          </w:p>
        </w:tc>
        <w:tc>
          <w:tcPr>
            <w:tcW w:w="822" w:type="dxa"/>
            <w:gridSpan w:val="2"/>
            <w:tcBorders>
              <w:top w:val="nil"/>
              <w:bottom w:val="nil"/>
            </w:tcBorders>
            <w:shd w:val="clear" w:color="auto" w:fill="F2F2F2" w:themeFill="background1" w:themeFillShade="F2"/>
          </w:tcPr>
          <w:p w14:paraId="6C39EACE" w14:textId="77777777" w:rsidR="006F6BA0" w:rsidRPr="00C805E2" w:rsidRDefault="006F6BA0" w:rsidP="006F6BA0">
            <w:pPr>
              <w:spacing w:after="160" w:line="259" w:lineRule="auto"/>
              <w:rPr>
                <w:rFonts w:ascii="Times New Roman" w:eastAsia="Times New Roman" w:hAnsi="Times New Roman" w:cs="Times New Roman"/>
                <w:b/>
                <w:sz w:val="22"/>
                <w:szCs w:val="22"/>
                <w:lang w:eastAsia="en-GB"/>
              </w:rPr>
            </w:pPr>
          </w:p>
        </w:tc>
      </w:tr>
      <w:tr w:rsidR="006F6BA0" w:rsidRPr="00C805E2" w14:paraId="513B919D" w14:textId="77777777" w:rsidTr="006F6BA0">
        <w:trPr>
          <w:trHeight w:val="998"/>
          <w:jc w:val="center"/>
        </w:trPr>
        <w:tc>
          <w:tcPr>
            <w:tcW w:w="2787" w:type="dxa"/>
            <w:gridSpan w:val="2"/>
          </w:tcPr>
          <w:p w14:paraId="30B132DE" w14:textId="657389FF" w:rsidR="006F6BA0" w:rsidRPr="00C805E2" w:rsidRDefault="006F6BA0" w:rsidP="00653AC8">
            <w:pPr>
              <w:rPr>
                <w:rFonts w:ascii="Times New Roman" w:eastAsia="Times New Roman" w:hAnsi="Times New Roman" w:cs="Times New Roman"/>
                <w:sz w:val="22"/>
                <w:szCs w:val="22"/>
              </w:rPr>
            </w:pPr>
            <w:r w:rsidRPr="00C805E2">
              <w:rPr>
                <w:rFonts w:ascii="Times New Roman" w:hAnsi="Times New Roman"/>
                <w:sz w:val="22"/>
              </w:rPr>
              <w:t xml:space="preserve">1.3.3.2. </w:t>
            </w:r>
            <w:r w:rsidR="00CF3DB9" w:rsidRPr="00CF3DB9">
              <w:rPr>
                <w:rFonts w:ascii="Times New Roman" w:hAnsi="Times New Roman"/>
                <w:sz w:val="22"/>
              </w:rPr>
              <w:t xml:space="preserve">Development of guidelines for contract management </w:t>
            </w:r>
            <w:r w:rsidR="006D41D2">
              <w:rPr>
                <w:rFonts w:ascii="Times New Roman" w:hAnsi="Times New Roman"/>
                <w:sz w:val="22"/>
              </w:rPr>
              <w:t>for</w:t>
            </w:r>
            <w:r w:rsidR="00CF3DB9" w:rsidRPr="00CF3DB9">
              <w:rPr>
                <w:rFonts w:ascii="Times New Roman" w:hAnsi="Times New Roman"/>
                <w:sz w:val="22"/>
              </w:rPr>
              <w:t xml:space="preserve"> contracting authorities</w:t>
            </w:r>
          </w:p>
        </w:tc>
        <w:tc>
          <w:tcPr>
            <w:tcW w:w="1535" w:type="dxa"/>
          </w:tcPr>
          <w:p w14:paraId="18F940B3" w14:textId="77777777" w:rsidR="006F6BA0" w:rsidRPr="00C805E2" w:rsidRDefault="006F6BA0" w:rsidP="006F6BA0">
            <w:pPr>
              <w:jc w:val="center"/>
              <w:rPr>
                <w:rFonts w:ascii="Times New Roman" w:eastAsia="Times New Roman" w:hAnsi="Times New Roman" w:cs="Times New Roman"/>
                <w:sz w:val="22"/>
                <w:szCs w:val="22"/>
                <w:lang w:eastAsia="en-GB"/>
              </w:rPr>
            </w:pPr>
          </w:p>
          <w:p w14:paraId="2D33C289"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Q4 2026</w:t>
            </w:r>
          </w:p>
          <w:p w14:paraId="35BABB64"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726" w:type="dxa"/>
            <w:gridSpan w:val="4"/>
          </w:tcPr>
          <w:p w14:paraId="57B3B8F4" w14:textId="77777777" w:rsidR="006F6BA0" w:rsidRPr="00C805E2" w:rsidRDefault="006F6BA0" w:rsidP="006F6BA0">
            <w:pPr>
              <w:jc w:val="center"/>
              <w:rPr>
                <w:rFonts w:ascii="Times New Roman" w:eastAsia="Times New Roman" w:hAnsi="Times New Roman" w:cs="Times New Roman"/>
                <w:sz w:val="22"/>
                <w:szCs w:val="22"/>
                <w:lang w:eastAsia="en-GB"/>
              </w:rPr>
            </w:pPr>
          </w:p>
          <w:p w14:paraId="24CB4960" w14:textId="77777777"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PPO</w:t>
            </w:r>
          </w:p>
          <w:p w14:paraId="25CAAE76" w14:textId="77777777" w:rsidR="006F6BA0" w:rsidRPr="00C805E2" w:rsidRDefault="006F6BA0" w:rsidP="006F6BA0">
            <w:pPr>
              <w:jc w:val="center"/>
              <w:rPr>
                <w:rFonts w:ascii="Times New Roman" w:eastAsia="Times New Roman" w:hAnsi="Times New Roman" w:cs="Times New Roman"/>
                <w:sz w:val="22"/>
                <w:szCs w:val="22"/>
                <w:lang w:eastAsia="en-GB"/>
              </w:rPr>
            </w:pPr>
          </w:p>
        </w:tc>
        <w:tc>
          <w:tcPr>
            <w:tcW w:w="1421" w:type="dxa"/>
            <w:gridSpan w:val="4"/>
          </w:tcPr>
          <w:p w14:paraId="6B939C63"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18E372A9" w14:textId="77777777" w:rsidR="006F6BA0" w:rsidRPr="00C805E2" w:rsidRDefault="006F6BA0" w:rsidP="006F6BA0">
            <w:pPr>
              <w:tabs>
                <w:tab w:val="left" w:pos="9923"/>
              </w:tabs>
              <w:jc w:val="center"/>
              <w:rPr>
                <w:rFonts w:ascii="Times New Roman" w:eastAsia="Times New Roman" w:hAnsi="Times New Roman" w:cs="Times New Roman"/>
                <w:sz w:val="22"/>
                <w:szCs w:val="22"/>
              </w:rPr>
            </w:pPr>
            <w:r w:rsidRPr="00C805E2">
              <w:rPr>
                <w:rFonts w:ascii="Times New Roman" w:hAnsi="Times New Roman"/>
                <w:sz w:val="22"/>
              </w:rPr>
              <w:t>EU/UNDP</w:t>
            </w:r>
          </w:p>
          <w:p w14:paraId="68B27810" w14:textId="612AFB1E"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p w14:paraId="21B4E045" w14:textId="77777777" w:rsidR="006F6BA0" w:rsidRPr="00C805E2" w:rsidRDefault="006F6BA0" w:rsidP="006F6BA0">
            <w:pPr>
              <w:tabs>
                <w:tab w:val="left" w:pos="9923"/>
              </w:tabs>
              <w:jc w:val="center"/>
              <w:rPr>
                <w:rFonts w:ascii="Times New Roman" w:eastAsia="Times New Roman" w:hAnsi="Times New Roman" w:cs="Times New Roman"/>
                <w:sz w:val="22"/>
                <w:szCs w:val="22"/>
                <w:lang w:eastAsia="en-GB"/>
              </w:rPr>
            </w:pPr>
          </w:p>
        </w:tc>
        <w:tc>
          <w:tcPr>
            <w:tcW w:w="1545" w:type="dxa"/>
            <w:gridSpan w:val="2"/>
          </w:tcPr>
          <w:p w14:paraId="330C8478" w14:textId="77777777" w:rsidR="006F6BA0" w:rsidRPr="00C805E2" w:rsidRDefault="006F6BA0" w:rsidP="006F6BA0">
            <w:pPr>
              <w:jc w:val="center"/>
              <w:rPr>
                <w:rFonts w:ascii="Times New Roman" w:eastAsia="Times New Roman" w:hAnsi="Times New Roman" w:cs="Times New Roman"/>
                <w:sz w:val="22"/>
                <w:szCs w:val="22"/>
                <w:lang w:eastAsia="en-GB"/>
              </w:rPr>
            </w:pPr>
          </w:p>
          <w:p w14:paraId="0242BB6D" w14:textId="77777777" w:rsidR="006F6BA0" w:rsidRPr="00C805E2" w:rsidRDefault="006F6BA0" w:rsidP="006F6BA0">
            <w:pPr>
              <w:jc w:val="center"/>
              <w:rPr>
                <w:rFonts w:ascii="Times New Roman" w:eastAsia="Times New Roman" w:hAnsi="Times New Roman" w:cs="Times New Roman"/>
                <w:b/>
                <w:bCs/>
                <w:sz w:val="22"/>
                <w:szCs w:val="22"/>
              </w:rPr>
            </w:pPr>
            <w:r w:rsidRPr="00C805E2">
              <w:rPr>
                <w:rFonts w:ascii="Times New Roman" w:hAnsi="Times New Roman"/>
                <w:sz w:val="22"/>
              </w:rPr>
              <w:t>*Donor funds</w:t>
            </w:r>
          </w:p>
        </w:tc>
        <w:tc>
          <w:tcPr>
            <w:tcW w:w="1509" w:type="dxa"/>
            <w:gridSpan w:val="2"/>
          </w:tcPr>
          <w:p w14:paraId="551CF12E" w14:textId="77777777" w:rsidR="006F6BA0" w:rsidRPr="00C805E2" w:rsidRDefault="006F6BA0" w:rsidP="006F6BA0">
            <w:pPr>
              <w:rPr>
                <w:rFonts w:ascii="Times New Roman" w:eastAsia="Times New Roman" w:hAnsi="Times New Roman" w:cs="Times New Roman"/>
                <w:b/>
                <w:sz w:val="22"/>
                <w:szCs w:val="22"/>
                <w:lang w:eastAsia="en-GB"/>
              </w:rPr>
            </w:pPr>
          </w:p>
        </w:tc>
        <w:tc>
          <w:tcPr>
            <w:tcW w:w="1476" w:type="dxa"/>
            <w:gridSpan w:val="2"/>
          </w:tcPr>
          <w:p w14:paraId="02B9CCB9" w14:textId="77777777" w:rsidR="006F6BA0" w:rsidRPr="00C805E2" w:rsidRDefault="006F6BA0" w:rsidP="006F6BA0">
            <w:pPr>
              <w:jc w:val="center"/>
              <w:rPr>
                <w:rFonts w:ascii="Times New Roman" w:eastAsia="Times New Roman" w:hAnsi="Times New Roman" w:cs="Times New Roman"/>
                <w:sz w:val="22"/>
                <w:szCs w:val="22"/>
                <w:lang w:eastAsia="en-GB"/>
              </w:rPr>
            </w:pPr>
          </w:p>
          <w:p w14:paraId="525D4E79" w14:textId="550BE6D2" w:rsidR="006F6BA0" w:rsidRPr="00C805E2" w:rsidRDefault="006F6BA0" w:rsidP="006F6BA0">
            <w:pPr>
              <w:jc w:val="center"/>
              <w:rPr>
                <w:rFonts w:ascii="Times New Roman" w:eastAsia="Times New Roman" w:hAnsi="Times New Roman" w:cs="Times New Roman"/>
                <w:sz w:val="22"/>
                <w:szCs w:val="22"/>
              </w:rPr>
            </w:pPr>
            <w:r w:rsidRPr="00C805E2">
              <w:rPr>
                <w:rFonts w:ascii="Times New Roman" w:hAnsi="Times New Roman"/>
                <w:sz w:val="22"/>
              </w:rPr>
              <w:t>1,000</w:t>
            </w:r>
          </w:p>
        </w:tc>
        <w:tc>
          <w:tcPr>
            <w:tcW w:w="822" w:type="dxa"/>
            <w:gridSpan w:val="2"/>
            <w:tcBorders>
              <w:top w:val="nil"/>
              <w:bottom w:val="nil"/>
            </w:tcBorders>
            <w:shd w:val="clear" w:color="auto" w:fill="F2F2F2" w:themeFill="background1" w:themeFillShade="F2"/>
          </w:tcPr>
          <w:p w14:paraId="609863DA" w14:textId="77777777" w:rsidR="006F6BA0" w:rsidRPr="00C805E2" w:rsidRDefault="006F6BA0" w:rsidP="006F6BA0">
            <w:pPr>
              <w:spacing w:after="160" w:line="259" w:lineRule="auto"/>
              <w:rPr>
                <w:rFonts w:ascii="Times New Roman" w:eastAsia="Times New Roman" w:hAnsi="Times New Roman" w:cs="Times New Roman"/>
                <w:b/>
                <w:sz w:val="22"/>
                <w:szCs w:val="22"/>
                <w:highlight w:val="red"/>
                <w:lang w:eastAsia="en-GB"/>
              </w:rPr>
            </w:pPr>
          </w:p>
        </w:tc>
      </w:tr>
      <w:tr w:rsidR="006F6BA0" w:rsidRPr="00C805E2" w14:paraId="4F09B573" w14:textId="77777777" w:rsidTr="00A20521">
        <w:trPr>
          <w:trHeight w:val="350"/>
          <w:jc w:val="center"/>
        </w:trPr>
        <w:tc>
          <w:tcPr>
            <w:tcW w:w="12821" w:type="dxa"/>
            <w:gridSpan w:val="19"/>
            <w:shd w:val="clear" w:color="auto" w:fill="F2F2F2" w:themeFill="background1" w:themeFillShade="F2"/>
          </w:tcPr>
          <w:p w14:paraId="754E11B1" w14:textId="3078B6ED" w:rsidR="006F6BA0" w:rsidRPr="00C805E2" w:rsidRDefault="006F6BA0" w:rsidP="006F6BA0">
            <w:pPr>
              <w:rPr>
                <w:rFonts w:ascii="Times New Roman" w:eastAsia="Times New Roman" w:hAnsi="Times New Roman" w:cs="Times New Roman"/>
                <w:b/>
                <w:sz w:val="21"/>
                <w:szCs w:val="21"/>
              </w:rPr>
            </w:pPr>
            <w:r w:rsidRPr="00C805E2">
              <w:rPr>
                <w:rFonts w:ascii="Times New Roman" w:hAnsi="Times New Roman"/>
                <w:b/>
                <w:i/>
                <w:sz w:val="21"/>
              </w:rPr>
              <w:t xml:space="preserve">Measure 1.3.4: </w:t>
            </w:r>
            <w:bookmarkStart w:id="23" w:name="_Hlk212622392"/>
            <w:r w:rsidRPr="00C805E2">
              <w:rPr>
                <w:rFonts w:ascii="Times New Roman" w:hAnsi="Times New Roman"/>
                <w:b/>
                <w:i/>
                <w:sz w:val="21"/>
              </w:rPr>
              <w:t>Strengthening the institutional capacit</w:t>
            </w:r>
            <w:r w:rsidR="00D910FC">
              <w:rPr>
                <w:rFonts w:ascii="Times New Roman" w:hAnsi="Times New Roman"/>
                <w:b/>
                <w:i/>
                <w:sz w:val="21"/>
              </w:rPr>
              <w:t>ies</w:t>
            </w:r>
            <w:r w:rsidRPr="00C805E2">
              <w:rPr>
                <w:rFonts w:ascii="Times New Roman" w:hAnsi="Times New Roman"/>
                <w:b/>
                <w:i/>
                <w:sz w:val="21"/>
              </w:rPr>
              <w:t xml:space="preserve"> of </w:t>
            </w:r>
            <w:r w:rsidR="00D910FC">
              <w:rPr>
                <w:rFonts w:ascii="Times New Roman" w:hAnsi="Times New Roman"/>
                <w:b/>
                <w:i/>
                <w:sz w:val="21"/>
              </w:rPr>
              <w:t>the</w:t>
            </w:r>
            <w:r w:rsidRPr="00C805E2">
              <w:rPr>
                <w:rFonts w:ascii="Times New Roman" w:hAnsi="Times New Roman"/>
                <w:b/>
                <w:i/>
                <w:sz w:val="21"/>
              </w:rPr>
              <w:t xml:space="preserve"> Ministry of Finance</w:t>
            </w:r>
            <w:bookmarkEnd w:id="23"/>
            <w:r w:rsidR="00D910FC">
              <w:rPr>
                <w:rFonts w:ascii="Times New Roman" w:hAnsi="Times New Roman"/>
                <w:b/>
                <w:i/>
                <w:sz w:val="21"/>
              </w:rPr>
              <w:t xml:space="preserve"> Budget Inspection</w:t>
            </w:r>
          </w:p>
        </w:tc>
      </w:tr>
      <w:tr w:rsidR="006F6BA0" w:rsidRPr="00C805E2" w14:paraId="33615B30" w14:textId="77777777" w:rsidTr="00A20521">
        <w:trPr>
          <w:trHeight w:val="350"/>
          <w:jc w:val="center"/>
        </w:trPr>
        <w:tc>
          <w:tcPr>
            <w:tcW w:w="12821" w:type="dxa"/>
            <w:gridSpan w:val="19"/>
            <w:shd w:val="clear" w:color="auto" w:fill="F2F2F2" w:themeFill="background1" w:themeFillShade="F2"/>
          </w:tcPr>
          <w:p w14:paraId="4282EA3F" w14:textId="4DA5738A" w:rsidR="006F6BA0" w:rsidRPr="00C805E2" w:rsidRDefault="006F6BA0" w:rsidP="006F6BA0">
            <w:pPr>
              <w:rPr>
                <w:rFonts w:ascii="Times New Roman" w:eastAsia="Times New Roman" w:hAnsi="Times New Roman" w:cs="Times New Roman"/>
                <w:b/>
                <w:sz w:val="21"/>
                <w:szCs w:val="21"/>
              </w:rPr>
            </w:pPr>
            <w:r w:rsidRPr="00C805E2">
              <w:rPr>
                <w:rFonts w:ascii="Times New Roman" w:hAnsi="Times New Roman"/>
                <w:b/>
                <w:i/>
                <w:sz w:val="21"/>
              </w:rPr>
              <w:t>Institution responsible for implementation (coordination of implementation) of the measure: M</w:t>
            </w:r>
            <w:r w:rsidR="00B34DBF">
              <w:rPr>
                <w:rFonts w:ascii="Times New Roman" w:hAnsi="Times New Roman"/>
                <w:b/>
                <w:i/>
                <w:sz w:val="21"/>
              </w:rPr>
              <w:t>o</w:t>
            </w:r>
            <w:r w:rsidRPr="00C805E2">
              <w:rPr>
                <w:rFonts w:ascii="Times New Roman" w:hAnsi="Times New Roman"/>
                <w:b/>
                <w:i/>
                <w:sz w:val="21"/>
              </w:rPr>
              <w:t>F</w:t>
            </w:r>
          </w:p>
        </w:tc>
      </w:tr>
      <w:tr w:rsidR="006F6BA0" w:rsidRPr="00C805E2" w14:paraId="4CDB825E" w14:textId="77777777" w:rsidTr="006F6BA0">
        <w:trPr>
          <w:trHeight w:val="350"/>
          <w:jc w:val="center"/>
        </w:trPr>
        <w:tc>
          <w:tcPr>
            <w:tcW w:w="6943" w:type="dxa"/>
            <w:gridSpan w:val="10"/>
            <w:shd w:val="clear" w:color="auto" w:fill="F2F2F2" w:themeFill="background1" w:themeFillShade="F2"/>
          </w:tcPr>
          <w:p w14:paraId="38F41448" w14:textId="77777777" w:rsidR="006F6BA0" w:rsidRPr="00C805E2" w:rsidRDefault="006F6BA0" w:rsidP="006F6BA0">
            <w:pPr>
              <w:rPr>
                <w:rFonts w:ascii="Times New Roman" w:eastAsia="Times New Roman" w:hAnsi="Times New Roman" w:cs="Times New Roman"/>
                <w:b/>
                <w:sz w:val="21"/>
                <w:szCs w:val="21"/>
              </w:rPr>
            </w:pPr>
            <w:r w:rsidRPr="00C805E2">
              <w:rPr>
                <w:rFonts w:ascii="Times New Roman" w:hAnsi="Times New Roman"/>
                <w:b/>
                <w:i/>
                <w:sz w:val="21"/>
              </w:rPr>
              <w:t>Implementation period: 2026</w:t>
            </w:r>
          </w:p>
        </w:tc>
        <w:tc>
          <w:tcPr>
            <w:tcW w:w="5878" w:type="dxa"/>
            <w:gridSpan w:val="9"/>
            <w:shd w:val="clear" w:color="auto" w:fill="F2F2F2" w:themeFill="background1" w:themeFillShade="F2"/>
          </w:tcPr>
          <w:p w14:paraId="06BAF1D1" w14:textId="7AAE5CF0" w:rsidR="006F6BA0" w:rsidRPr="00C805E2" w:rsidRDefault="006F6BA0" w:rsidP="006F6BA0">
            <w:pPr>
              <w:rPr>
                <w:rFonts w:ascii="Times New Roman" w:eastAsia="Times New Roman" w:hAnsi="Times New Roman" w:cs="Times New Roman"/>
                <w:b/>
                <w:sz w:val="21"/>
                <w:szCs w:val="21"/>
              </w:rPr>
            </w:pPr>
            <w:r w:rsidRPr="00C805E2">
              <w:rPr>
                <w:rFonts w:ascii="Times New Roman" w:hAnsi="Times New Roman"/>
                <w:b/>
                <w:i/>
                <w:sz w:val="21"/>
              </w:rPr>
              <w:t>Measure type:</w:t>
            </w:r>
            <w:r w:rsidRPr="00C805E2">
              <w:rPr>
                <w:rFonts w:ascii="Times New Roman" w:hAnsi="Times New Roman"/>
                <w:sz w:val="21"/>
              </w:rPr>
              <w:t xml:space="preserve"> </w:t>
            </w:r>
            <w:r w:rsidR="000D737A" w:rsidRPr="000D737A">
              <w:rPr>
                <w:rFonts w:ascii="Times New Roman" w:hAnsi="Times New Roman"/>
                <w:b/>
                <w:i/>
                <w:sz w:val="21"/>
              </w:rPr>
              <w:t>Institutional-Managerial-Organisational</w:t>
            </w:r>
          </w:p>
        </w:tc>
      </w:tr>
      <w:tr w:rsidR="006F6BA0" w:rsidRPr="00C805E2" w14:paraId="5D866B4F" w14:textId="77777777" w:rsidTr="006F6BA0">
        <w:trPr>
          <w:trHeight w:val="350"/>
          <w:jc w:val="center"/>
        </w:trPr>
        <w:tc>
          <w:tcPr>
            <w:tcW w:w="4463" w:type="dxa"/>
            <w:gridSpan w:val="4"/>
            <w:tcBorders>
              <w:top w:val="single" w:sz="8" w:space="0" w:color="auto"/>
              <w:left w:val="double" w:sz="4" w:space="0" w:color="auto"/>
              <w:bottom w:val="single" w:sz="8" w:space="0" w:color="auto"/>
              <w:right w:val="double" w:sz="4" w:space="0" w:color="auto"/>
            </w:tcBorders>
            <w:shd w:val="clear" w:color="auto" w:fill="A8D08D"/>
          </w:tcPr>
          <w:p w14:paraId="1C2526C5" w14:textId="77777777" w:rsidR="006F6BA0" w:rsidRPr="00C805E2" w:rsidRDefault="006F6BA0" w:rsidP="006F6BA0">
            <w:pPr>
              <w:jc w:val="center"/>
              <w:rPr>
                <w:rFonts w:ascii="Times New Roman" w:hAnsi="Times New Roman" w:cs="Times New Roman"/>
                <w:sz w:val="21"/>
                <w:szCs w:val="21"/>
              </w:rPr>
            </w:pPr>
          </w:p>
          <w:p w14:paraId="584D0624" w14:textId="77777777" w:rsidR="006F6BA0" w:rsidRPr="00C805E2" w:rsidRDefault="006F6BA0" w:rsidP="006F6BA0">
            <w:pPr>
              <w:jc w:val="center"/>
              <w:rPr>
                <w:rFonts w:ascii="Times New Roman" w:hAnsi="Times New Roman" w:cs="Times New Roman"/>
                <w:sz w:val="21"/>
                <w:szCs w:val="21"/>
              </w:rPr>
            </w:pPr>
            <w:r w:rsidRPr="00C805E2">
              <w:rPr>
                <w:rFonts w:ascii="Times New Roman" w:hAnsi="Times New Roman"/>
                <w:sz w:val="21"/>
              </w:rPr>
              <w:t>Sources of funding for measure</w:t>
            </w:r>
          </w:p>
          <w:p w14:paraId="1DF18439" w14:textId="77777777" w:rsidR="006F6BA0" w:rsidRPr="00C805E2" w:rsidRDefault="006F6BA0" w:rsidP="006F6BA0">
            <w:pPr>
              <w:jc w:val="center"/>
              <w:rPr>
                <w:rFonts w:ascii="Times New Roman" w:eastAsia="Times New Roman" w:hAnsi="Times New Roman" w:cs="Times New Roman"/>
                <w:b/>
                <w:i/>
                <w:sz w:val="21"/>
                <w:szCs w:val="21"/>
                <w:lang w:eastAsia="en-GB"/>
              </w:rPr>
            </w:pPr>
          </w:p>
        </w:tc>
        <w:tc>
          <w:tcPr>
            <w:tcW w:w="2460" w:type="dxa"/>
            <w:gridSpan w:val="5"/>
            <w:tcBorders>
              <w:top w:val="single" w:sz="8" w:space="0" w:color="auto"/>
              <w:left w:val="nil"/>
              <w:bottom w:val="single" w:sz="8" w:space="0" w:color="auto"/>
              <w:right w:val="double" w:sz="4" w:space="0" w:color="auto"/>
            </w:tcBorders>
            <w:shd w:val="clear" w:color="auto" w:fill="A8D08D"/>
          </w:tcPr>
          <w:p w14:paraId="556A3CD2" w14:textId="77777777" w:rsidR="006F6BA0" w:rsidRPr="00C805E2" w:rsidRDefault="006F6BA0" w:rsidP="006F6BA0">
            <w:pPr>
              <w:jc w:val="center"/>
              <w:rPr>
                <w:rFonts w:ascii="Times New Roman" w:hAnsi="Times New Roman" w:cs="Times New Roman"/>
                <w:sz w:val="21"/>
                <w:szCs w:val="21"/>
              </w:rPr>
            </w:pPr>
            <w:r w:rsidRPr="00C805E2">
              <w:rPr>
                <w:rFonts w:ascii="Times New Roman" w:hAnsi="Times New Roman"/>
                <w:sz w:val="21"/>
              </w:rPr>
              <w:t>Link to the programme budget</w:t>
            </w:r>
          </w:p>
          <w:p w14:paraId="67AC3461" w14:textId="77777777" w:rsidR="006F6BA0" w:rsidRPr="00C805E2" w:rsidRDefault="006F6BA0" w:rsidP="006F6BA0">
            <w:pPr>
              <w:jc w:val="center"/>
              <w:rPr>
                <w:rFonts w:ascii="Times New Roman" w:eastAsia="Times New Roman" w:hAnsi="Times New Roman" w:cs="Times New Roman"/>
                <w:b/>
                <w:i/>
                <w:sz w:val="21"/>
                <w:szCs w:val="21"/>
                <w:lang w:eastAsia="en-GB"/>
              </w:rPr>
            </w:pPr>
          </w:p>
        </w:tc>
        <w:tc>
          <w:tcPr>
            <w:tcW w:w="5898" w:type="dxa"/>
            <w:gridSpan w:val="10"/>
            <w:tcBorders>
              <w:top w:val="double" w:sz="4" w:space="0" w:color="auto"/>
              <w:left w:val="nil"/>
              <w:bottom w:val="double" w:sz="4" w:space="0" w:color="auto"/>
              <w:right w:val="double" w:sz="4" w:space="0" w:color="auto"/>
            </w:tcBorders>
            <w:shd w:val="clear" w:color="auto" w:fill="A8D08D"/>
            <w:vAlign w:val="center"/>
          </w:tcPr>
          <w:p w14:paraId="54626340" w14:textId="77777777" w:rsidR="006F6BA0" w:rsidRPr="00C805E2" w:rsidRDefault="006F6BA0" w:rsidP="006F6BA0">
            <w:pPr>
              <w:jc w:val="center"/>
              <w:rPr>
                <w:rFonts w:ascii="Times New Roman" w:eastAsia="Times New Roman" w:hAnsi="Times New Roman" w:cs="Times New Roman"/>
                <w:b/>
                <w:i/>
                <w:sz w:val="21"/>
                <w:szCs w:val="21"/>
              </w:rPr>
            </w:pPr>
            <w:r w:rsidRPr="00C805E2">
              <w:rPr>
                <w:rFonts w:ascii="Times New Roman" w:hAnsi="Times New Roman"/>
                <w:sz w:val="21"/>
              </w:rPr>
              <w:t>Estimated total funding in RSD 000</w:t>
            </w:r>
          </w:p>
        </w:tc>
      </w:tr>
      <w:tr w:rsidR="006F6BA0" w:rsidRPr="00C805E2" w14:paraId="6254B757"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08CFA678" w14:textId="77777777" w:rsidR="006F6BA0" w:rsidRPr="00C805E2" w:rsidRDefault="006F6BA0" w:rsidP="006F6BA0">
            <w:pPr>
              <w:jc w:val="center"/>
              <w:rPr>
                <w:rFonts w:ascii="Times New Roman" w:eastAsia="Times New Roman" w:hAnsi="Times New Roman" w:cs="Times New Roman"/>
                <w:b/>
                <w:i/>
                <w:sz w:val="21"/>
                <w:szCs w:val="21"/>
                <w:lang w:eastAsia="en-GB"/>
              </w:rPr>
            </w:pPr>
          </w:p>
        </w:tc>
        <w:tc>
          <w:tcPr>
            <w:tcW w:w="2460" w:type="dxa"/>
            <w:gridSpan w:val="5"/>
            <w:shd w:val="clear" w:color="auto" w:fill="F2F2F2" w:themeFill="background1" w:themeFillShade="F2"/>
          </w:tcPr>
          <w:p w14:paraId="21320B3C" w14:textId="77777777" w:rsidR="006F6BA0" w:rsidRPr="00C805E2" w:rsidRDefault="006F6BA0" w:rsidP="006F6BA0">
            <w:pPr>
              <w:jc w:val="center"/>
              <w:rPr>
                <w:rFonts w:ascii="Times New Roman" w:eastAsia="Times New Roman" w:hAnsi="Times New Roman" w:cs="Times New Roman"/>
                <w:b/>
                <w:i/>
                <w:sz w:val="21"/>
                <w:szCs w:val="21"/>
                <w:lang w:eastAsia="en-GB"/>
              </w:rPr>
            </w:pPr>
          </w:p>
        </w:tc>
        <w:tc>
          <w:tcPr>
            <w:tcW w:w="5898" w:type="dxa"/>
            <w:gridSpan w:val="10"/>
            <w:shd w:val="clear" w:color="auto" w:fill="F2F2F2" w:themeFill="background1" w:themeFillShade="F2"/>
          </w:tcPr>
          <w:p w14:paraId="17E5B4C5" w14:textId="77777777" w:rsidR="006F6BA0" w:rsidRPr="00C805E2" w:rsidRDefault="006F6BA0" w:rsidP="006F6BA0">
            <w:pPr>
              <w:jc w:val="center"/>
              <w:rPr>
                <w:rFonts w:ascii="Times New Roman" w:eastAsia="Times New Roman" w:hAnsi="Times New Roman" w:cs="Times New Roman"/>
                <w:b/>
                <w:i/>
                <w:sz w:val="21"/>
                <w:szCs w:val="21"/>
                <w:lang w:eastAsia="en-GB"/>
              </w:rPr>
            </w:pPr>
          </w:p>
        </w:tc>
      </w:tr>
      <w:tr w:rsidR="006F6BA0" w:rsidRPr="00C805E2" w14:paraId="37FF3C32" w14:textId="77777777" w:rsidTr="006F6BA0">
        <w:trPr>
          <w:trHeight w:val="350"/>
          <w:jc w:val="center"/>
        </w:trPr>
        <w:tc>
          <w:tcPr>
            <w:tcW w:w="4463" w:type="dxa"/>
            <w:gridSpan w:val="4"/>
            <w:tcBorders>
              <w:top w:val="nil"/>
              <w:left w:val="double" w:sz="4" w:space="0" w:color="auto"/>
              <w:bottom w:val="double" w:sz="4" w:space="0" w:color="auto"/>
              <w:right w:val="double" w:sz="4" w:space="0" w:color="auto"/>
            </w:tcBorders>
            <w:shd w:val="clear" w:color="auto" w:fill="FFFFFF"/>
          </w:tcPr>
          <w:p w14:paraId="670A7346" w14:textId="77777777" w:rsidR="006F6BA0" w:rsidRPr="00C805E2" w:rsidRDefault="006F6BA0" w:rsidP="006F6BA0">
            <w:pPr>
              <w:jc w:val="center"/>
              <w:rPr>
                <w:rFonts w:ascii="Times New Roman" w:eastAsia="Times New Roman" w:hAnsi="Times New Roman" w:cs="Times New Roman"/>
                <w:b/>
                <w:i/>
                <w:sz w:val="21"/>
                <w:szCs w:val="21"/>
              </w:rPr>
            </w:pPr>
            <w:r w:rsidRPr="00C805E2">
              <w:rPr>
                <w:rFonts w:ascii="Times New Roman" w:hAnsi="Times New Roman"/>
                <w:sz w:val="21"/>
              </w:rPr>
              <w:t>*Donor assistance</w:t>
            </w:r>
          </w:p>
        </w:tc>
        <w:tc>
          <w:tcPr>
            <w:tcW w:w="2460" w:type="dxa"/>
            <w:gridSpan w:val="5"/>
            <w:shd w:val="clear" w:color="auto" w:fill="F2F2F2" w:themeFill="background1" w:themeFillShade="F2"/>
          </w:tcPr>
          <w:p w14:paraId="16F52923" w14:textId="77777777" w:rsidR="006F6BA0" w:rsidRPr="00C805E2" w:rsidRDefault="006F6BA0" w:rsidP="006F6BA0">
            <w:pPr>
              <w:jc w:val="center"/>
              <w:rPr>
                <w:rFonts w:ascii="Times New Roman" w:eastAsia="Times New Roman" w:hAnsi="Times New Roman" w:cs="Times New Roman"/>
                <w:b/>
                <w:i/>
                <w:sz w:val="21"/>
                <w:szCs w:val="21"/>
              </w:rPr>
            </w:pPr>
            <w:r w:rsidRPr="00C805E2">
              <w:rPr>
                <w:rFonts w:ascii="Times New Roman" w:hAnsi="Times New Roman"/>
                <w:b/>
                <w:i/>
                <w:sz w:val="21"/>
              </w:rPr>
              <w:t>/</w:t>
            </w:r>
          </w:p>
        </w:tc>
        <w:tc>
          <w:tcPr>
            <w:tcW w:w="5898" w:type="dxa"/>
            <w:gridSpan w:val="10"/>
          </w:tcPr>
          <w:p w14:paraId="5637DBFC" w14:textId="77777777" w:rsidR="006F6BA0" w:rsidRPr="00C805E2" w:rsidRDefault="006F6BA0" w:rsidP="006F6BA0">
            <w:pPr>
              <w:jc w:val="center"/>
              <w:rPr>
                <w:rFonts w:ascii="Times New Roman" w:eastAsia="Times New Roman" w:hAnsi="Times New Roman" w:cs="Times New Roman"/>
                <w:b/>
                <w:i/>
                <w:sz w:val="21"/>
                <w:szCs w:val="21"/>
              </w:rPr>
            </w:pPr>
            <w:r w:rsidRPr="00C805E2">
              <w:rPr>
                <w:rFonts w:ascii="Times New Roman" w:hAnsi="Times New Roman"/>
                <w:b/>
                <w:i/>
                <w:sz w:val="21"/>
              </w:rPr>
              <w:t>960</w:t>
            </w:r>
          </w:p>
        </w:tc>
      </w:tr>
      <w:tr w:rsidR="006F6BA0" w:rsidRPr="00C805E2" w14:paraId="4C8D68F6" w14:textId="77777777" w:rsidTr="006F6BA0">
        <w:trPr>
          <w:trHeight w:val="557"/>
          <w:jc w:val="center"/>
        </w:trPr>
        <w:tc>
          <w:tcPr>
            <w:tcW w:w="2787" w:type="dxa"/>
            <w:gridSpan w:val="2"/>
            <w:shd w:val="clear" w:color="auto" w:fill="F2F2F2" w:themeFill="background1" w:themeFillShade="F2"/>
          </w:tcPr>
          <w:p w14:paraId="55B52859" w14:textId="1E686E10" w:rsidR="006F6BA0" w:rsidRPr="00C805E2" w:rsidRDefault="006F6BA0" w:rsidP="006F6BA0">
            <w:pPr>
              <w:rPr>
                <w:rFonts w:ascii="Times New Roman" w:eastAsia="Times New Roman" w:hAnsi="Times New Roman" w:cs="Times New Roman"/>
                <w:b/>
                <w:sz w:val="21"/>
                <w:szCs w:val="21"/>
              </w:rPr>
            </w:pPr>
            <w:r w:rsidRPr="00C805E2">
              <w:rPr>
                <w:rFonts w:ascii="Times New Roman" w:hAnsi="Times New Roman"/>
                <w:b/>
                <w:sz w:val="21"/>
              </w:rPr>
              <w:t>Indicator(s) at measure level (outcome indicator)</w:t>
            </w:r>
          </w:p>
        </w:tc>
        <w:tc>
          <w:tcPr>
            <w:tcW w:w="1936" w:type="dxa"/>
            <w:gridSpan w:val="4"/>
            <w:shd w:val="clear" w:color="auto" w:fill="F2F2F2" w:themeFill="background1" w:themeFillShade="F2"/>
          </w:tcPr>
          <w:p w14:paraId="21D9C489" w14:textId="77777777" w:rsidR="006F6BA0" w:rsidRPr="00C805E2" w:rsidRDefault="006F6BA0" w:rsidP="006F6BA0">
            <w:pPr>
              <w:jc w:val="center"/>
              <w:rPr>
                <w:rFonts w:ascii="Times New Roman" w:eastAsia="Times New Roman" w:hAnsi="Times New Roman" w:cs="Times New Roman"/>
                <w:b/>
                <w:bCs/>
                <w:sz w:val="21"/>
                <w:szCs w:val="21"/>
                <w:lang w:eastAsia="en-GB"/>
              </w:rPr>
            </w:pPr>
          </w:p>
          <w:p w14:paraId="3A558C51" w14:textId="77777777" w:rsidR="006F6BA0" w:rsidRPr="00C805E2" w:rsidRDefault="006F6BA0" w:rsidP="006F6BA0">
            <w:pPr>
              <w:jc w:val="center"/>
              <w:rPr>
                <w:rFonts w:ascii="Times New Roman" w:eastAsia="Times New Roman" w:hAnsi="Times New Roman" w:cs="Times New Roman"/>
                <w:bCs/>
                <w:sz w:val="21"/>
                <w:szCs w:val="21"/>
              </w:rPr>
            </w:pPr>
            <w:r w:rsidRPr="00C805E2">
              <w:rPr>
                <w:rFonts w:ascii="Times New Roman" w:hAnsi="Times New Roman"/>
                <w:b/>
                <w:sz w:val="21"/>
              </w:rPr>
              <w:t>Unit of measure</w:t>
            </w:r>
          </w:p>
          <w:p w14:paraId="7EF4E360" w14:textId="77777777" w:rsidR="006F6BA0" w:rsidRPr="00C805E2" w:rsidRDefault="006F6BA0" w:rsidP="006F6BA0">
            <w:pPr>
              <w:rPr>
                <w:rFonts w:ascii="Times New Roman" w:eastAsia="Times New Roman" w:hAnsi="Times New Roman" w:cs="Times New Roman"/>
                <w:b/>
                <w:sz w:val="21"/>
                <w:szCs w:val="21"/>
                <w:lang w:eastAsia="en-GB"/>
              </w:rPr>
            </w:pPr>
          </w:p>
        </w:tc>
        <w:tc>
          <w:tcPr>
            <w:tcW w:w="2220" w:type="dxa"/>
            <w:gridSpan w:val="4"/>
            <w:shd w:val="clear" w:color="auto" w:fill="F2F2F2" w:themeFill="background1" w:themeFillShade="F2"/>
          </w:tcPr>
          <w:p w14:paraId="13C3E5EB" w14:textId="77777777" w:rsidR="006F6BA0" w:rsidRPr="00C805E2" w:rsidRDefault="006F6BA0" w:rsidP="006F6BA0">
            <w:pPr>
              <w:jc w:val="center"/>
              <w:rPr>
                <w:rFonts w:ascii="Times New Roman" w:eastAsia="Times New Roman" w:hAnsi="Times New Roman" w:cs="Times New Roman"/>
                <w:b/>
                <w:sz w:val="21"/>
                <w:szCs w:val="21"/>
                <w:lang w:eastAsia="en-GB"/>
              </w:rPr>
            </w:pPr>
          </w:p>
          <w:p w14:paraId="5D582E94" w14:textId="77777777" w:rsidR="006F6BA0" w:rsidRPr="00C805E2" w:rsidRDefault="006F6BA0" w:rsidP="006F6BA0">
            <w:pPr>
              <w:jc w:val="center"/>
              <w:rPr>
                <w:rFonts w:ascii="Times New Roman" w:eastAsia="Times New Roman" w:hAnsi="Times New Roman" w:cs="Times New Roman"/>
                <w:b/>
                <w:bCs/>
                <w:sz w:val="21"/>
                <w:szCs w:val="21"/>
              </w:rPr>
            </w:pPr>
            <w:r w:rsidRPr="00C805E2">
              <w:rPr>
                <w:rFonts w:ascii="Times New Roman" w:hAnsi="Times New Roman"/>
                <w:b/>
                <w:sz w:val="21"/>
              </w:rPr>
              <w:t>Source of verification</w:t>
            </w:r>
          </w:p>
          <w:p w14:paraId="1AFFC52D" w14:textId="77777777" w:rsidR="006F6BA0" w:rsidRPr="00C805E2" w:rsidRDefault="006F6BA0" w:rsidP="006F6BA0">
            <w:pPr>
              <w:rPr>
                <w:rFonts w:ascii="Times New Roman" w:eastAsia="Times New Roman" w:hAnsi="Times New Roman" w:cs="Times New Roman"/>
                <w:b/>
                <w:sz w:val="21"/>
                <w:szCs w:val="21"/>
                <w:lang w:eastAsia="en-GB"/>
              </w:rPr>
            </w:pPr>
          </w:p>
        </w:tc>
        <w:tc>
          <w:tcPr>
            <w:tcW w:w="2071" w:type="dxa"/>
            <w:gridSpan w:val="3"/>
            <w:shd w:val="clear" w:color="auto" w:fill="F2F2F2" w:themeFill="background1" w:themeFillShade="F2"/>
          </w:tcPr>
          <w:p w14:paraId="613C07EB" w14:textId="77777777" w:rsidR="006F6BA0" w:rsidRPr="00C805E2" w:rsidRDefault="006F6BA0" w:rsidP="006F6BA0">
            <w:pPr>
              <w:rPr>
                <w:rFonts w:ascii="Times New Roman" w:eastAsia="Times New Roman" w:hAnsi="Times New Roman" w:cs="Times New Roman"/>
                <w:b/>
                <w:sz w:val="21"/>
                <w:szCs w:val="21"/>
                <w:lang w:eastAsia="en-GB"/>
              </w:rPr>
            </w:pPr>
          </w:p>
          <w:p w14:paraId="5708A187" w14:textId="77777777" w:rsidR="006F6BA0" w:rsidRPr="00C805E2" w:rsidRDefault="006F6BA0" w:rsidP="006F6BA0">
            <w:pPr>
              <w:jc w:val="center"/>
              <w:rPr>
                <w:rFonts w:ascii="Times New Roman" w:eastAsia="Times New Roman" w:hAnsi="Times New Roman" w:cs="Times New Roman"/>
                <w:b/>
                <w:bCs/>
                <w:sz w:val="21"/>
                <w:szCs w:val="21"/>
              </w:rPr>
            </w:pPr>
            <w:r w:rsidRPr="00C805E2">
              <w:rPr>
                <w:rFonts w:ascii="Times New Roman" w:hAnsi="Times New Roman"/>
                <w:b/>
                <w:sz w:val="21"/>
              </w:rPr>
              <w:t>Baseline value</w:t>
            </w:r>
          </w:p>
          <w:p w14:paraId="0129AC1C" w14:textId="77777777" w:rsidR="006F6BA0" w:rsidRPr="00C805E2" w:rsidRDefault="006F6BA0" w:rsidP="006F6BA0">
            <w:pPr>
              <w:rPr>
                <w:rFonts w:ascii="Times New Roman" w:eastAsia="Times New Roman" w:hAnsi="Times New Roman" w:cs="Times New Roman"/>
                <w:b/>
                <w:sz w:val="21"/>
                <w:szCs w:val="21"/>
                <w:lang w:eastAsia="en-GB"/>
              </w:rPr>
            </w:pPr>
          </w:p>
        </w:tc>
        <w:tc>
          <w:tcPr>
            <w:tcW w:w="1509" w:type="dxa"/>
            <w:gridSpan w:val="2"/>
            <w:shd w:val="clear" w:color="auto" w:fill="F2F2F2" w:themeFill="background1" w:themeFillShade="F2"/>
          </w:tcPr>
          <w:p w14:paraId="36BC6F83" w14:textId="77777777" w:rsidR="006F6BA0" w:rsidRPr="00C805E2" w:rsidRDefault="006F6BA0" w:rsidP="006F6BA0">
            <w:pPr>
              <w:rPr>
                <w:rFonts w:ascii="Times New Roman" w:eastAsia="Times New Roman" w:hAnsi="Times New Roman" w:cs="Times New Roman"/>
                <w:b/>
                <w:sz w:val="21"/>
                <w:szCs w:val="21"/>
                <w:lang w:eastAsia="en-GB"/>
              </w:rPr>
            </w:pPr>
          </w:p>
          <w:p w14:paraId="760EB70D" w14:textId="77777777" w:rsidR="006F6BA0" w:rsidRPr="00C805E2" w:rsidRDefault="006F6BA0" w:rsidP="006F6BA0">
            <w:pPr>
              <w:jc w:val="center"/>
              <w:rPr>
                <w:rFonts w:ascii="Times New Roman" w:eastAsia="Times New Roman" w:hAnsi="Times New Roman" w:cs="Times New Roman"/>
                <w:b/>
                <w:bCs/>
                <w:sz w:val="21"/>
                <w:szCs w:val="21"/>
              </w:rPr>
            </w:pPr>
            <w:r w:rsidRPr="00C805E2">
              <w:rPr>
                <w:rFonts w:ascii="Times New Roman" w:hAnsi="Times New Roman"/>
                <w:b/>
                <w:sz w:val="21"/>
              </w:rPr>
              <w:t>Baseline year</w:t>
            </w:r>
          </w:p>
          <w:p w14:paraId="2D915773" w14:textId="77777777" w:rsidR="006F6BA0" w:rsidRPr="00C805E2" w:rsidRDefault="006F6BA0" w:rsidP="006F6BA0">
            <w:pPr>
              <w:rPr>
                <w:rFonts w:ascii="Times New Roman" w:eastAsia="Times New Roman" w:hAnsi="Times New Roman" w:cs="Times New Roman"/>
                <w:b/>
                <w:sz w:val="21"/>
                <w:szCs w:val="21"/>
                <w:lang w:eastAsia="en-GB"/>
              </w:rPr>
            </w:pPr>
          </w:p>
        </w:tc>
        <w:tc>
          <w:tcPr>
            <w:tcW w:w="1476" w:type="dxa"/>
            <w:gridSpan w:val="2"/>
            <w:shd w:val="clear" w:color="auto" w:fill="F2F2F2" w:themeFill="background1" w:themeFillShade="F2"/>
          </w:tcPr>
          <w:p w14:paraId="3BD495A5" w14:textId="77777777" w:rsidR="006F6BA0" w:rsidRPr="00C805E2" w:rsidRDefault="006F6BA0" w:rsidP="006F6BA0">
            <w:pPr>
              <w:rPr>
                <w:rFonts w:ascii="Times New Roman" w:eastAsia="Times New Roman" w:hAnsi="Times New Roman" w:cs="Times New Roman"/>
                <w:b/>
                <w:sz w:val="21"/>
                <w:szCs w:val="21"/>
                <w:lang w:eastAsia="en-GB"/>
              </w:rPr>
            </w:pPr>
          </w:p>
          <w:p w14:paraId="657D9DA0" w14:textId="3D5DE36D" w:rsidR="006F6BA0" w:rsidRPr="00C805E2" w:rsidRDefault="006F6BA0" w:rsidP="006F6BA0">
            <w:pPr>
              <w:tabs>
                <w:tab w:val="left" w:pos="9923"/>
              </w:tabs>
              <w:jc w:val="center"/>
              <w:rPr>
                <w:rFonts w:ascii="Times New Roman" w:eastAsia="Times New Roman" w:hAnsi="Times New Roman" w:cs="Times New Roman"/>
                <w:b/>
                <w:bCs/>
                <w:sz w:val="21"/>
                <w:szCs w:val="21"/>
              </w:rPr>
            </w:pPr>
            <w:r w:rsidRPr="00C805E2">
              <w:rPr>
                <w:rFonts w:ascii="Times New Roman" w:hAnsi="Times New Roman"/>
                <w:b/>
                <w:sz w:val="21"/>
              </w:rPr>
              <w:t>Target value</w:t>
            </w:r>
          </w:p>
          <w:p w14:paraId="1F14F64B" w14:textId="77777777" w:rsidR="006F6BA0" w:rsidRPr="00C805E2" w:rsidRDefault="006F6BA0" w:rsidP="006F6BA0">
            <w:pPr>
              <w:jc w:val="center"/>
              <w:rPr>
                <w:rFonts w:ascii="Times New Roman" w:eastAsia="Times New Roman" w:hAnsi="Times New Roman" w:cs="Times New Roman"/>
                <w:b/>
                <w:sz w:val="21"/>
                <w:szCs w:val="21"/>
              </w:rPr>
            </w:pPr>
            <w:r w:rsidRPr="00C805E2">
              <w:rPr>
                <w:rFonts w:ascii="Times New Roman" w:hAnsi="Times New Roman"/>
                <w:b/>
                <w:sz w:val="21"/>
              </w:rPr>
              <w:t>2026</w:t>
            </w:r>
          </w:p>
        </w:tc>
        <w:tc>
          <w:tcPr>
            <w:tcW w:w="822" w:type="dxa"/>
            <w:gridSpan w:val="2"/>
            <w:vMerge w:val="restart"/>
            <w:shd w:val="clear" w:color="auto" w:fill="F2F2F2" w:themeFill="background1" w:themeFillShade="F2"/>
          </w:tcPr>
          <w:p w14:paraId="023955B2" w14:textId="77777777" w:rsidR="006F6BA0" w:rsidRPr="00C805E2" w:rsidRDefault="006F6BA0" w:rsidP="006F6BA0">
            <w:pPr>
              <w:rPr>
                <w:rFonts w:ascii="Times New Roman" w:eastAsia="Times New Roman" w:hAnsi="Times New Roman" w:cs="Times New Roman"/>
                <w:b/>
                <w:sz w:val="21"/>
                <w:szCs w:val="21"/>
                <w:lang w:eastAsia="en-GB"/>
              </w:rPr>
            </w:pPr>
          </w:p>
          <w:p w14:paraId="6C9934D9" w14:textId="77777777" w:rsidR="006F6BA0" w:rsidRPr="00C805E2" w:rsidRDefault="006F6BA0" w:rsidP="006F6BA0">
            <w:pPr>
              <w:rPr>
                <w:rFonts w:ascii="Times New Roman" w:eastAsia="Times New Roman" w:hAnsi="Times New Roman" w:cs="Times New Roman"/>
                <w:b/>
                <w:sz w:val="21"/>
                <w:szCs w:val="21"/>
                <w:lang w:eastAsia="en-GB"/>
              </w:rPr>
            </w:pPr>
          </w:p>
        </w:tc>
      </w:tr>
      <w:tr w:rsidR="006F6BA0" w:rsidRPr="00C805E2" w14:paraId="26864F96" w14:textId="77777777" w:rsidTr="006F6BA0">
        <w:trPr>
          <w:trHeight w:val="971"/>
          <w:jc w:val="center"/>
        </w:trPr>
        <w:tc>
          <w:tcPr>
            <w:tcW w:w="2787" w:type="dxa"/>
            <w:gridSpan w:val="2"/>
          </w:tcPr>
          <w:p w14:paraId="68008726" w14:textId="77777777" w:rsidR="006F6BA0" w:rsidRPr="00C805E2" w:rsidRDefault="006F6BA0" w:rsidP="00A502A0">
            <w:pPr>
              <w:rPr>
                <w:rFonts w:ascii="Times New Roman" w:eastAsia="Times New Roman" w:hAnsi="Times New Roman" w:cs="Times New Roman"/>
                <w:bCs/>
                <w:sz w:val="21"/>
                <w:szCs w:val="21"/>
                <w:lang w:eastAsia="en-GB"/>
              </w:rPr>
            </w:pPr>
          </w:p>
          <w:p w14:paraId="774D9837" w14:textId="189DB103" w:rsidR="006F6BA0" w:rsidRPr="00C805E2" w:rsidRDefault="00204759" w:rsidP="00A502A0">
            <w:pPr>
              <w:rPr>
                <w:rFonts w:ascii="Times New Roman" w:eastAsia="Times New Roman" w:hAnsi="Times New Roman" w:cs="Times New Roman"/>
                <w:b/>
                <w:bCs/>
                <w:sz w:val="21"/>
                <w:szCs w:val="21"/>
              </w:rPr>
            </w:pPr>
            <w:r>
              <w:rPr>
                <w:rFonts w:ascii="Times New Roman" w:hAnsi="Times New Roman"/>
                <w:sz w:val="21"/>
              </w:rPr>
              <w:t>Total n</w:t>
            </w:r>
            <w:r w:rsidR="006F6BA0" w:rsidRPr="00C805E2">
              <w:rPr>
                <w:rFonts w:ascii="Times New Roman" w:hAnsi="Times New Roman"/>
                <w:sz w:val="21"/>
              </w:rPr>
              <w:t>umber of</w:t>
            </w:r>
            <w:r>
              <w:rPr>
                <w:rFonts w:ascii="Times New Roman" w:hAnsi="Times New Roman"/>
                <w:sz w:val="21"/>
              </w:rPr>
              <w:t xml:space="preserve"> </w:t>
            </w:r>
            <w:r w:rsidR="009C43FC">
              <w:rPr>
                <w:rFonts w:ascii="Times New Roman" w:hAnsi="Times New Roman"/>
                <w:sz w:val="21"/>
              </w:rPr>
              <w:t>staff</w:t>
            </w:r>
            <w:r w:rsidR="006F6BA0" w:rsidRPr="00C805E2">
              <w:rPr>
                <w:rFonts w:ascii="Times New Roman" w:hAnsi="Times New Roman"/>
                <w:sz w:val="21"/>
              </w:rPr>
              <w:t xml:space="preserve"> in the Ministry of Finance - Budget Inspection</w:t>
            </w:r>
          </w:p>
        </w:tc>
        <w:tc>
          <w:tcPr>
            <w:tcW w:w="1936" w:type="dxa"/>
            <w:gridSpan w:val="4"/>
          </w:tcPr>
          <w:p w14:paraId="76D566E5" w14:textId="77777777" w:rsidR="006F6BA0" w:rsidRPr="00C805E2" w:rsidRDefault="006F6BA0" w:rsidP="006F6BA0">
            <w:pPr>
              <w:jc w:val="center"/>
              <w:rPr>
                <w:rFonts w:ascii="Times New Roman" w:eastAsia="Times New Roman" w:hAnsi="Times New Roman" w:cs="Times New Roman"/>
                <w:sz w:val="21"/>
                <w:szCs w:val="21"/>
                <w:lang w:eastAsia="en-GB"/>
              </w:rPr>
            </w:pPr>
          </w:p>
          <w:p w14:paraId="73D95533" w14:textId="77777777" w:rsidR="006F6BA0" w:rsidRPr="00C805E2" w:rsidRDefault="006F6BA0" w:rsidP="006F6BA0">
            <w:pPr>
              <w:jc w:val="center"/>
              <w:rPr>
                <w:rFonts w:ascii="Times New Roman" w:eastAsia="Times New Roman" w:hAnsi="Times New Roman" w:cs="Times New Roman"/>
                <w:sz w:val="21"/>
                <w:szCs w:val="21"/>
                <w:lang w:eastAsia="en-GB"/>
              </w:rPr>
            </w:pPr>
          </w:p>
          <w:p w14:paraId="73A68906" w14:textId="77777777" w:rsidR="006F6BA0" w:rsidRPr="00C805E2" w:rsidRDefault="006F6BA0" w:rsidP="006F6BA0">
            <w:pPr>
              <w:jc w:val="center"/>
              <w:rPr>
                <w:rFonts w:ascii="Times New Roman" w:eastAsia="Times New Roman" w:hAnsi="Times New Roman" w:cs="Times New Roman"/>
                <w:b/>
                <w:bCs/>
                <w:sz w:val="21"/>
                <w:szCs w:val="21"/>
              </w:rPr>
            </w:pPr>
            <w:r w:rsidRPr="00C805E2">
              <w:rPr>
                <w:rFonts w:ascii="Times New Roman" w:hAnsi="Times New Roman"/>
                <w:sz w:val="21"/>
              </w:rPr>
              <w:t>Number</w:t>
            </w:r>
          </w:p>
        </w:tc>
        <w:tc>
          <w:tcPr>
            <w:tcW w:w="2220" w:type="dxa"/>
            <w:gridSpan w:val="4"/>
          </w:tcPr>
          <w:p w14:paraId="56E3A2FD" w14:textId="77777777" w:rsidR="006F6BA0" w:rsidRPr="00C805E2" w:rsidRDefault="006F6BA0" w:rsidP="006F6BA0">
            <w:pPr>
              <w:jc w:val="center"/>
              <w:rPr>
                <w:rFonts w:ascii="Times New Roman" w:eastAsia="Times New Roman" w:hAnsi="Times New Roman" w:cs="Times New Roman"/>
                <w:sz w:val="21"/>
                <w:szCs w:val="21"/>
                <w:lang w:eastAsia="en-GB"/>
              </w:rPr>
            </w:pPr>
          </w:p>
          <w:p w14:paraId="75F0AED4" w14:textId="77777777" w:rsidR="006F6BA0" w:rsidRPr="00C805E2" w:rsidRDefault="006F6BA0" w:rsidP="006F6BA0">
            <w:pPr>
              <w:jc w:val="center"/>
              <w:rPr>
                <w:rFonts w:ascii="Times New Roman" w:eastAsia="Times New Roman" w:hAnsi="Times New Roman" w:cs="Times New Roman"/>
                <w:sz w:val="21"/>
                <w:szCs w:val="21"/>
                <w:lang w:eastAsia="en-GB"/>
              </w:rPr>
            </w:pPr>
          </w:p>
          <w:p w14:paraId="2D7002F0" w14:textId="77777777" w:rsidR="006F6BA0" w:rsidRPr="00C805E2" w:rsidRDefault="006F6BA0" w:rsidP="006F6BA0">
            <w:pPr>
              <w:jc w:val="center"/>
              <w:rPr>
                <w:rFonts w:ascii="Times New Roman" w:eastAsia="Times New Roman" w:hAnsi="Times New Roman" w:cs="Times New Roman"/>
                <w:b/>
                <w:sz w:val="21"/>
                <w:szCs w:val="21"/>
              </w:rPr>
            </w:pPr>
            <w:r w:rsidRPr="00C805E2">
              <w:rPr>
                <w:rFonts w:ascii="Times New Roman" w:hAnsi="Times New Roman"/>
                <w:sz w:val="21"/>
              </w:rPr>
              <w:t>Information Booklet</w:t>
            </w:r>
          </w:p>
        </w:tc>
        <w:tc>
          <w:tcPr>
            <w:tcW w:w="2071" w:type="dxa"/>
            <w:gridSpan w:val="3"/>
          </w:tcPr>
          <w:p w14:paraId="2F7E15FF" w14:textId="77777777" w:rsidR="006F6BA0" w:rsidRPr="00C805E2" w:rsidRDefault="006F6BA0" w:rsidP="006F6BA0">
            <w:pPr>
              <w:jc w:val="center"/>
              <w:rPr>
                <w:rFonts w:ascii="Times New Roman" w:eastAsia="Times New Roman" w:hAnsi="Times New Roman" w:cs="Times New Roman"/>
                <w:sz w:val="21"/>
                <w:szCs w:val="21"/>
                <w:lang w:eastAsia="en-GB"/>
              </w:rPr>
            </w:pPr>
          </w:p>
          <w:p w14:paraId="76354079" w14:textId="77777777" w:rsidR="006F6BA0" w:rsidRPr="00C805E2" w:rsidRDefault="006F6BA0" w:rsidP="006F6BA0">
            <w:pPr>
              <w:jc w:val="center"/>
              <w:rPr>
                <w:rFonts w:ascii="Times New Roman" w:eastAsia="Times New Roman" w:hAnsi="Times New Roman" w:cs="Times New Roman"/>
                <w:sz w:val="21"/>
                <w:szCs w:val="21"/>
                <w:lang w:eastAsia="en-GB"/>
              </w:rPr>
            </w:pPr>
          </w:p>
          <w:p w14:paraId="145B7E53" w14:textId="03C34B88" w:rsidR="006F6BA0" w:rsidRPr="00C805E2" w:rsidRDefault="006F6BA0" w:rsidP="006F6BA0">
            <w:pPr>
              <w:jc w:val="center"/>
              <w:rPr>
                <w:rFonts w:ascii="Times New Roman" w:eastAsia="Times New Roman" w:hAnsi="Times New Roman" w:cs="Times New Roman"/>
                <w:sz w:val="21"/>
                <w:szCs w:val="21"/>
              </w:rPr>
            </w:pPr>
            <w:r w:rsidRPr="00C805E2">
              <w:rPr>
                <w:rFonts w:ascii="Times New Roman" w:hAnsi="Times New Roman"/>
                <w:sz w:val="21"/>
              </w:rPr>
              <w:t>45</w:t>
            </w:r>
          </w:p>
        </w:tc>
        <w:tc>
          <w:tcPr>
            <w:tcW w:w="1509" w:type="dxa"/>
            <w:gridSpan w:val="2"/>
          </w:tcPr>
          <w:p w14:paraId="1509FC5D" w14:textId="77777777" w:rsidR="006F6BA0" w:rsidRPr="00C805E2" w:rsidRDefault="006F6BA0" w:rsidP="006F6BA0">
            <w:pPr>
              <w:jc w:val="center"/>
              <w:rPr>
                <w:rFonts w:ascii="Times New Roman" w:eastAsia="Times New Roman" w:hAnsi="Times New Roman" w:cs="Times New Roman"/>
                <w:sz w:val="21"/>
                <w:szCs w:val="21"/>
                <w:lang w:eastAsia="en-GB"/>
              </w:rPr>
            </w:pPr>
          </w:p>
          <w:p w14:paraId="730221B6" w14:textId="77777777" w:rsidR="006F6BA0" w:rsidRPr="00C805E2" w:rsidRDefault="006F6BA0" w:rsidP="006F6BA0">
            <w:pPr>
              <w:jc w:val="center"/>
              <w:rPr>
                <w:rFonts w:ascii="Times New Roman" w:eastAsia="Times New Roman" w:hAnsi="Times New Roman" w:cs="Times New Roman"/>
                <w:sz w:val="21"/>
                <w:szCs w:val="21"/>
                <w:lang w:eastAsia="en-GB"/>
              </w:rPr>
            </w:pPr>
          </w:p>
          <w:p w14:paraId="3B2336D4" w14:textId="73F75844" w:rsidR="006F6BA0" w:rsidRPr="00C805E2" w:rsidRDefault="006F6BA0" w:rsidP="006F6BA0">
            <w:pPr>
              <w:jc w:val="center"/>
              <w:rPr>
                <w:rFonts w:ascii="Times New Roman" w:eastAsia="Times New Roman" w:hAnsi="Times New Roman" w:cs="Times New Roman"/>
                <w:sz w:val="21"/>
                <w:szCs w:val="21"/>
              </w:rPr>
            </w:pPr>
            <w:r w:rsidRPr="00C805E2">
              <w:rPr>
                <w:rFonts w:ascii="Times New Roman" w:hAnsi="Times New Roman"/>
                <w:sz w:val="21"/>
              </w:rPr>
              <w:t>2025</w:t>
            </w:r>
          </w:p>
        </w:tc>
        <w:tc>
          <w:tcPr>
            <w:tcW w:w="1476" w:type="dxa"/>
            <w:gridSpan w:val="2"/>
          </w:tcPr>
          <w:p w14:paraId="521DE66F" w14:textId="77777777" w:rsidR="006F6BA0" w:rsidRPr="00C805E2" w:rsidRDefault="006F6BA0" w:rsidP="006F6BA0">
            <w:pPr>
              <w:jc w:val="center"/>
              <w:rPr>
                <w:rFonts w:ascii="Times New Roman" w:eastAsia="Times New Roman" w:hAnsi="Times New Roman" w:cs="Times New Roman"/>
                <w:b/>
                <w:sz w:val="21"/>
                <w:szCs w:val="21"/>
                <w:lang w:eastAsia="en-GB"/>
              </w:rPr>
            </w:pPr>
          </w:p>
          <w:p w14:paraId="6D6D1D78" w14:textId="77777777" w:rsidR="006F6BA0" w:rsidRPr="00C805E2" w:rsidRDefault="006F6BA0" w:rsidP="006F6BA0">
            <w:pPr>
              <w:jc w:val="center"/>
              <w:rPr>
                <w:rFonts w:ascii="Times New Roman" w:eastAsia="Times New Roman" w:hAnsi="Times New Roman" w:cs="Times New Roman"/>
                <w:sz w:val="21"/>
                <w:szCs w:val="21"/>
                <w:lang w:eastAsia="en-GB"/>
              </w:rPr>
            </w:pPr>
          </w:p>
          <w:p w14:paraId="601E2463" w14:textId="33D42A72" w:rsidR="006F6BA0" w:rsidRPr="00C805E2" w:rsidRDefault="006F6BA0" w:rsidP="006F6BA0">
            <w:pPr>
              <w:jc w:val="center"/>
              <w:rPr>
                <w:rFonts w:ascii="Times New Roman" w:eastAsia="Times New Roman" w:hAnsi="Times New Roman" w:cs="Times New Roman"/>
                <w:sz w:val="21"/>
                <w:szCs w:val="21"/>
              </w:rPr>
            </w:pPr>
            <w:r w:rsidRPr="00C805E2">
              <w:rPr>
                <w:rFonts w:ascii="Times New Roman" w:hAnsi="Times New Roman"/>
                <w:sz w:val="21"/>
              </w:rPr>
              <w:t>45</w:t>
            </w:r>
          </w:p>
        </w:tc>
        <w:tc>
          <w:tcPr>
            <w:tcW w:w="822" w:type="dxa"/>
            <w:gridSpan w:val="2"/>
            <w:vMerge/>
          </w:tcPr>
          <w:p w14:paraId="7F66D1A9" w14:textId="77777777" w:rsidR="006F6BA0" w:rsidRPr="00C805E2" w:rsidRDefault="006F6BA0" w:rsidP="006F6BA0">
            <w:pPr>
              <w:rPr>
                <w:rFonts w:ascii="Times New Roman" w:eastAsia="Times New Roman" w:hAnsi="Times New Roman" w:cs="Times New Roman"/>
                <w:b/>
                <w:sz w:val="21"/>
                <w:szCs w:val="21"/>
                <w:lang w:eastAsia="en-GB"/>
              </w:rPr>
            </w:pPr>
          </w:p>
        </w:tc>
      </w:tr>
      <w:tr w:rsidR="006F6BA0" w:rsidRPr="00C805E2" w14:paraId="2EBE01F2" w14:textId="77777777" w:rsidTr="006F6BA0">
        <w:trPr>
          <w:trHeight w:val="440"/>
          <w:jc w:val="center"/>
        </w:trPr>
        <w:tc>
          <w:tcPr>
            <w:tcW w:w="2787" w:type="dxa"/>
            <w:gridSpan w:val="2"/>
            <w:vMerge w:val="restart"/>
            <w:shd w:val="clear" w:color="auto" w:fill="F2F2F2" w:themeFill="background1" w:themeFillShade="F2"/>
          </w:tcPr>
          <w:p w14:paraId="09A7E578"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091AD402"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65441908"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00812C9D" w14:textId="77777777" w:rsidR="006F6BA0" w:rsidRPr="00C805E2" w:rsidRDefault="006F6BA0" w:rsidP="006F6BA0">
            <w:pPr>
              <w:jc w:val="center"/>
              <w:rPr>
                <w:rFonts w:ascii="Times New Roman" w:eastAsia="Times New Roman" w:hAnsi="Times New Roman" w:cs="Times New Roman"/>
                <w:sz w:val="20"/>
                <w:szCs w:val="20"/>
              </w:rPr>
            </w:pPr>
            <w:r w:rsidRPr="00C805E2">
              <w:rPr>
                <w:rFonts w:ascii="Times New Roman" w:hAnsi="Times New Roman"/>
                <w:b/>
                <w:sz w:val="20"/>
              </w:rPr>
              <w:t>Name of the activity</w:t>
            </w:r>
          </w:p>
        </w:tc>
        <w:tc>
          <w:tcPr>
            <w:tcW w:w="1535" w:type="dxa"/>
            <w:vMerge w:val="restart"/>
            <w:shd w:val="clear" w:color="auto" w:fill="F2F2F2" w:themeFill="background1" w:themeFillShade="F2"/>
          </w:tcPr>
          <w:p w14:paraId="76993B4E"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6F8508FC"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5DB69545"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40895D4B" w14:textId="781AF658" w:rsidR="006F6BA0" w:rsidRPr="00C805E2" w:rsidRDefault="006F6BA0" w:rsidP="006F6BA0">
            <w:pPr>
              <w:jc w:val="center"/>
              <w:rPr>
                <w:rFonts w:ascii="Times New Roman" w:eastAsia="Times New Roman" w:hAnsi="Times New Roman" w:cs="Times New Roman"/>
                <w:sz w:val="20"/>
                <w:szCs w:val="20"/>
              </w:rPr>
            </w:pPr>
            <w:r w:rsidRPr="00C805E2">
              <w:rPr>
                <w:rFonts w:ascii="Times New Roman" w:hAnsi="Times New Roman"/>
                <w:b/>
                <w:sz w:val="20"/>
              </w:rPr>
              <w:t>Deadline for completion of activities</w:t>
            </w:r>
          </w:p>
        </w:tc>
        <w:tc>
          <w:tcPr>
            <w:tcW w:w="1726" w:type="dxa"/>
            <w:gridSpan w:val="4"/>
            <w:vMerge w:val="restart"/>
            <w:shd w:val="clear" w:color="auto" w:fill="F2F2F2" w:themeFill="background1" w:themeFillShade="F2"/>
          </w:tcPr>
          <w:p w14:paraId="70CCEF4B"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0105036A"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3860B407"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70E74510" w14:textId="77777777" w:rsidR="006F6BA0" w:rsidRPr="00C805E2" w:rsidRDefault="006F6BA0" w:rsidP="006F6BA0">
            <w:pPr>
              <w:jc w:val="center"/>
              <w:rPr>
                <w:rFonts w:ascii="Times New Roman" w:eastAsia="Times New Roman" w:hAnsi="Times New Roman" w:cs="Times New Roman"/>
                <w:bCs/>
                <w:sz w:val="20"/>
                <w:szCs w:val="20"/>
              </w:rPr>
            </w:pPr>
            <w:r w:rsidRPr="00C805E2">
              <w:rPr>
                <w:rFonts w:ascii="Times New Roman" w:hAnsi="Times New Roman"/>
                <w:b/>
                <w:sz w:val="20"/>
              </w:rPr>
              <w:t>Institution responsible for implementation</w:t>
            </w:r>
          </w:p>
        </w:tc>
        <w:tc>
          <w:tcPr>
            <w:tcW w:w="1421" w:type="dxa"/>
            <w:gridSpan w:val="4"/>
            <w:vMerge w:val="restart"/>
            <w:shd w:val="clear" w:color="auto" w:fill="F2F2F2" w:themeFill="background1" w:themeFillShade="F2"/>
          </w:tcPr>
          <w:p w14:paraId="735157EB" w14:textId="77777777" w:rsidR="006F6BA0" w:rsidRPr="00C805E2" w:rsidRDefault="006F6BA0" w:rsidP="006F6BA0">
            <w:pPr>
              <w:jc w:val="center"/>
              <w:rPr>
                <w:rFonts w:ascii="Times New Roman" w:eastAsia="Times New Roman" w:hAnsi="Times New Roman" w:cs="Times New Roman"/>
                <w:sz w:val="20"/>
                <w:szCs w:val="20"/>
                <w:lang w:eastAsia="en-GB"/>
              </w:rPr>
            </w:pPr>
          </w:p>
          <w:p w14:paraId="12A6BBCC"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217F4A77"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2B588A67" w14:textId="77777777" w:rsidR="006F6BA0" w:rsidRPr="00C805E2" w:rsidRDefault="006F6BA0" w:rsidP="006F6BA0">
            <w:pPr>
              <w:jc w:val="center"/>
              <w:rPr>
                <w:rFonts w:ascii="Times New Roman" w:eastAsia="Times New Roman" w:hAnsi="Times New Roman" w:cs="Times New Roman"/>
                <w:sz w:val="20"/>
                <w:szCs w:val="20"/>
              </w:rPr>
            </w:pPr>
            <w:r w:rsidRPr="00C805E2">
              <w:rPr>
                <w:rFonts w:ascii="Times New Roman" w:hAnsi="Times New Roman"/>
                <w:b/>
                <w:sz w:val="20"/>
              </w:rPr>
              <w:t>Partners in the realisation of the activities</w:t>
            </w:r>
          </w:p>
        </w:tc>
        <w:tc>
          <w:tcPr>
            <w:tcW w:w="5352" w:type="dxa"/>
            <w:gridSpan w:val="8"/>
            <w:shd w:val="clear" w:color="auto" w:fill="F2F2F2" w:themeFill="background1" w:themeFillShade="F2"/>
          </w:tcPr>
          <w:p w14:paraId="7EC25CB8" w14:textId="77777777" w:rsidR="006F6BA0" w:rsidRPr="00C805E2" w:rsidRDefault="006F6BA0" w:rsidP="006F6BA0">
            <w:pPr>
              <w:rPr>
                <w:rFonts w:ascii="Times New Roman" w:eastAsia="Times New Roman" w:hAnsi="Times New Roman" w:cs="Times New Roman"/>
                <w:b/>
                <w:bCs/>
                <w:sz w:val="20"/>
                <w:szCs w:val="20"/>
                <w:lang w:eastAsia="en-GB"/>
              </w:rPr>
            </w:pPr>
          </w:p>
          <w:p w14:paraId="016BEDBE" w14:textId="77777777" w:rsidR="006F6BA0" w:rsidRPr="00C805E2" w:rsidRDefault="006F6BA0" w:rsidP="006F6BA0">
            <w:pPr>
              <w:rPr>
                <w:rFonts w:ascii="Times New Roman" w:eastAsia="Times New Roman" w:hAnsi="Times New Roman" w:cs="Times New Roman"/>
                <w:b/>
                <w:bCs/>
                <w:sz w:val="20"/>
                <w:szCs w:val="20"/>
                <w:lang w:eastAsia="en-GB"/>
              </w:rPr>
            </w:pPr>
          </w:p>
          <w:p w14:paraId="248C3EE8" w14:textId="77777777" w:rsidR="006F6BA0" w:rsidRPr="00C805E2" w:rsidRDefault="006F6BA0" w:rsidP="006F6BA0">
            <w:pPr>
              <w:rPr>
                <w:rFonts w:ascii="Times New Roman" w:eastAsia="Times New Roman" w:hAnsi="Times New Roman" w:cs="Times New Roman"/>
                <w:b/>
                <w:bCs/>
                <w:sz w:val="20"/>
                <w:szCs w:val="20"/>
                <w:lang w:eastAsia="en-GB"/>
              </w:rPr>
            </w:pPr>
          </w:p>
          <w:p w14:paraId="33561C8E" w14:textId="77777777" w:rsidR="006F6BA0" w:rsidRPr="00C805E2" w:rsidRDefault="006F6BA0" w:rsidP="006F6BA0">
            <w:pPr>
              <w:rPr>
                <w:rFonts w:ascii="Times New Roman" w:eastAsia="Times New Roman" w:hAnsi="Times New Roman" w:cs="Times New Roman"/>
                <w:b/>
                <w:bCs/>
                <w:sz w:val="20"/>
                <w:szCs w:val="20"/>
              </w:rPr>
            </w:pPr>
            <w:r w:rsidRPr="00C805E2">
              <w:rPr>
                <w:rFonts w:ascii="Times New Roman" w:hAnsi="Times New Roman"/>
                <w:b/>
                <w:sz w:val="20"/>
              </w:rPr>
              <w:t>Estimated total financial resources by source in RSD 000.</w:t>
            </w:r>
          </w:p>
          <w:p w14:paraId="09924380"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4B344168" w14:textId="77777777" w:rsidR="006F6BA0" w:rsidRPr="00C805E2" w:rsidRDefault="006F6BA0" w:rsidP="006F6BA0">
            <w:pPr>
              <w:rPr>
                <w:rFonts w:ascii="Times New Roman" w:eastAsia="Times New Roman" w:hAnsi="Times New Roman" w:cs="Times New Roman"/>
                <w:b/>
                <w:sz w:val="20"/>
                <w:szCs w:val="20"/>
                <w:lang w:eastAsia="en-GB"/>
              </w:rPr>
            </w:pPr>
          </w:p>
        </w:tc>
      </w:tr>
      <w:tr w:rsidR="006F6BA0" w:rsidRPr="00C805E2" w14:paraId="3DEACC20" w14:textId="77777777" w:rsidTr="006F6BA0">
        <w:trPr>
          <w:trHeight w:val="930"/>
          <w:jc w:val="center"/>
        </w:trPr>
        <w:tc>
          <w:tcPr>
            <w:tcW w:w="2787" w:type="dxa"/>
            <w:gridSpan w:val="2"/>
            <w:vMerge/>
            <w:shd w:val="clear" w:color="auto" w:fill="F2F2F2" w:themeFill="background1" w:themeFillShade="F2"/>
          </w:tcPr>
          <w:p w14:paraId="4A5D63E6" w14:textId="77777777" w:rsidR="006F6BA0" w:rsidRPr="00C805E2" w:rsidRDefault="006F6BA0" w:rsidP="006F6BA0">
            <w:pPr>
              <w:jc w:val="center"/>
              <w:rPr>
                <w:rFonts w:ascii="Times New Roman" w:eastAsia="Times New Roman" w:hAnsi="Times New Roman" w:cs="Times New Roman"/>
                <w:b/>
                <w:bCs/>
                <w:sz w:val="20"/>
                <w:szCs w:val="20"/>
                <w:lang w:eastAsia="en-GB"/>
              </w:rPr>
            </w:pPr>
          </w:p>
        </w:tc>
        <w:tc>
          <w:tcPr>
            <w:tcW w:w="1535" w:type="dxa"/>
            <w:vMerge/>
            <w:shd w:val="clear" w:color="auto" w:fill="F2F2F2" w:themeFill="background1" w:themeFillShade="F2"/>
          </w:tcPr>
          <w:p w14:paraId="7BCE573A" w14:textId="77777777" w:rsidR="006F6BA0" w:rsidRPr="00C805E2" w:rsidRDefault="006F6BA0" w:rsidP="006F6BA0">
            <w:pPr>
              <w:jc w:val="center"/>
              <w:rPr>
                <w:rFonts w:ascii="Times New Roman" w:eastAsia="Times New Roman" w:hAnsi="Times New Roman" w:cs="Times New Roman"/>
                <w:b/>
                <w:bCs/>
                <w:sz w:val="20"/>
                <w:szCs w:val="20"/>
                <w:lang w:eastAsia="en-GB"/>
              </w:rPr>
            </w:pPr>
          </w:p>
        </w:tc>
        <w:tc>
          <w:tcPr>
            <w:tcW w:w="1726" w:type="dxa"/>
            <w:gridSpan w:val="4"/>
            <w:vMerge/>
            <w:shd w:val="clear" w:color="auto" w:fill="F2F2F2" w:themeFill="background1" w:themeFillShade="F2"/>
          </w:tcPr>
          <w:p w14:paraId="35F542C2" w14:textId="77777777" w:rsidR="006F6BA0" w:rsidRPr="00C805E2" w:rsidRDefault="006F6BA0" w:rsidP="006F6BA0">
            <w:pPr>
              <w:jc w:val="center"/>
              <w:rPr>
                <w:rFonts w:ascii="Times New Roman" w:eastAsia="Times New Roman" w:hAnsi="Times New Roman" w:cs="Times New Roman"/>
                <w:b/>
                <w:bCs/>
                <w:sz w:val="20"/>
                <w:szCs w:val="20"/>
                <w:lang w:eastAsia="en-GB"/>
              </w:rPr>
            </w:pPr>
          </w:p>
        </w:tc>
        <w:tc>
          <w:tcPr>
            <w:tcW w:w="1421" w:type="dxa"/>
            <w:gridSpan w:val="4"/>
            <w:vMerge/>
            <w:shd w:val="clear" w:color="auto" w:fill="F2F2F2" w:themeFill="background1" w:themeFillShade="F2"/>
          </w:tcPr>
          <w:p w14:paraId="1D0EDB87" w14:textId="77777777" w:rsidR="006F6BA0" w:rsidRPr="00C805E2" w:rsidRDefault="006F6BA0" w:rsidP="006F6BA0">
            <w:pPr>
              <w:jc w:val="center"/>
              <w:rPr>
                <w:rFonts w:ascii="Times New Roman" w:eastAsia="Times New Roman" w:hAnsi="Times New Roman" w:cs="Times New Roman"/>
                <w:sz w:val="20"/>
                <w:szCs w:val="20"/>
                <w:lang w:eastAsia="en-GB"/>
              </w:rPr>
            </w:pPr>
          </w:p>
        </w:tc>
        <w:tc>
          <w:tcPr>
            <w:tcW w:w="1545" w:type="dxa"/>
            <w:gridSpan w:val="2"/>
            <w:shd w:val="clear" w:color="auto" w:fill="F2F2F2" w:themeFill="background1" w:themeFillShade="F2"/>
          </w:tcPr>
          <w:p w14:paraId="5E0895B8"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0A649F38" w14:textId="77777777" w:rsidR="006F6BA0" w:rsidRPr="00C805E2" w:rsidRDefault="006F6BA0" w:rsidP="006F6BA0">
            <w:pPr>
              <w:jc w:val="center"/>
              <w:rPr>
                <w:rFonts w:ascii="Times New Roman" w:eastAsia="Times New Roman" w:hAnsi="Times New Roman" w:cs="Times New Roman"/>
                <w:b/>
                <w:bCs/>
                <w:sz w:val="20"/>
                <w:szCs w:val="20"/>
              </w:rPr>
            </w:pPr>
            <w:r w:rsidRPr="00C805E2">
              <w:rPr>
                <w:rFonts w:ascii="Times New Roman" w:hAnsi="Times New Roman"/>
                <w:b/>
                <w:sz w:val="20"/>
              </w:rPr>
              <w:t>Source of funding</w:t>
            </w:r>
          </w:p>
        </w:tc>
        <w:tc>
          <w:tcPr>
            <w:tcW w:w="1509" w:type="dxa"/>
            <w:gridSpan w:val="2"/>
            <w:shd w:val="clear" w:color="auto" w:fill="F2F2F2" w:themeFill="background1" w:themeFillShade="F2"/>
          </w:tcPr>
          <w:p w14:paraId="513CE5FC" w14:textId="77777777" w:rsidR="006F6BA0" w:rsidRPr="00C805E2" w:rsidRDefault="006F6BA0" w:rsidP="006F6BA0">
            <w:pPr>
              <w:jc w:val="center"/>
              <w:rPr>
                <w:rFonts w:ascii="Times New Roman" w:eastAsia="Times New Roman" w:hAnsi="Times New Roman" w:cs="Times New Roman"/>
                <w:b/>
                <w:bCs/>
                <w:sz w:val="20"/>
                <w:szCs w:val="20"/>
              </w:rPr>
            </w:pPr>
            <w:r w:rsidRPr="00C805E2">
              <w:rPr>
                <w:rFonts w:ascii="Times New Roman" w:hAnsi="Times New Roman"/>
                <w:b/>
                <w:sz w:val="20"/>
              </w:rPr>
              <w:t>Link to the programme budget (PR- PA/ PJ)</w:t>
            </w:r>
          </w:p>
        </w:tc>
        <w:tc>
          <w:tcPr>
            <w:tcW w:w="1476" w:type="dxa"/>
            <w:gridSpan w:val="2"/>
            <w:shd w:val="clear" w:color="auto" w:fill="F2F2F2" w:themeFill="background1" w:themeFillShade="F2"/>
          </w:tcPr>
          <w:p w14:paraId="284FC8B1" w14:textId="77777777" w:rsidR="006F6BA0" w:rsidRPr="00C805E2" w:rsidRDefault="006F6BA0" w:rsidP="006F6BA0">
            <w:pPr>
              <w:jc w:val="center"/>
              <w:rPr>
                <w:rFonts w:ascii="Times New Roman" w:eastAsia="Times New Roman" w:hAnsi="Times New Roman" w:cs="Times New Roman"/>
                <w:b/>
                <w:bCs/>
                <w:sz w:val="20"/>
                <w:szCs w:val="20"/>
              </w:rPr>
            </w:pPr>
            <w:r w:rsidRPr="00C805E2">
              <w:rPr>
                <w:rFonts w:ascii="Times New Roman" w:hAnsi="Times New Roman"/>
                <w:b/>
                <w:sz w:val="20"/>
              </w:rPr>
              <w:t>2026</w:t>
            </w:r>
          </w:p>
        </w:tc>
        <w:tc>
          <w:tcPr>
            <w:tcW w:w="822" w:type="dxa"/>
            <w:gridSpan w:val="2"/>
            <w:shd w:val="clear" w:color="auto" w:fill="F2F2F2" w:themeFill="background1" w:themeFillShade="F2"/>
          </w:tcPr>
          <w:p w14:paraId="17D30778" w14:textId="77777777" w:rsidR="006F6BA0" w:rsidRPr="00C805E2" w:rsidRDefault="006F6BA0" w:rsidP="006F6BA0">
            <w:pPr>
              <w:jc w:val="center"/>
              <w:rPr>
                <w:rFonts w:ascii="Times New Roman" w:eastAsia="Times New Roman" w:hAnsi="Times New Roman" w:cs="Times New Roman"/>
                <w:b/>
                <w:sz w:val="21"/>
                <w:szCs w:val="21"/>
                <w:lang w:eastAsia="en-GB"/>
              </w:rPr>
            </w:pPr>
          </w:p>
          <w:p w14:paraId="15D23FEB" w14:textId="77777777" w:rsidR="006F6BA0" w:rsidRPr="00C805E2" w:rsidRDefault="006F6BA0" w:rsidP="006F6BA0">
            <w:pPr>
              <w:jc w:val="center"/>
              <w:rPr>
                <w:rFonts w:ascii="Times New Roman" w:eastAsia="Times New Roman" w:hAnsi="Times New Roman" w:cs="Times New Roman"/>
                <w:b/>
                <w:sz w:val="21"/>
                <w:szCs w:val="21"/>
                <w:lang w:eastAsia="en-GB"/>
              </w:rPr>
            </w:pPr>
          </w:p>
        </w:tc>
      </w:tr>
      <w:tr w:rsidR="006F6BA0" w:rsidRPr="00C805E2" w14:paraId="59BCBFE5" w14:textId="77777777" w:rsidTr="006F6BA0">
        <w:trPr>
          <w:trHeight w:val="962"/>
          <w:jc w:val="center"/>
        </w:trPr>
        <w:tc>
          <w:tcPr>
            <w:tcW w:w="2787" w:type="dxa"/>
            <w:gridSpan w:val="2"/>
          </w:tcPr>
          <w:p w14:paraId="36BCDDC5" w14:textId="7A011ABF" w:rsidR="006F6BA0" w:rsidRPr="00C805E2" w:rsidRDefault="006F6BA0" w:rsidP="00523F81">
            <w:pPr>
              <w:rPr>
                <w:rFonts w:ascii="Times New Roman" w:eastAsia="Times New Roman" w:hAnsi="Times New Roman" w:cs="Times New Roman"/>
                <w:b/>
                <w:bCs/>
                <w:sz w:val="20"/>
                <w:szCs w:val="20"/>
              </w:rPr>
            </w:pPr>
            <w:r w:rsidRPr="00C805E2">
              <w:rPr>
                <w:rFonts w:ascii="Times New Roman" w:hAnsi="Times New Roman"/>
                <w:sz w:val="20"/>
              </w:rPr>
              <w:t xml:space="preserve">1.3.4.1. </w:t>
            </w:r>
            <w:r w:rsidR="00EE6A9B" w:rsidRPr="00EE6A9B">
              <w:rPr>
                <w:rFonts w:ascii="Times New Roman" w:hAnsi="Times New Roman"/>
                <w:sz w:val="20"/>
              </w:rPr>
              <w:t xml:space="preserve">Organisation of training for </w:t>
            </w:r>
            <w:r w:rsidR="009C43FC">
              <w:rPr>
                <w:rFonts w:ascii="Times New Roman" w:hAnsi="Times New Roman"/>
                <w:sz w:val="20"/>
              </w:rPr>
              <w:t xml:space="preserve">staff </w:t>
            </w:r>
            <w:r w:rsidR="00EE6A9B" w:rsidRPr="00EE6A9B">
              <w:rPr>
                <w:rFonts w:ascii="Times New Roman" w:hAnsi="Times New Roman"/>
                <w:sz w:val="20"/>
              </w:rPr>
              <w:t>of key public procurement institutions on EU</w:t>
            </w:r>
            <w:r w:rsidR="00523F81">
              <w:rPr>
                <w:rFonts w:ascii="Times New Roman" w:hAnsi="Times New Roman"/>
                <w:sz w:val="20"/>
              </w:rPr>
              <w:t xml:space="preserve"> Member States’</w:t>
            </w:r>
            <w:r w:rsidR="00EE6A9B" w:rsidRPr="00EE6A9B">
              <w:rPr>
                <w:rFonts w:ascii="Times New Roman" w:hAnsi="Times New Roman"/>
                <w:sz w:val="20"/>
              </w:rPr>
              <w:t xml:space="preserve"> good practices in monitoring contract performance</w:t>
            </w:r>
          </w:p>
        </w:tc>
        <w:tc>
          <w:tcPr>
            <w:tcW w:w="1535" w:type="dxa"/>
          </w:tcPr>
          <w:p w14:paraId="06949454"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0D0B121E" w14:textId="77777777" w:rsidR="006F6BA0" w:rsidRPr="00C805E2" w:rsidRDefault="006F6BA0" w:rsidP="006F6BA0">
            <w:pPr>
              <w:jc w:val="center"/>
              <w:rPr>
                <w:rFonts w:ascii="Times New Roman" w:eastAsia="Times New Roman" w:hAnsi="Times New Roman" w:cs="Times New Roman"/>
                <w:sz w:val="20"/>
                <w:szCs w:val="20"/>
                <w:lang w:eastAsia="en-GB"/>
              </w:rPr>
            </w:pPr>
          </w:p>
          <w:p w14:paraId="7CC2B3D4" w14:textId="77777777" w:rsidR="006F6BA0" w:rsidRPr="00C805E2" w:rsidRDefault="006F6BA0" w:rsidP="006F6BA0">
            <w:pPr>
              <w:jc w:val="center"/>
              <w:rPr>
                <w:rFonts w:ascii="Times New Roman" w:eastAsia="Times New Roman" w:hAnsi="Times New Roman" w:cs="Times New Roman"/>
                <w:sz w:val="20"/>
                <w:szCs w:val="20"/>
              </w:rPr>
            </w:pPr>
            <w:r w:rsidRPr="00C805E2">
              <w:rPr>
                <w:rFonts w:ascii="Times New Roman" w:hAnsi="Times New Roman"/>
                <w:sz w:val="20"/>
              </w:rPr>
              <w:t>Q4 2026</w:t>
            </w:r>
          </w:p>
          <w:p w14:paraId="5479CF4A" w14:textId="77777777" w:rsidR="006F6BA0" w:rsidRPr="00C805E2" w:rsidRDefault="006F6BA0" w:rsidP="006F6BA0">
            <w:pPr>
              <w:jc w:val="center"/>
              <w:rPr>
                <w:rFonts w:ascii="Times New Roman" w:eastAsia="Times New Roman" w:hAnsi="Times New Roman" w:cs="Times New Roman"/>
                <w:b/>
                <w:bCs/>
                <w:sz w:val="20"/>
                <w:szCs w:val="20"/>
                <w:lang w:eastAsia="en-GB"/>
              </w:rPr>
            </w:pPr>
          </w:p>
        </w:tc>
        <w:tc>
          <w:tcPr>
            <w:tcW w:w="1726" w:type="dxa"/>
            <w:gridSpan w:val="4"/>
          </w:tcPr>
          <w:p w14:paraId="60122CB6" w14:textId="77777777" w:rsidR="006F6BA0" w:rsidRPr="00C805E2" w:rsidRDefault="006F6BA0" w:rsidP="006F6BA0">
            <w:pPr>
              <w:jc w:val="center"/>
              <w:rPr>
                <w:rFonts w:ascii="Times New Roman" w:eastAsia="Times New Roman" w:hAnsi="Times New Roman" w:cs="Times New Roman"/>
                <w:b/>
                <w:bCs/>
                <w:sz w:val="20"/>
                <w:szCs w:val="20"/>
                <w:lang w:eastAsia="en-GB"/>
              </w:rPr>
            </w:pPr>
          </w:p>
          <w:p w14:paraId="344A325C" w14:textId="77777777" w:rsidR="006F6BA0" w:rsidRPr="00C805E2" w:rsidRDefault="006F6BA0" w:rsidP="006F6BA0">
            <w:pPr>
              <w:jc w:val="center"/>
              <w:rPr>
                <w:rFonts w:ascii="Times New Roman" w:eastAsia="Times New Roman" w:hAnsi="Times New Roman" w:cs="Times New Roman"/>
                <w:sz w:val="20"/>
                <w:szCs w:val="20"/>
                <w:lang w:eastAsia="en-GB"/>
              </w:rPr>
            </w:pPr>
          </w:p>
          <w:p w14:paraId="1D7AD102" w14:textId="44A16AE7" w:rsidR="006F6BA0" w:rsidRPr="00C805E2" w:rsidRDefault="006F6BA0" w:rsidP="006F6BA0">
            <w:pPr>
              <w:jc w:val="center"/>
              <w:rPr>
                <w:rFonts w:ascii="Times New Roman" w:eastAsia="Times New Roman" w:hAnsi="Times New Roman" w:cs="Times New Roman"/>
                <w:sz w:val="20"/>
                <w:szCs w:val="20"/>
              </w:rPr>
            </w:pPr>
            <w:r w:rsidRPr="00C805E2">
              <w:rPr>
                <w:rFonts w:ascii="Times New Roman" w:hAnsi="Times New Roman"/>
                <w:sz w:val="20"/>
              </w:rPr>
              <w:t xml:space="preserve">PPO, </w:t>
            </w:r>
          </w:p>
          <w:p w14:paraId="0BB10E8D" w14:textId="108A1C50" w:rsidR="006F6BA0" w:rsidRPr="00C805E2" w:rsidRDefault="006F6BA0" w:rsidP="006F6BA0">
            <w:pPr>
              <w:jc w:val="center"/>
              <w:rPr>
                <w:rFonts w:ascii="Times New Roman" w:eastAsia="Times New Roman" w:hAnsi="Times New Roman" w:cs="Times New Roman"/>
                <w:b/>
                <w:bCs/>
                <w:sz w:val="20"/>
                <w:szCs w:val="20"/>
              </w:rPr>
            </w:pPr>
            <w:r w:rsidRPr="00C805E2">
              <w:rPr>
                <w:rFonts w:ascii="Times New Roman" w:hAnsi="Times New Roman"/>
                <w:sz w:val="20"/>
              </w:rPr>
              <w:t>M</w:t>
            </w:r>
            <w:r w:rsidR="000F552A">
              <w:rPr>
                <w:rFonts w:ascii="Times New Roman" w:hAnsi="Times New Roman"/>
                <w:sz w:val="20"/>
              </w:rPr>
              <w:t>o</w:t>
            </w:r>
            <w:r w:rsidRPr="00C805E2">
              <w:rPr>
                <w:rFonts w:ascii="Times New Roman" w:hAnsi="Times New Roman"/>
                <w:sz w:val="20"/>
              </w:rPr>
              <w:t>F</w:t>
            </w:r>
          </w:p>
        </w:tc>
        <w:tc>
          <w:tcPr>
            <w:tcW w:w="1421" w:type="dxa"/>
            <w:gridSpan w:val="4"/>
          </w:tcPr>
          <w:p w14:paraId="2287DC04" w14:textId="77777777" w:rsidR="006F6BA0" w:rsidRPr="00C805E2" w:rsidRDefault="006F6BA0" w:rsidP="006F6BA0">
            <w:pPr>
              <w:tabs>
                <w:tab w:val="left" w:pos="9923"/>
              </w:tabs>
              <w:jc w:val="center"/>
              <w:rPr>
                <w:rFonts w:ascii="Times New Roman" w:eastAsia="Times New Roman" w:hAnsi="Times New Roman" w:cs="Times New Roman"/>
                <w:sz w:val="20"/>
                <w:szCs w:val="20"/>
                <w:lang w:eastAsia="en-GB"/>
              </w:rPr>
            </w:pPr>
          </w:p>
          <w:p w14:paraId="5110400C" w14:textId="77777777" w:rsidR="006F6BA0" w:rsidRPr="00C805E2" w:rsidRDefault="006F6BA0" w:rsidP="006F6BA0">
            <w:pPr>
              <w:tabs>
                <w:tab w:val="left" w:pos="9923"/>
              </w:tabs>
              <w:jc w:val="center"/>
              <w:rPr>
                <w:rFonts w:ascii="Times New Roman" w:eastAsia="Times New Roman" w:hAnsi="Times New Roman" w:cs="Times New Roman"/>
                <w:sz w:val="20"/>
                <w:szCs w:val="20"/>
                <w:lang w:eastAsia="en-GB"/>
              </w:rPr>
            </w:pPr>
          </w:p>
          <w:p w14:paraId="7775E7D8" w14:textId="77777777" w:rsidR="006F6BA0" w:rsidRPr="00C805E2" w:rsidRDefault="006F6BA0" w:rsidP="006F6BA0">
            <w:pPr>
              <w:tabs>
                <w:tab w:val="left" w:pos="9923"/>
              </w:tabs>
              <w:jc w:val="center"/>
              <w:rPr>
                <w:rFonts w:ascii="Times New Roman" w:eastAsia="Times New Roman" w:hAnsi="Times New Roman" w:cs="Times New Roman"/>
                <w:sz w:val="20"/>
                <w:szCs w:val="20"/>
              </w:rPr>
            </w:pPr>
            <w:r w:rsidRPr="00C805E2">
              <w:rPr>
                <w:rFonts w:ascii="Times New Roman" w:hAnsi="Times New Roman"/>
                <w:sz w:val="20"/>
              </w:rPr>
              <w:t>EU/UNDP</w:t>
            </w:r>
          </w:p>
        </w:tc>
        <w:tc>
          <w:tcPr>
            <w:tcW w:w="1545" w:type="dxa"/>
            <w:gridSpan w:val="2"/>
          </w:tcPr>
          <w:p w14:paraId="014C415C" w14:textId="2CEF865D" w:rsidR="006F6BA0" w:rsidRPr="00C805E2" w:rsidRDefault="006F6BA0" w:rsidP="006F6BA0">
            <w:pPr>
              <w:rPr>
                <w:rFonts w:ascii="Times New Roman" w:eastAsia="Times New Roman" w:hAnsi="Times New Roman" w:cs="Times New Roman"/>
                <w:b/>
                <w:bCs/>
                <w:sz w:val="20"/>
                <w:szCs w:val="20"/>
                <w:lang w:eastAsia="en-GB"/>
              </w:rPr>
            </w:pPr>
          </w:p>
          <w:p w14:paraId="7C025741" w14:textId="77777777" w:rsidR="006F6BA0" w:rsidRPr="00C805E2" w:rsidRDefault="006F6BA0" w:rsidP="006F6BA0">
            <w:pPr>
              <w:rPr>
                <w:rFonts w:ascii="Times New Roman" w:eastAsia="Times New Roman" w:hAnsi="Times New Roman" w:cs="Times New Roman"/>
                <w:b/>
                <w:bCs/>
                <w:sz w:val="20"/>
                <w:szCs w:val="20"/>
                <w:lang w:eastAsia="en-GB"/>
              </w:rPr>
            </w:pPr>
          </w:p>
          <w:p w14:paraId="65740B82" w14:textId="77777777" w:rsidR="006F6BA0" w:rsidRPr="00C805E2" w:rsidRDefault="006F6BA0" w:rsidP="006F6BA0">
            <w:pPr>
              <w:jc w:val="center"/>
              <w:rPr>
                <w:rFonts w:ascii="Times New Roman" w:eastAsia="Times New Roman" w:hAnsi="Times New Roman" w:cs="Times New Roman"/>
                <w:b/>
                <w:bCs/>
                <w:sz w:val="20"/>
                <w:szCs w:val="20"/>
              </w:rPr>
            </w:pPr>
            <w:r w:rsidRPr="00C805E2">
              <w:rPr>
                <w:rFonts w:ascii="Times New Roman" w:hAnsi="Times New Roman"/>
                <w:sz w:val="20"/>
              </w:rPr>
              <w:t>*Donor assistance</w:t>
            </w:r>
          </w:p>
        </w:tc>
        <w:tc>
          <w:tcPr>
            <w:tcW w:w="1509" w:type="dxa"/>
            <w:gridSpan w:val="2"/>
          </w:tcPr>
          <w:p w14:paraId="2FEA770F" w14:textId="77777777" w:rsidR="006F6BA0" w:rsidRPr="00C805E2" w:rsidRDefault="006F6BA0" w:rsidP="006F6BA0">
            <w:pPr>
              <w:rPr>
                <w:rFonts w:ascii="Times New Roman" w:eastAsia="Times New Roman" w:hAnsi="Times New Roman" w:cs="Times New Roman"/>
                <w:b/>
                <w:sz w:val="20"/>
                <w:szCs w:val="20"/>
                <w:lang w:eastAsia="en-GB"/>
              </w:rPr>
            </w:pPr>
          </w:p>
        </w:tc>
        <w:tc>
          <w:tcPr>
            <w:tcW w:w="1476" w:type="dxa"/>
            <w:gridSpan w:val="2"/>
            <w:vAlign w:val="center"/>
          </w:tcPr>
          <w:p w14:paraId="50E650EA" w14:textId="77777777" w:rsidR="006F6BA0" w:rsidRPr="00C805E2" w:rsidRDefault="006F6BA0" w:rsidP="006F6BA0">
            <w:pPr>
              <w:jc w:val="center"/>
              <w:rPr>
                <w:rFonts w:ascii="Times New Roman" w:eastAsia="Times New Roman" w:hAnsi="Times New Roman" w:cs="Times New Roman"/>
                <w:sz w:val="20"/>
                <w:szCs w:val="20"/>
              </w:rPr>
            </w:pPr>
            <w:r w:rsidRPr="00C805E2">
              <w:rPr>
                <w:rFonts w:ascii="Times New Roman" w:hAnsi="Times New Roman"/>
                <w:sz w:val="20"/>
              </w:rPr>
              <w:t>960</w:t>
            </w:r>
          </w:p>
        </w:tc>
        <w:tc>
          <w:tcPr>
            <w:tcW w:w="822" w:type="dxa"/>
            <w:gridSpan w:val="2"/>
            <w:tcBorders>
              <w:top w:val="nil"/>
              <w:bottom w:val="nil"/>
            </w:tcBorders>
            <w:shd w:val="clear" w:color="auto" w:fill="F2F2F2" w:themeFill="background1" w:themeFillShade="F2"/>
          </w:tcPr>
          <w:p w14:paraId="2EBB1260" w14:textId="77777777" w:rsidR="006F6BA0" w:rsidRPr="00C805E2" w:rsidRDefault="006F6BA0" w:rsidP="006F6BA0">
            <w:pPr>
              <w:spacing w:after="160" w:line="259" w:lineRule="auto"/>
              <w:rPr>
                <w:rFonts w:ascii="Times New Roman" w:eastAsia="Times New Roman" w:hAnsi="Times New Roman" w:cs="Times New Roman"/>
                <w:b/>
                <w:sz w:val="21"/>
                <w:szCs w:val="21"/>
                <w:lang w:eastAsia="en-GB"/>
              </w:rPr>
            </w:pPr>
          </w:p>
        </w:tc>
      </w:tr>
    </w:tbl>
    <w:p w14:paraId="677A9278" w14:textId="2B3404D6" w:rsidR="00A20521" w:rsidRPr="00C805E2" w:rsidRDefault="00A20521" w:rsidP="0042797D">
      <w:pPr>
        <w:spacing w:after="100" w:afterAutospacing="1"/>
        <w:rPr>
          <w:rFonts w:ascii="Times New Roman" w:hAnsi="Times New Roman" w:cs="Times New Roman"/>
          <w:sz w:val="22"/>
          <w:szCs w:val="22"/>
        </w:rPr>
      </w:pPr>
    </w:p>
    <w:p w14:paraId="56120F1D" w14:textId="495D8A77" w:rsidR="00A20521" w:rsidRPr="00C805E2" w:rsidRDefault="004E2D69" w:rsidP="004E2D69">
      <w:pPr>
        <w:spacing w:after="100" w:afterAutospacing="1" w:line="259" w:lineRule="auto"/>
        <w:ind w:left="360" w:right="686"/>
        <w:jc w:val="center"/>
        <w:rPr>
          <w:rFonts w:ascii="Times New Roman" w:eastAsia="Calibri" w:hAnsi="Times New Roman" w:cs="Times New Roman"/>
        </w:rPr>
      </w:pPr>
      <w:r w:rsidRPr="00C805E2">
        <w:rPr>
          <w:rFonts w:ascii="Times New Roman" w:hAnsi="Times New Roman"/>
        </w:rPr>
        <w:t>IV. ESTIMATED TOTAL FINANCIAL RESOURCES REQUIRED FOR THE IMPLEMENTATION OF THE ACTION PLAN FOR 2026</w:t>
      </w:r>
    </w:p>
    <w:p w14:paraId="0DDAB99C" w14:textId="04FC7CF4" w:rsidR="00A20521" w:rsidRPr="00C805E2" w:rsidRDefault="00763E0C" w:rsidP="0042797D">
      <w:pPr>
        <w:spacing w:after="100" w:afterAutospacing="1" w:line="259" w:lineRule="auto"/>
        <w:ind w:left="540" w:right="630" w:firstLine="900"/>
        <w:jc w:val="both"/>
        <w:rPr>
          <w:rFonts w:ascii="Times New Roman" w:hAnsi="Times New Roman" w:cs="Times New Roman"/>
        </w:rPr>
      </w:pPr>
      <w:r w:rsidRPr="00C805E2">
        <w:rPr>
          <w:rFonts w:ascii="Times New Roman" w:hAnsi="Times New Roman"/>
        </w:rPr>
        <w:t xml:space="preserve">Funds required for the implementation of activities planned under this Action Plan are provided by the 2026 Budget </w:t>
      </w:r>
      <w:r w:rsidR="00C4475E">
        <w:rPr>
          <w:rFonts w:ascii="Times New Roman" w:hAnsi="Times New Roman"/>
        </w:rPr>
        <w:t xml:space="preserve">System </w:t>
      </w:r>
      <w:r w:rsidRPr="00C805E2">
        <w:rPr>
          <w:rFonts w:ascii="Times New Roman" w:hAnsi="Times New Roman"/>
        </w:rPr>
        <w:t xml:space="preserve">Law (“Official Gazette of the RS”, No. 108/25), in Section 52 – Public Procurement Office (public funds beneficiary </w:t>
      </w:r>
      <w:r w:rsidR="00C4475E">
        <w:rPr>
          <w:rFonts w:ascii="Times New Roman" w:hAnsi="Times New Roman"/>
        </w:rPr>
        <w:t xml:space="preserve">user </w:t>
      </w:r>
      <w:r w:rsidRPr="00C805E2">
        <w:rPr>
          <w:rFonts w:ascii="Times New Roman" w:hAnsi="Times New Roman"/>
        </w:rPr>
        <w:t>code 41200), Programme 0612 – Development of the System and Protection of Rights in Public Procurement, Function 410 – General Economic, Commercial and Labour Affairs, Programme Activity 0001 – Development and Monitoring of the Public Procurement System, from financing source 01 – General revenues and budget revenues in the form of regular allocations for employee salaries from the Budget of the Republic of Serbia.</w:t>
      </w:r>
    </w:p>
    <w:p w14:paraId="1B0F42A2" w14:textId="2CC5BBF7" w:rsidR="00A20521" w:rsidRPr="00C805E2" w:rsidRDefault="00A20521" w:rsidP="00A20521">
      <w:pPr>
        <w:spacing w:after="160" w:line="259" w:lineRule="auto"/>
        <w:ind w:left="540" w:right="630" w:firstLine="900"/>
        <w:jc w:val="both"/>
        <w:rPr>
          <w:rFonts w:ascii="Times New Roman" w:hAnsi="Times New Roman" w:cs="Times New Roman"/>
        </w:rPr>
      </w:pPr>
      <w:r w:rsidRPr="00C805E2">
        <w:rPr>
          <w:rFonts w:ascii="Times New Roman" w:hAnsi="Times New Roman"/>
        </w:rPr>
        <w:t xml:space="preserve"> Funds totalling 77,820,000.00 dinars are envisaged as assistance from international organisations (UNDP, NALED, etc.) through projects that are either in the contracting phase or under implementation, and are not recorded in the budget as separate sources of financing  </w:t>
      </w:r>
    </w:p>
    <w:p w14:paraId="337BF3BB" w14:textId="0710A6F5" w:rsidR="00A20521" w:rsidRPr="00C805E2" w:rsidRDefault="00A20521" w:rsidP="00A20521">
      <w:pPr>
        <w:spacing w:after="160" w:line="259" w:lineRule="auto"/>
        <w:ind w:left="540" w:right="630" w:firstLine="900"/>
        <w:jc w:val="both"/>
        <w:rPr>
          <w:rFonts w:ascii="Times New Roman" w:hAnsi="Times New Roman" w:cs="Times New Roman"/>
        </w:rPr>
      </w:pPr>
      <w:r w:rsidRPr="00C805E2">
        <w:rPr>
          <w:rFonts w:ascii="Times New Roman" w:hAnsi="Times New Roman"/>
        </w:rPr>
        <w:t>Funds required for the implementation of the activities envisaged in this Plan, under the responsibility of the Ministry of Economy, are secured by the 2026 Budget Law of the Republic of Serbia (“Official Gazette of the RS”, No. 108/25), in Section 21 – Ministry of Economy, under Programme/Programme Activity 1508/0002 – for staff salaries.</w:t>
      </w:r>
    </w:p>
    <w:p w14:paraId="724F9F58" w14:textId="1F7354BB" w:rsidR="00486FF8" w:rsidRPr="00C805E2" w:rsidRDefault="00A20521" w:rsidP="00486FF8">
      <w:pPr>
        <w:spacing w:after="100" w:afterAutospacing="1" w:line="259" w:lineRule="auto"/>
        <w:ind w:left="540" w:right="630" w:firstLine="900"/>
        <w:jc w:val="both"/>
        <w:rPr>
          <w:rFonts w:ascii="Times New Roman" w:hAnsi="Times New Roman" w:cs="Times New Roman"/>
        </w:rPr>
      </w:pPr>
      <w:r w:rsidRPr="00C805E2">
        <w:rPr>
          <w:rFonts w:ascii="Times New Roman" w:hAnsi="Times New Roman"/>
        </w:rPr>
        <w:lastRenderedPageBreak/>
        <w:t>Funds required for the implementation of activities foreseen in this Plan, under the responsibility of the Ministry of Finance, will be provided as support from international organisations.</w:t>
      </w:r>
    </w:p>
    <w:p w14:paraId="4F53A7D6" w14:textId="62094C35" w:rsidR="00BB13A0" w:rsidRPr="00C805E2" w:rsidRDefault="004E2D69" w:rsidP="00BB13A0">
      <w:pPr>
        <w:spacing w:after="100" w:afterAutospacing="1" w:line="259" w:lineRule="auto"/>
        <w:ind w:right="630"/>
        <w:jc w:val="center"/>
        <w:rPr>
          <w:rFonts w:ascii="Times New Roman" w:hAnsi="Times New Roman" w:cs="Times New Roman"/>
        </w:rPr>
      </w:pPr>
      <w:r w:rsidRPr="00C805E2">
        <w:rPr>
          <w:rFonts w:ascii="Times New Roman" w:hAnsi="Times New Roman"/>
        </w:rPr>
        <w:t>V. INFORMATION ON CONDUCTED CONSULTATIONS</w:t>
      </w:r>
    </w:p>
    <w:p w14:paraId="06627509" w14:textId="362D7679" w:rsidR="009D02F9" w:rsidRPr="00C805E2" w:rsidRDefault="00921D80" w:rsidP="009D02F9">
      <w:pPr>
        <w:pStyle w:val="BodyText"/>
        <w:ind w:left="720" w:firstLine="720"/>
      </w:pPr>
      <w:r w:rsidRPr="00C805E2">
        <w:t xml:space="preserve">During the drafting of the Proposal for the Action Plan for 2026, the Public Procurement Office began preparing the Action Plan for the implementation of the Public Procurement Development Programme in the Republic of Serbia for the period 2024–2028, starting in the third quarter of 2025. As part of the consultation process, from 25 September to 3 October 2025, interested parties were able to offer comments, proposals, and suggestions on the Proposal via email or through the “e-Consultations” Portal. Additionally, a round table was organised in Belgrade on 25 September 2025, during which the Proposal for the Action Plan for 2026 for the implementation of the Public Procurement Development Programme in the Republic of Serbia (2024–2028) was presented. Participants had the opportunity to familiarise themselves with the objectives, measures, indicators, and activities outlined in the Proposal and to offer comments, with the aim of producing a higher-quality document. At the round table, in addition to representatives of the Public Procurement Office, the organisers, and the expert engaged in drafting the Proposal, participants also included representatives from: the Republic Commission for the Protection of Rights in Public Procurement Procedures, the Commission for the Protection of Competition, the Agency for the Prevention of Corruption, the State Audit Institution, the Administrative Court, the Ministry of Finance – Budget Inspection, the Ministry of Defence, the Ministry of Internal Affairs, the Ministry of Public Administration and Local Self-Government, the Administration for Joint Affairs of Republic Bodies, the Administration for Joint Affairs of Provincial Bodies, the Standing Conference of Towns and Municipalities, and the Chamber of Commerce of Serbia. </w:t>
      </w:r>
    </w:p>
    <w:p w14:paraId="0926D0A9" w14:textId="77777777" w:rsidR="009D02F9" w:rsidRPr="00C805E2" w:rsidRDefault="009D02F9" w:rsidP="009D02F9">
      <w:pPr>
        <w:pStyle w:val="BodyText"/>
        <w:ind w:left="720" w:firstLine="720"/>
        <w:rPr>
          <w:sz w:val="12"/>
          <w:szCs w:val="12"/>
        </w:rPr>
      </w:pPr>
    </w:p>
    <w:p w14:paraId="1C82C415" w14:textId="506225C5" w:rsidR="00221A66" w:rsidRPr="00C805E2" w:rsidRDefault="003C4509" w:rsidP="009D02F9">
      <w:pPr>
        <w:pStyle w:val="BodyText"/>
        <w:ind w:left="720" w:firstLine="720"/>
      </w:pPr>
      <w:r w:rsidRPr="00C805E2">
        <w:t>The Public Procurement Office conducted a public discussion on the Proposal for the Action Plan for 2026 for the implementation of the Public Procurement Development Programme in the Republic of Serbia for the period 2024–2028 from 4 to 24 December 2025.</w:t>
      </w:r>
    </w:p>
    <w:p w14:paraId="604FC444" w14:textId="77777777" w:rsidR="009D02F9" w:rsidRPr="00C805E2" w:rsidRDefault="009D02F9" w:rsidP="009D02F9">
      <w:pPr>
        <w:pStyle w:val="BodyText"/>
        <w:ind w:left="720" w:firstLine="720"/>
      </w:pPr>
    </w:p>
    <w:p w14:paraId="23650EBA" w14:textId="77777777" w:rsidR="00C4475E" w:rsidRDefault="00C4475E" w:rsidP="00113E8D">
      <w:pPr>
        <w:spacing w:after="100" w:afterAutospacing="1" w:line="259" w:lineRule="auto"/>
        <w:ind w:left="540" w:right="630" w:firstLine="900"/>
        <w:jc w:val="center"/>
        <w:rPr>
          <w:rFonts w:ascii="Times New Roman" w:hAnsi="Times New Roman"/>
        </w:rPr>
      </w:pPr>
    </w:p>
    <w:p w14:paraId="1D9E9C69" w14:textId="65525A74" w:rsidR="00113E8D" w:rsidRPr="00C805E2" w:rsidRDefault="00113E8D" w:rsidP="00113E8D">
      <w:pPr>
        <w:spacing w:after="100" w:afterAutospacing="1" w:line="259" w:lineRule="auto"/>
        <w:ind w:left="540" w:right="630" w:firstLine="900"/>
        <w:jc w:val="center"/>
        <w:rPr>
          <w:rFonts w:ascii="Times New Roman" w:hAnsi="Times New Roman" w:cs="Times New Roman"/>
        </w:rPr>
      </w:pPr>
      <w:r w:rsidRPr="00C805E2">
        <w:rPr>
          <w:rFonts w:ascii="Times New Roman" w:hAnsi="Times New Roman"/>
        </w:rPr>
        <w:t>VI. FINAL SECTION</w:t>
      </w:r>
    </w:p>
    <w:p w14:paraId="65541F9E" w14:textId="4671C0F6" w:rsidR="00A20521" w:rsidRPr="00C805E2" w:rsidRDefault="00A20521" w:rsidP="009D02F9">
      <w:pPr>
        <w:pStyle w:val="BodyText"/>
        <w:ind w:left="567" w:firstLine="851"/>
      </w:pPr>
      <w:r w:rsidRPr="00C805E2">
        <w:t>The Action Plan for 2026 forms an integral part of the Public Procurement Development Programme in the Republic of Serbia for the period 2024–2028.</w:t>
      </w:r>
    </w:p>
    <w:p w14:paraId="150489B7" w14:textId="77777777" w:rsidR="00486FF8" w:rsidRPr="00C805E2" w:rsidRDefault="00486FF8" w:rsidP="00486FF8">
      <w:pPr>
        <w:pStyle w:val="BodyText"/>
        <w:ind w:firstLine="307"/>
        <w:rPr>
          <w:sz w:val="18"/>
          <w:szCs w:val="18"/>
        </w:rPr>
      </w:pPr>
    </w:p>
    <w:p w14:paraId="674DD852" w14:textId="2D054BE5" w:rsidR="00A20521" w:rsidRPr="00C805E2" w:rsidRDefault="00A20521" w:rsidP="009D02F9">
      <w:pPr>
        <w:pStyle w:val="BodyText"/>
        <w:ind w:firstLine="1158"/>
      </w:pPr>
      <w:r w:rsidRPr="00C805E2">
        <w:t>This Action Plan shall be published on the Government’s website, on the e-Government Portal, and on the website of the Public Procurement Office within seven working days of its adoption.</w:t>
      </w:r>
    </w:p>
    <w:p w14:paraId="3F3D56D9" w14:textId="77777777" w:rsidR="00486FF8" w:rsidRPr="00C805E2" w:rsidRDefault="00486FF8" w:rsidP="00486FF8">
      <w:pPr>
        <w:pStyle w:val="BodyText"/>
        <w:ind w:firstLine="307"/>
        <w:rPr>
          <w:sz w:val="18"/>
          <w:szCs w:val="18"/>
        </w:rPr>
      </w:pPr>
    </w:p>
    <w:p w14:paraId="1A627BE9" w14:textId="4AE60633" w:rsidR="009E485A" w:rsidRPr="00C805E2" w:rsidRDefault="00A20521" w:rsidP="009D02F9">
      <w:pPr>
        <w:pStyle w:val="BodyText"/>
        <w:ind w:firstLine="1158"/>
      </w:pPr>
      <w:r w:rsidRPr="00C805E2">
        <w:lastRenderedPageBreak/>
        <w:t>It shall also be published in the “Official Gazette of the Republic of Serbia”.</w:t>
      </w:r>
    </w:p>
    <w:p w14:paraId="7588A818" w14:textId="16A58B32" w:rsidR="002D209C" w:rsidRPr="00C805E2" w:rsidRDefault="002D209C" w:rsidP="0037606B">
      <w:pPr>
        <w:ind w:left="540" w:right="596" w:firstLine="900"/>
        <w:jc w:val="both"/>
        <w:rPr>
          <w:rFonts w:ascii="Times New Roman" w:eastAsia="Times New Roman" w:hAnsi="Times New Roman" w:cs="Times New Roman"/>
        </w:rPr>
      </w:pPr>
    </w:p>
    <w:p w14:paraId="67D9B4FC" w14:textId="77777777" w:rsidR="002D209C" w:rsidRPr="00C805E2" w:rsidRDefault="002D209C" w:rsidP="0037606B">
      <w:pPr>
        <w:ind w:left="540" w:right="596" w:firstLine="900"/>
        <w:jc w:val="both"/>
        <w:rPr>
          <w:rFonts w:ascii="Times New Roman" w:eastAsia="Times New Roman" w:hAnsi="Times New Roman" w:cs="Times New Roman"/>
        </w:rPr>
      </w:pPr>
    </w:p>
    <w:p w14:paraId="170BFBA1" w14:textId="77777777" w:rsidR="002A74E2" w:rsidRPr="00C805E2" w:rsidRDefault="002A74E2" w:rsidP="002A74E2">
      <w:pPr>
        <w:jc w:val="both"/>
        <w:rPr>
          <w:rFonts w:ascii="Times New Roman" w:eastAsia="Times New Roman" w:hAnsi="Times New Roman" w:cs="Times New Roman"/>
        </w:rPr>
      </w:pPr>
      <w:r w:rsidRPr="00C805E2">
        <w:rPr>
          <w:rFonts w:ascii="Times New Roman" w:hAnsi="Times New Roman"/>
        </w:rPr>
        <w:t>05 Number:</w:t>
      </w:r>
    </w:p>
    <w:p w14:paraId="26591B5C" w14:textId="0CD1A721" w:rsidR="002A74E2" w:rsidRPr="00C805E2" w:rsidRDefault="002A74E2" w:rsidP="002A74E2">
      <w:pPr>
        <w:jc w:val="both"/>
        <w:rPr>
          <w:rFonts w:ascii="Times New Roman" w:eastAsia="Times New Roman" w:hAnsi="Times New Roman" w:cs="Times New Roman"/>
        </w:rPr>
      </w:pPr>
      <w:r w:rsidRPr="00C805E2">
        <w:rPr>
          <w:rFonts w:ascii="Times New Roman" w:hAnsi="Times New Roman"/>
        </w:rPr>
        <w:t>In Belgrade, 5 March 2026</w:t>
      </w:r>
    </w:p>
    <w:p w14:paraId="437B58DC" w14:textId="77777777" w:rsidR="002A74E2" w:rsidRPr="00C805E2" w:rsidRDefault="002A74E2" w:rsidP="002A74E2">
      <w:pPr>
        <w:jc w:val="center"/>
        <w:rPr>
          <w:rFonts w:ascii="Times New Roman" w:eastAsia="Times New Roman" w:hAnsi="Times New Roman" w:cs="Times New Roman"/>
        </w:rPr>
      </w:pPr>
      <w:r w:rsidRPr="00C805E2">
        <w:rPr>
          <w:rFonts w:ascii="Times New Roman" w:hAnsi="Times New Roman"/>
        </w:rPr>
        <w:t>GOVERNMENT</w:t>
      </w:r>
    </w:p>
    <w:p w14:paraId="6E0CD1DA" w14:textId="683137A9" w:rsidR="002A74E2" w:rsidRPr="00C805E2" w:rsidRDefault="002A74E2" w:rsidP="002A74E2">
      <w:pPr>
        <w:jc w:val="center"/>
        <w:rPr>
          <w:rFonts w:ascii="Times New Roman" w:eastAsia="Times New Roman" w:hAnsi="Times New Roman" w:cs="Times New Roman"/>
        </w:rPr>
      </w:pPr>
      <w:r w:rsidRPr="00C805E2">
        <w:rPr>
          <w:rFonts w:ascii="Times New Roman" w:hAnsi="Times New Roman"/>
        </w:rPr>
        <w:t xml:space="preserve">                                                                                                                                                                             PRIME MINISTER</w:t>
      </w:r>
    </w:p>
    <w:p w14:paraId="7CDB818B" w14:textId="77777777" w:rsidR="002A74E2" w:rsidRPr="00C805E2" w:rsidRDefault="002A74E2" w:rsidP="002A74E2">
      <w:pPr>
        <w:jc w:val="both"/>
        <w:rPr>
          <w:rFonts w:ascii="Times New Roman" w:eastAsia="Times New Roman" w:hAnsi="Times New Roman" w:cs="Times New Roman"/>
        </w:rPr>
      </w:pPr>
    </w:p>
    <w:p w14:paraId="0C059A53" w14:textId="77777777" w:rsidR="002A74E2" w:rsidRPr="00C805E2" w:rsidRDefault="002A74E2" w:rsidP="002A74E2">
      <w:pPr>
        <w:jc w:val="both"/>
        <w:rPr>
          <w:rFonts w:ascii="Times New Roman" w:eastAsia="Times New Roman" w:hAnsi="Times New Roman" w:cs="Times New Roman"/>
          <w:sz w:val="12"/>
          <w:szCs w:val="12"/>
        </w:rPr>
      </w:pPr>
    </w:p>
    <w:p w14:paraId="4DFE1A20" w14:textId="5FB6E516" w:rsidR="002A74E2" w:rsidRPr="00C805E2" w:rsidRDefault="002A74E2" w:rsidP="002A74E2">
      <w:pPr>
        <w:jc w:val="both"/>
        <w:rPr>
          <w:rFonts w:ascii="Times New Roman" w:eastAsia="Times New Roman" w:hAnsi="Times New Roman" w:cs="Times New Roman"/>
        </w:rPr>
      </w:pPr>
      <w:r w:rsidRPr="00C805E2">
        <w:rPr>
          <w:rFonts w:ascii="Times New Roman" w:hAnsi="Times New Roman"/>
        </w:rPr>
        <w:t xml:space="preserve">                                                                                                                                                                                         Prof. Dr Đuro Macut</w:t>
      </w:r>
    </w:p>
    <w:p w14:paraId="1CA468DB" w14:textId="78950918" w:rsidR="00A20521" w:rsidRPr="00C805E2" w:rsidRDefault="00A20521" w:rsidP="0037606B">
      <w:pPr>
        <w:ind w:left="540" w:right="596"/>
        <w:jc w:val="center"/>
        <w:rPr>
          <w:rFonts w:ascii="Times New Roman" w:hAnsi="Times New Roman" w:cs="Times New Roman"/>
          <w:sz w:val="22"/>
          <w:szCs w:val="22"/>
        </w:rPr>
      </w:pPr>
      <w:r w:rsidRPr="00C805E2">
        <w:rPr>
          <w:rFonts w:ascii="Times New Roman" w:hAnsi="Times New Roman"/>
        </w:rPr>
        <w:t xml:space="preserve">                                               </w:t>
      </w:r>
    </w:p>
    <w:sectPr w:rsidR="00A20521" w:rsidRPr="00C805E2" w:rsidSect="00776AF2">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F792" w14:textId="77777777" w:rsidR="00BE6CC5" w:rsidRDefault="00BE6CC5" w:rsidP="005903E5">
      <w:r>
        <w:separator/>
      </w:r>
    </w:p>
  </w:endnote>
  <w:endnote w:type="continuationSeparator" w:id="0">
    <w:p w14:paraId="19057D7B" w14:textId="77777777" w:rsidR="00BE6CC5" w:rsidRDefault="00BE6CC5" w:rsidP="0059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F9C3" w14:textId="77777777" w:rsidR="00C81D76" w:rsidRDefault="00C81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CFB2" w14:textId="77777777" w:rsidR="00C81D76" w:rsidRDefault="00C81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0E1B" w14:textId="77777777" w:rsidR="00C81D76" w:rsidRDefault="00C81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3A61" w14:textId="77777777" w:rsidR="00BE6CC5" w:rsidRDefault="00BE6CC5" w:rsidP="005903E5">
      <w:r>
        <w:separator/>
      </w:r>
    </w:p>
  </w:footnote>
  <w:footnote w:type="continuationSeparator" w:id="0">
    <w:p w14:paraId="4D296EE8" w14:textId="77777777" w:rsidR="00BE6CC5" w:rsidRDefault="00BE6CC5" w:rsidP="005903E5">
      <w:r>
        <w:continuationSeparator/>
      </w:r>
    </w:p>
  </w:footnote>
  <w:footnote w:id="1">
    <w:p w14:paraId="121D9764" w14:textId="0A0C52E7" w:rsidR="00C81D76" w:rsidRPr="002D2461" w:rsidRDefault="00C81D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Data from the Notices of Concluded Contracts published up to 31 December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CDF7" w14:textId="77777777" w:rsidR="00C81D76" w:rsidRDefault="00C81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652464"/>
      <w:docPartObj>
        <w:docPartGallery w:val="Page Numbers (Top of Page)"/>
        <w:docPartUnique/>
      </w:docPartObj>
    </w:sdtPr>
    <w:sdtEndPr>
      <w:rPr>
        <w:rFonts w:ascii="Times New Roman" w:hAnsi="Times New Roman" w:cs="Times New Roman"/>
        <w:noProof/>
      </w:rPr>
    </w:sdtEndPr>
    <w:sdtContent>
      <w:p w14:paraId="229E023E" w14:textId="46C24C60" w:rsidR="00C81D76" w:rsidRPr="00776AF2" w:rsidRDefault="00C81D76">
        <w:pPr>
          <w:pStyle w:val="Header"/>
          <w:jc w:val="center"/>
          <w:rPr>
            <w:rFonts w:ascii="Times New Roman" w:hAnsi="Times New Roman" w:cs="Times New Roman"/>
          </w:rPr>
        </w:pPr>
        <w:r w:rsidRPr="00776AF2">
          <w:rPr>
            <w:rFonts w:ascii="Times New Roman" w:hAnsi="Times New Roman" w:cs="Times New Roman"/>
          </w:rPr>
          <w:fldChar w:fldCharType="begin"/>
        </w:r>
        <w:r w:rsidRPr="00776AF2">
          <w:rPr>
            <w:rFonts w:ascii="Times New Roman" w:hAnsi="Times New Roman" w:cs="Times New Roman"/>
          </w:rPr>
          <w:instrText xml:space="preserve"> PAGE   \* MERGEFORMAT </w:instrText>
        </w:r>
        <w:r w:rsidRPr="00776AF2">
          <w:rPr>
            <w:rFonts w:ascii="Times New Roman" w:hAnsi="Times New Roman" w:cs="Times New Roman"/>
          </w:rPr>
          <w:fldChar w:fldCharType="separate"/>
        </w:r>
        <w:r w:rsidR="007F0540">
          <w:rPr>
            <w:rFonts w:ascii="Times New Roman" w:hAnsi="Times New Roman" w:cs="Times New Roman"/>
          </w:rPr>
          <w:t>15</w:t>
        </w:r>
        <w:r w:rsidRPr="00776AF2">
          <w:rPr>
            <w:rFonts w:ascii="Times New Roman" w:hAnsi="Times New Roman" w:cs="Times New Roman"/>
          </w:rPr>
          <w:fldChar w:fldCharType="end"/>
        </w:r>
      </w:p>
    </w:sdtContent>
  </w:sdt>
  <w:p w14:paraId="38807243" w14:textId="77777777" w:rsidR="00C81D76" w:rsidRDefault="00C81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C01E" w14:textId="77777777" w:rsidR="00C81D76" w:rsidRDefault="00C81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D3B"/>
    <w:multiLevelType w:val="multilevel"/>
    <w:tmpl w:val="39C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F3346"/>
    <w:multiLevelType w:val="hybridMultilevel"/>
    <w:tmpl w:val="FAFC3B44"/>
    <w:lvl w:ilvl="0" w:tplc="F8520E26">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7227E"/>
    <w:multiLevelType w:val="hybridMultilevel"/>
    <w:tmpl w:val="FDC29AD2"/>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08834A71"/>
    <w:multiLevelType w:val="hybridMultilevel"/>
    <w:tmpl w:val="F9CC8D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626E2"/>
    <w:multiLevelType w:val="hybridMultilevel"/>
    <w:tmpl w:val="0F465D60"/>
    <w:lvl w:ilvl="0" w:tplc="B1A0B68E">
      <w:start w:val="27"/>
      <w:numFmt w:val="decimal"/>
      <w:lvlText w:val="%1."/>
      <w:lvlJc w:val="left"/>
      <w:pPr>
        <w:ind w:left="1239" w:hanging="375"/>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15627716"/>
    <w:multiLevelType w:val="hybridMultilevel"/>
    <w:tmpl w:val="C02E4B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2009A2"/>
    <w:multiLevelType w:val="hybridMultilevel"/>
    <w:tmpl w:val="AF4452C8"/>
    <w:lvl w:ilvl="0" w:tplc="B34E3FEC">
      <w:start w:val="7"/>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7" w15:restartNumberingAfterBreak="0">
    <w:nsid w:val="1AED3B29"/>
    <w:multiLevelType w:val="hybridMultilevel"/>
    <w:tmpl w:val="8BCEF7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B650E"/>
    <w:multiLevelType w:val="hybridMultilevel"/>
    <w:tmpl w:val="46489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75608F"/>
    <w:multiLevelType w:val="hybridMultilevel"/>
    <w:tmpl w:val="1CC4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22DDA"/>
    <w:multiLevelType w:val="multilevel"/>
    <w:tmpl w:val="75F4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C27B3"/>
    <w:multiLevelType w:val="hybridMultilevel"/>
    <w:tmpl w:val="D9A65A3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211A175A"/>
    <w:multiLevelType w:val="multilevel"/>
    <w:tmpl w:val="034A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1F390D"/>
    <w:multiLevelType w:val="hybridMultilevel"/>
    <w:tmpl w:val="BB285F6C"/>
    <w:lvl w:ilvl="0" w:tplc="F8EAAC0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CA0B00"/>
    <w:multiLevelType w:val="hybridMultilevel"/>
    <w:tmpl w:val="31087F8E"/>
    <w:lvl w:ilvl="0" w:tplc="F4449A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B1CDE"/>
    <w:multiLevelType w:val="hybridMultilevel"/>
    <w:tmpl w:val="C500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602CF"/>
    <w:multiLevelType w:val="hybridMultilevel"/>
    <w:tmpl w:val="8D6048E4"/>
    <w:lvl w:ilvl="0" w:tplc="0F2A06A0">
      <w:start w:val="1"/>
      <w:numFmt w:val="decimal"/>
      <w:lvlText w:val="%1)"/>
      <w:lvlJc w:val="left"/>
      <w:pPr>
        <w:ind w:left="566" w:hanging="360"/>
      </w:pPr>
      <w:rPr>
        <w:rFonts w:hint="default"/>
      </w:rPr>
    </w:lvl>
    <w:lvl w:ilvl="1" w:tplc="08090019" w:tentative="1">
      <w:start w:val="1"/>
      <w:numFmt w:val="lowerLetter"/>
      <w:lvlText w:val="%2."/>
      <w:lvlJc w:val="left"/>
      <w:pPr>
        <w:ind w:left="1286" w:hanging="360"/>
      </w:pPr>
    </w:lvl>
    <w:lvl w:ilvl="2" w:tplc="0809001B" w:tentative="1">
      <w:start w:val="1"/>
      <w:numFmt w:val="lowerRoman"/>
      <w:lvlText w:val="%3."/>
      <w:lvlJc w:val="right"/>
      <w:pPr>
        <w:ind w:left="2006" w:hanging="180"/>
      </w:pPr>
    </w:lvl>
    <w:lvl w:ilvl="3" w:tplc="0809000F" w:tentative="1">
      <w:start w:val="1"/>
      <w:numFmt w:val="decimal"/>
      <w:lvlText w:val="%4."/>
      <w:lvlJc w:val="left"/>
      <w:pPr>
        <w:ind w:left="2726" w:hanging="360"/>
      </w:pPr>
    </w:lvl>
    <w:lvl w:ilvl="4" w:tplc="08090019" w:tentative="1">
      <w:start w:val="1"/>
      <w:numFmt w:val="lowerLetter"/>
      <w:lvlText w:val="%5."/>
      <w:lvlJc w:val="left"/>
      <w:pPr>
        <w:ind w:left="3446" w:hanging="360"/>
      </w:pPr>
    </w:lvl>
    <w:lvl w:ilvl="5" w:tplc="0809001B" w:tentative="1">
      <w:start w:val="1"/>
      <w:numFmt w:val="lowerRoman"/>
      <w:lvlText w:val="%6."/>
      <w:lvlJc w:val="right"/>
      <w:pPr>
        <w:ind w:left="4166" w:hanging="180"/>
      </w:pPr>
    </w:lvl>
    <w:lvl w:ilvl="6" w:tplc="0809000F" w:tentative="1">
      <w:start w:val="1"/>
      <w:numFmt w:val="decimal"/>
      <w:lvlText w:val="%7."/>
      <w:lvlJc w:val="left"/>
      <w:pPr>
        <w:ind w:left="4886" w:hanging="360"/>
      </w:pPr>
    </w:lvl>
    <w:lvl w:ilvl="7" w:tplc="08090019" w:tentative="1">
      <w:start w:val="1"/>
      <w:numFmt w:val="lowerLetter"/>
      <w:lvlText w:val="%8."/>
      <w:lvlJc w:val="left"/>
      <w:pPr>
        <w:ind w:left="5606" w:hanging="360"/>
      </w:pPr>
    </w:lvl>
    <w:lvl w:ilvl="8" w:tplc="0809001B" w:tentative="1">
      <w:start w:val="1"/>
      <w:numFmt w:val="lowerRoman"/>
      <w:lvlText w:val="%9."/>
      <w:lvlJc w:val="right"/>
      <w:pPr>
        <w:ind w:left="6326" w:hanging="180"/>
      </w:pPr>
    </w:lvl>
  </w:abstractNum>
  <w:abstractNum w:abstractNumId="17" w15:restartNumberingAfterBreak="0">
    <w:nsid w:val="306E3096"/>
    <w:multiLevelType w:val="hybridMultilevel"/>
    <w:tmpl w:val="6FE654E2"/>
    <w:lvl w:ilvl="0" w:tplc="BA1688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81B55"/>
    <w:multiLevelType w:val="hybridMultilevel"/>
    <w:tmpl w:val="6A768E9E"/>
    <w:lvl w:ilvl="0" w:tplc="1AF8077C">
      <w:start w:val="1"/>
      <w:numFmt w:val="decimal"/>
      <w:lvlText w:val="%1)"/>
      <w:lvlJc w:val="left"/>
      <w:pPr>
        <w:ind w:left="566" w:hanging="360"/>
      </w:pPr>
      <w:rPr>
        <w:rFonts w:hint="default"/>
      </w:rPr>
    </w:lvl>
    <w:lvl w:ilvl="1" w:tplc="08090019" w:tentative="1">
      <w:start w:val="1"/>
      <w:numFmt w:val="lowerLetter"/>
      <w:lvlText w:val="%2."/>
      <w:lvlJc w:val="left"/>
      <w:pPr>
        <w:ind w:left="1286" w:hanging="360"/>
      </w:pPr>
    </w:lvl>
    <w:lvl w:ilvl="2" w:tplc="0809001B" w:tentative="1">
      <w:start w:val="1"/>
      <w:numFmt w:val="lowerRoman"/>
      <w:lvlText w:val="%3."/>
      <w:lvlJc w:val="right"/>
      <w:pPr>
        <w:ind w:left="2006" w:hanging="180"/>
      </w:pPr>
    </w:lvl>
    <w:lvl w:ilvl="3" w:tplc="0809000F" w:tentative="1">
      <w:start w:val="1"/>
      <w:numFmt w:val="decimal"/>
      <w:lvlText w:val="%4."/>
      <w:lvlJc w:val="left"/>
      <w:pPr>
        <w:ind w:left="2726" w:hanging="360"/>
      </w:pPr>
    </w:lvl>
    <w:lvl w:ilvl="4" w:tplc="08090019" w:tentative="1">
      <w:start w:val="1"/>
      <w:numFmt w:val="lowerLetter"/>
      <w:lvlText w:val="%5."/>
      <w:lvlJc w:val="left"/>
      <w:pPr>
        <w:ind w:left="3446" w:hanging="360"/>
      </w:pPr>
    </w:lvl>
    <w:lvl w:ilvl="5" w:tplc="0809001B" w:tentative="1">
      <w:start w:val="1"/>
      <w:numFmt w:val="lowerRoman"/>
      <w:lvlText w:val="%6."/>
      <w:lvlJc w:val="right"/>
      <w:pPr>
        <w:ind w:left="4166" w:hanging="180"/>
      </w:pPr>
    </w:lvl>
    <w:lvl w:ilvl="6" w:tplc="0809000F" w:tentative="1">
      <w:start w:val="1"/>
      <w:numFmt w:val="decimal"/>
      <w:lvlText w:val="%7."/>
      <w:lvlJc w:val="left"/>
      <w:pPr>
        <w:ind w:left="4886" w:hanging="360"/>
      </w:pPr>
    </w:lvl>
    <w:lvl w:ilvl="7" w:tplc="08090019" w:tentative="1">
      <w:start w:val="1"/>
      <w:numFmt w:val="lowerLetter"/>
      <w:lvlText w:val="%8."/>
      <w:lvlJc w:val="left"/>
      <w:pPr>
        <w:ind w:left="5606" w:hanging="360"/>
      </w:pPr>
    </w:lvl>
    <w:lvl w:ilvl="8" w:tplc="0809001B" w:tentative="1">
      <w:start w:val="1"/>
      <w:numFmt w:val="lowerRoman"/>
      <w:lvlText w:val="%9."/>
      <w:lvlJc w:val="right"/>
      <w:pPr>
        <w:ind w:left="6326" w:hanging="180"/>
      </w:pPr>
    </w:lvl>
  </w:abstractNum>
  <w:abstractNum w:abstractNumId="19" w15:restartNumberingAfterBreak="0">
    <w:nsid w:val="38F5454A"/>
    <w:multiLevelType w:val="hybridMultilevel"/>
    <w:tmpl w:val="FB9E96EC"/>
    <w:lvl w:ilvl="0" w:tplc="B1A0B68E">
      <w:start w:val="19"/>
      <w:numFmt w:val="decimal"/>
      <w:lvlText w:val="%1."/>
      <w:lvlJc w:val="left"/>
      <w:pPr>
        <w:ind w:left="1239" w:hanging="375"/>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401706C4"/>
    <w:multiLevelType w:val="hybridMultilevel"/>
    <w:tmpl w:val="77243754"/>
    <w:lvl w:ilvl="0" w:tplc="8F9032E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416A30E6"/>
    <w:multiLevelType w:val="hybridMultilevel"/>
    <w:tmpl w:val="6A4A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B2888"/>
    <w:multiLevelType w:val="hybridMultilevel"/>
    <w:tmpl w:val="535C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C126A"/>
    <w:multiLevelType w:val="hybridMultilevel"/>
    <w:tmpl w:val="77243754"/>
    <w:lvl w:ilvl="0" w:tplc="8F9032E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4DA27E67"/>
    <w:multiLevelType w:val="hybridMultilevel"/>
    <w:tmpl w:val="F928F8DC"/>
    <w:lvl w:ilvl="0" w:tplc="CD88701E">
      <w:start w:val="1"/>
      <w:numFmt w:val="decimal"/>
      <w:lvlText w:val="%1."/>
      <w:lvlJc w:val="left"/>
      <w:pPr>
        <w:ind w:left="820" w:hanging="360"/>
      </w:pPr>
      <w:rPr>
        <w:rFonts w:ascii="Times New Roman" w:eastAsia="Times New Roman" w:hAnsi="Times New Roman" w:cs="Times New Roman" w:hint="default"/>
        <w:w w:val="100"/>
        <w:sz w:val="24"/>
        <w:szCs w:val="24"/>
        <w:lang w:val="en-GB" w:eastAsia="en-US" w:bidi="ar-SA"/>
      </w:rPr>
    </w:lvl>
    <w:lvl w:ilvl="1" w:tplc="9100278E">
      <w:numFmt w:val="bullet"/>
      <w:lvlText w:val="•"/>
      <w:lvlJc w:val="left"/>
      <w:pPr>
        <w:ind w:left="1180" w:hanging="360"/>
      </w:pPr>
      <w:rPr>
        <w:rFonts w:ascii="Arial" w:eastAsia="Arial" w:hAnsi="Arial" w:cs="Arial" w:hint="default"/>
        <w:w w:val="100"/>
        <w:sz w:val="24"/>
        <w:szCs w:val="24"/>
        <w:lang w:val="en-GB" w:eastAsia="en-US" w:bidi="ar-SA"/>
      </w:rPr>
    </w:lvl>
    <w:lvl w:ilvl="2" w:tplc="ED22E630">
      <w:numFmt w:val="bullet"/>
      <w:lvlText w:val="•"/>
      <w:lvlJc w:val="left"/>
      <w:pPr>
        <w:ind w:left="1540" w:hanging="360"/>
      </w:pPr>
      <w:rPr>
        <w:rFonts w:hint="default"/>
        <w:lang w:val="en-GB" w:eastAsia="en-US" w:bidi="ar-SA"/>
      </w:rPr>
    </w:lvl>
    <w:lvl w:ilvl="3" w:tplc="77545BCE">
      <w:numFmt w:val="bullet"/>
      <w:lvlText w:val="•"/>
      <w:lvlJc w:val="left"/>
      <w:pPr>
        <w:ind w:left="2545" w:hanging="360"/>
      </w:pPr>
      <w:rPr>
        <w:rFonts w:hint="default"/>
        <w:lang w:val="en-GB" w:eastAsia="en-US" w:bidi="ar-SA"/>
      </w:rPr>
    </w:lvl>
    <w:lvl w:ilvl="4" w:tplc="5E2C18B4">
      <w:numFmt w:val="bullet"/>
      <w:lvlText w:val="•"/>
      <w:lvlJc w:val="left"/>
      <w:pPr>
        <w:ind w:left="3550" w:hanging="360"/>
      </w:pPr>
      <w:rPr>
        <w:rFonts w:hint="default"/>
        <w:lang w:val="en-GB" w:eastAsia="en-US" w:bidi="ar-SA"/>
      </w:rPr>
    </w:lvl>
    <w:lvl w:ilvl="5" w:tplc="01F698EC">
      <w:numFmt w:val="bullet"/>
      <w:lvlText w:val="•"/>
      <w:lvlJc w:val="left"/>
      <w:pPr>
        <w:ind w:left="4555" w:hanging="360"/>
      </w:pPr>
      <w:rPr>
        <w:rFonts w:hint="default"/>
        <w:lang w:val="en-GB" w:eastAsia="en-US" w:bidi="ar-SA"/>
      </w:rPr>
    </w:lvl>
    <w:lvl w:ilvl="6" w:tplc="1150A112">
      <w:numFmt w:val="bullet"/>
      <w:lvlText w:val="•"/>
      <w:lvlJc w:val="left"/>
      <w:pPr>
        <w:ind w:left="5560" w:hanging="360"/>
      </w:pPr>
      <w:rPr>
        <w:rFonts w:hint="default"/>
        <w:lang w:val="en-GB" w:eastAsia="en-US" w:bidi="ar-SA"/>
      </w:rPr>
    </w:lvl>
    <w:lvl w:ilvl="7" w:tplc="DC40061C">
      <w:numFmt w:val="bullet"/>
      <w:lvlText w:val="•"/>
      <w:lvlJc w:val="left"/>
      <w:pPr>
        <w:ind w:left="6565" w:hanging="360"/>
      </w:pPr>
      <w:rPr>
        <w:rFonts w:hint="default"/>
        <w:lang w:val="en-GB" w:eastAsia="en-US" w:bidi="ar-SA"/>
      </w:rPr>
    </w:lvl>
    <w:lvl w:ilvl="8" w:tplc="C2664CDE">
      <w:numFmt w:val="bullet"/>
      <w:lvlText w:val="•"/>
      <w:lvlJc w:val="left"/>
      <w:pPr>
        <w:ind w:left="7570" w:hanging="360"/>
      </w:pPr>
      <w:rPr>
        <w:rFonts w:hint="default"/>
        <w:lang w:val="en-GB" w:eastAsia="en-US" w:bidi="ar-SA"/>
      </w:rPr>
    </w:lvl>
  </w:abstractNum>
  <w:abstractNum w:abstractNumId="25" w15:restartNumberingAfterBreak="0">
    <w:nsid w:val="4E6D6240"/>
    <w:multiLevelType w:val="hybridMultilevel"/>
    <w:tmpl w:val="DA881610"/>
    <w:lvl w:ilvl="0" w:tplc="D62C1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703D8"/>
    <w:multiLevelType w:val="hybridMultilevel"/>
    <w:tmpl w:val="227EB000"/>
    <w:lvl w:ilvl="0" w:tplc="FD94BBBE">
      <w:start w:val="7"/>
      <w:numFmt w:val="decimal"/>
      <w:lvlText w:val="%1."/>
      <w:lvlJc w:val="left"/>
      <w:pPr>
        <w:ind w:left="613" w:hanging="360"/>
      </w:pPr>
      <w:rPr>
        <w:rFonts w:hint="default"/>
      </w:rPr>
    </w:lvl>
    <w:lvl w:ilvl="1" w:tplc="08090019">
      <w:start w:val="1"/>
      <w:numFmt w:val="lowerLetter"/>
      <w:lvlText w:val="%2."/>
      <w:lvlJc w:val="left"/>
      <w:pPr>
        <w:ind w:left="1333" w:hanging="360"/>
      </w:pPr>
    </w:lvl>
    <w:lvl w:ilvl="2" w:tplc="0809001B" w:tentative="1">
      <w:start w:val="1"/>
      <w:numFmt w:val="lowerRoman"/>
      <w:lvlText w:val="%3."/>
      <w:lvlJc w:val="right"/>
      <w:pPr>
        <w:ind w:left="2053" w:hanging="180"/>
      </w:pPr>
    </w:lvl>
    <w:lvl w:ilvl="3" w:tplc="0809000F" w:tentative="1">
      <w:start w:val="1"/>
      <w:numFmt w:val="decimal"/>
      <w:lvlText w:val="%4."/>
      <w:lvlJc w:val="left"/>
      <w:pPr>
        <w:ind w:left="2773" w:hanging="360"/>
      </w:pPr>
    </w:lvl>
    <w:lvl w:ilvl="4" w:tplc="08090019" w:tentative="1">
      <w:start w:val="1"/>
      <w:numFmt w:val="lowerLetter"/>
      <w:lvlText w:val="%5."/>
      <w:lvlJc w:val="left"/>
      <w:pPr>
        <w:ind w:left="3493" w:hanging="360"/>
      </w:pPr>
    </w:lvl>
    <w:lvl w:ilvl="5" w:tplc="0809001B" w:tentative="1">
      <w:start w:val="1"/>
      <w:numFmt w:val="lowerRoman"/>
      <w:lvlText w:val="%6."/>
      <w:lvlJc w:val="right"/>
      <w:pPr>
        <w:ind w:left="4213" w:hanging="180"/>
      </w:pPr>
    </w:lvl>
    <w:lvl w:ilvl="6" w:tplc="0809000F" w:tentative="1">
      <w:start w:val="1"/>
      <w:numFmt w:val="decimal"/>
      <w:lvlText w:val="%7."/>
      <w:lvlJc w:val="left"/>
      <w:pPr>
        <w:ind w:left="4933" w:hanging="360"/>
      </w:pPr>
    </w:lvl>
    <w:lvl w:ilvl="7" w:tplc="08090019" w:tentative="1">
      <w:start w:val="1"/>
      <w:numFmt w:val="lowerLetter"/>
      <w:lvlText w:val="%8."/>
      <w:lvlJc w:val="left"/>
      <w:pPr>
        <w:ind w:left="5653" w:hanging="360"/>
      </w:pPr>
    </w:lvl>
    <w:lvl w:ilvl="8" w:tplc="0809001B" w:tentative="1">
      <w:start w:val="1"/>
      <w:numFmt w:val="lowerRoman"/>
      <w:lvlText w:val="%9."/>
      <w:lvlJc w:val="right"/>
      <w:pPr>
        <w:ind w:left="6373" w:hanging="180"/>
      </w:pPr>
    </w:lvl>
  </w:abstractNum>
  <w:abstractNum w:abstractNumId="27" w15:restartNumberingAfterBreak="0">
    <w:nsid w:val="5AD141C8"/>
    <w:multiLevelType w:val="multilevel"/>
    <w:tmpl w:val="C286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1723EA"/>
    <w:multiLevelType w:val="hybridMultilevel"/>
    <w:tmpl w:val="8D6E2D22"/>
    <w:lvl w:ilvl="0" w:tplc="59BC1972">
      <w:start w:val="1"/>
      <w:numFmt w:val="bullet"/>
      <w:lvlText w:val="-"/>
      <w:lvlJc w:val="left"/>
      <w:pPr>
        <w:ind w:left="460" w:hanging="360"/>
      </w:pPr>
      <w:rPr>
        <w:rFonts w:ascii="Times New Roman" w:eastAsia="Times New Roman" w:hAnsi="Times New Roman" w:cs="Times New Roman"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612E703A"/>
    <w:multiLevelType w:val="hybridMultilevel"/>
    <w:tmpl w:val="FB9E96EC"/>
    <w:lvl w:ilvl="0" w:tplc="B1A0B68E">
      <w:start w:val="19"/>
      <w:numFmt w:val="decimal"/>
      <w:lvlText w:val="%1."/>
      <w:lvlJc w:val="left"/>
      <w:pPr>
        <w:ind w:left="517" w:hanging="37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63A152D5"/>
    <w:multiLevelType w:val="hybridMultilevel"/>
    <w:tmpl w:val="820EC6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857B2"/>
    <w:multiLevelType w:val="hybridMultilevel"/>
    <w:tmpl w:val="DA881610"/>
    <w:lvl w:ilvl="0" w:tplc="D62C1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6755F"/>
    <w:multiLevelType w:val="hybridMultilevel"/>
    <w:tmpl w:val="1A348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4F7A5E"/>
    <w:multiLevelType w:val="hybridMultilevel"/>
    <w:tmpl w:val="0040DAAC"/>
    <w:lvl w:ilvl="0" w:tplc="7C7407A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4" w15:restartNumberingAfterBreak="0">
    <w:nsid w:val="6B684B27"/>
    <w:multiLevelType w:val="hybridMultilevel"/>
    <w:tmpl w:val="35148B2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C280D3F"/>
    <w:multiLevelType w:val="hybridMultilevel"/>
    <w:tmpl w:val="20E2F5DA"/>
    <w:lvl w:ilvl="0" w:tplc="4D588894">
      <w:start w:val="1"/>
      <w:numFmt w:val="upperRoman"/>
      <w:lvlText w:val="%1."/>
      <w:lvlJc w:val="left"/>
      <w:pPr>
        <w:ind w:left="1080" w:hanging="72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6C9B3383"/>
    <w:multiLevelType w:val="hybridMultilevel"/>
    <w:tmpl w:val="5A70EC44"/>
    <w:lvl w:ilvl="0" w:tplc="CA2C9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B81A8A"/>
    <w:multiLevelType w:val="hybridMultilevel"/>
    <w:tmpl w:val="C7801618"/>
    <w:lvl w:ilvl="0" w:tplc="E758DBD0">
      <w:start w:val="11"/>
      <w:numFmt w:val="decimal"/>
      <w:lvlText w:val="%1."/>
      <w:lvlJc w:val="left"/>
      <w:pPr>
        <w:ind w:left="682" w:hanging="422"/>
      </w:pPr>
      <w:rPr>
        <w:rFonts w:ascii="Times New Roman" w:eastAsia="Times New Roman" w:hAnsi="Times New Roman" w:cs="Times New Roman" w:hint="default"/>
        <w:b/>
        <w:bCs/>
        <w:w w:val="100"/>
        <w:sz w:val="28"/>
        <w:szCs w:val="28"/>
        <w:lang w:val="en-GB" w:eastAsia="en-US" w:bidi="ar-SA"/>
      </w:rPr>
    </w:lvl>
    <w:lvl w:ilvl="1" w:tplc="3C6EBDEE">
      <w:numFmt w:val="bullet"/>
      <w:lvlText w:val=""/>
      <w:lvlJc w:val="left"/>
      <w:pPr>
        <w:ind w:left="260" w:hanging="360"/>
      </w:pPr>
      <w:rPr>
        <w:rFonts w:ascii="Symbol" w:eastAsia="Symbol" w:hAnsi="Symbol" w:cs="Symbol" w:hint="default"/>
        <w:w w:val="100"/>
        <w:sz w:val="24"/>
        <w:szCs w:val="24"/>
        <w:lang w:val="en-GB" w:eastAsia="en-US" w:bidi="ar-SA"/>
      </w:rPr>
    </w:lvl>
    <w:lvl w:ilvl="2" w:tplc="FA9E2D02">
      <w:numFmt w:val="bullet"/>
      <w:lvlText w:val="•"/>
      <w:lvlJc w:val="left"/>
      <w:pPr>
        <w:ind w:left="1686" w:hanging="360"/>
      </w:pPr>
      <w:rPr>
        <w:rFonts w:hint="default"/>
        <w:lang w:val="en-GB" w:eastAsia="en-US" w:bidi="ar-SA"/>
      </w:rPr>
    </w:lvl>
    <w:lvl w:ilvl="3" w:tplc="35AEA0AC">
      <w:numFmt w:val="bullet"/>
      <w:lvlText w:val="•"/>
      <w:lvlJc w:val="left"/>
      <w:pPr>
        <w:ind w:left="2693" w:hanging="360"/>
      </w:pPr>
      <w:rPr>
        <w:rFonts w:hint="default"/>
        <w:lang w:val="en-GB" w:eastAsia="en-US" w:bidi="ar-SA"/>
      </w:rPr>
    </w:lvl>
    <w:lvl w:ilvl="4" w:tplc="77B27532">
      <w:numFmt w:val="bullet"/>
      <w:lvlText w:val="•"/>
      <w:lvlJc w:val="left"/>
      <w:pPr>
        <w:ind w:left="3700" w:hanging="360"/>
      </w:pPr>
      <w:rPr>
        <w:rFonts w:hint="default"/>
        <w:lang w:val="en-GB" w:eastAsia="en-US" w:bidi="ar-SA"/>
      </w:rPr>
    </w:lvl>
    <w:lvl w:ilvl="5" w:tplc="626C545E">
      <w:numFmt w:val="bullet"/>
      <w:lvlText w:val="•"/>
      <w:lvlJc w:val="left"/>
      <w:pPr>
        <w:ind w:left="4706" w:hanging="360"/>
      </w:pPr>
      <w:rPr>
        <w:rFonts w:hint="default"/>
        <w:lang w:val="en-GB" w:eastAsia="en-US" w:bidi="ar-SA"/>
      </w:rPr>
    </w:lvl>
    <w:lvl w:ilvl="6" w:tplc="05BA1102">
      <w:numFmt w:val="bullet"/>
      <w:lvlText w:val="•"/>
      <w:lvlJc w:val="left"/>
      <w:pPr>
        <w:ind w:left="5713" w:hanging="360"/>
      </w:pPr>
      <w:rPr>
        <w:rFonts w:hint="default"/>
        <w:lang w:val="en-GB" w:eastAsia="en-US" w:bidi="ar-SA"/>
      </w:rPr>
    </w:lvl>
    <w:lvl w:ilvl="7" w:tplc="C0E4A238">
      <w:numFmt w:val="bullet"/>
      <w:lvlText w:val="•"/>
      <w:lvlJc w:val="left"/>
      <w:pPr>
        <w:ind w:left="6720" w:hanging="360"/>
      </w:pPr>
      <w:rPr>
        <w:rFonts w:hint="default"/>
        <w:lang w:val="en-GB" w:eastAsia="en-US" w:bidi="ar-SA"/>
      </w:rPr>
    </w:lvl>
    <w:lvl w:ilvl="8" w:tplc="BEE4B9F2">
      <w:numFmt w:val="bullet"/>
      <w:lvlText w:val="•"/>
      <w:lvlJc w:val="left"/>
      <w:pPr>
        <w:ind w:left="7726" w:hanging="360"/>
      </w:pPr>
      <w:rPr>
        <w:rFonts w:hint="default"/>
        <w:lang w:val="en-GB" w:eastAsia="en-US" w:bidi="ar-SA"/>
      </w:rPr>
    </w:lvl>
  </w:abstractNum>
  <w:abstractNum w:abstractNumId="38" w15:restartNumberingAfterBreak="0">
    <w:nsid w:val="71465D70"/>
    <w:multiLevelType w:val="hybridMultilevel"/>
    <w:tmpl w:val="822E7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FA5A43"/>
    <w:multiLevelType w:val="hybridMultilevel"/>
    <w:tmpl w:val="DA881610"/>
    <w:lvl w:ilvl="0" w:tplc="D62C10C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5A48FE"/>
    <w:multiLevelType w:val="hybridMultilevel"/>
    <w:tmpl w:val="E7728DC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1" w15:restartNumberingAfterBreak="0">
    <w:nsid w:val="75D53AC9"/>
    <w:multiLevelType w:val="hybridMultilevel"/>
    <w:tmpl w:val="D4CA0BE6"/>
    <w:lvl w:ilvl="0" w:tplc="91B66F5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2" w15:restartNumberingAfterBreak="0">
    <w:nsid w:val="7791362B"/>
    <w:multiLevelType w:val="hybridMultilevel"/>
    <w:tmpl w:val="77243754"/>
    <w:lvl w:ilvl="0" w:tplc="8F9032E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77A2454C"/>
    <w:multiLevelType w:val="hybridMultilevel"/>
    <w:tmpl w:val="22C0A944"/>
    <w:lvl w:ilvl="0" w:tplc="191E0766">
      <w:start w:val="5"/>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4" w15:restartNumberingAfterBreak="0">
    <w:nsid w:val="78FE6A87"/>
    <w:multiLevelType w:val="hybridMultilevel"/>
    <w:tmpl w:val="0A6893D2"/>
    <w:lvl w:ilvl="0" w:tplc="85D0EE28">
      <w:start w:val="9"/>
      <w:numFmt w:val="decimal"/>
      <w:lvlText w:val="%1."/>
      <w:lvlJc w:val="left"/>
      <w:pPr>
        <w:ind w:left="541" w:hanging="281"/>
      </w:pPr>
      <w:rPr>
        <w:rFonts w:ascii="Times New Roman" w:eastAsia="Times New Roman" w:hAnsi="Times New Roman" w:cs="Times New Roman" w:hint="default"/>
        <w:b/>
        <w:bCs/>
        <w:w w:val="100"/>
        <w:sz w:val="28"/>
        <w:szCs w:val="28"/>
        <w:lang w:val="en-GB" w:eastAsia="en-US" w:bidi="ar-SA"/>
      </w:rPr>
    </w:lvl>
    <w:lvl w:ilvl="1" w:tplc="1A046A0C">
      <w:numFmt w:val="bullet"/>
      <w:lvlText w:val=""/>
      <w:lvlJc w:val="left"/>
      <w:pPr>
        <w:ind w:left="1340" w:hanging="360"/>
      </w:pPr>
      <w:rPr>
        <w:rFonts w:ascii="Wingdings" w:eastAsia="Wingdings" w:hAnsi="Wingdings" w:cs="Wingdings" w:hint="default"/>
        <w:w w:val="100"/>
        <w:sz w:val="24"/>
        <w:szCs w:val="24"/>
        <w:lang w:val="en-GB" w:eastAsia="en-US" w:bidi="ar-SA"/>
      </w:rPr>
    </w:lvl>
    <w:lvl w:ilvl="2" w:tplc="DF845F78">
      <w:numFmt w:val="bullet"/>
      <w:lvlText w:val="•"/>
      <w:lvlJc w:val="left"/>
      <w:pPr>
        <w:ind w:left="2273" w:hanging="360"/>
      </w:pPr>
      <w:rPr>
        <w:rFonts w:hint="default"/>
        <w:lang w:val="en-GB" w:eastAsia="en-US" w:bidi="ar-SA"/>
      </w:rPr>
    </w:lvl>
    <w:lvl w:ilvl="3" w:tplc="0C0A2486">
      <w:numFmt w:val="bullet"/>
      <w:lvlText w:val="•"/>
      <w:lvlJc w:val="left"/>
      <w:pPr>
        <w:ind w:left="3206" w:hanging="360"/>
      </w:pPr>
      <w:rPr>
        <w:rFonts w:hint="default"/>
        <w:lang w:val="en-GB" w:eastAsia="en-US" w:bidi="ar-SA"/>
      </w:rPr>
    </w:lvl>
    <w:lvl w:ilvl="4" w:tplc="76C0478C">
      <w:numFmt w:val="bullet"/>
      <w:lvlText w:val="•"/>
      <w:lvlJc w:val="left"/>
      <w:pPr>
        <w:ind w:left="4140" w:hanging="360"/>
      </w:pPr>
      <w:rPr>
        <w:rFonts w:hint="default"/>
        <w:lang w:val="en-GB" w:eastAsia="en-US" w:bidi="ar-SA"/>
      </w:rPr>
    </w:lvl>
    <w:lvl w:ilvl="5" w:tplc="12547F9C">
      <w:numFmt w:val="bullet"/>
      <w:lvlText w:val="•"/>
      <w:lvlJc w:val="left"/>
      <w:pPr>
        <w:ind w:left="5073" w:hanging="360"/>
      </w:pPr>
      <w:rPr>
        <w:rFonts w:hint="default"/>
        <w:lang w:val="en-GB" w:eastAsia="en-US" w:bidi="ar-SA"/>
      </w:rPr>
    </w:lvl>
    <w:lvl w:ilvl="6" w:tplc="2668D328">
      <w:numFmt w:val="bullet"/>
      <w:lvlText w:val="•"/>
      <w:lvlJc w:val="left"/>
      <w:pPr>
        <w:ind w:left="6006" w:hanging="360"/>
      </w:pPr>
      <w:rPr>
        <w:rFonts w:hint="default"/>
        <w:lang w:val="en-GB" w:eastAsia="en-US" w:bidi="ar-SA"/>
      </w:rPr>
    </w:lvl>
    <w:lvl w:ilvl="7" w:tplc="43EE671E">
      <w:numFmt w:val="bullet"/>
      <w:lvlText w:val="•"/>
      <w:lvlJc w:val="left"/>
      <w:pPr>
        <w:ind w:left="6940" w:hanging="360"/>
      </w:pPr>
      <w:rPr>
        <w:rFonts w:hint="default"/>
        <w:lang w:val="en-GB" w:eastAsia="en-US" w:bidi="ar-SA"/>
      </w:rPr>
    </w:lvl>
    <w:lvl w:ilvl="8" w:tplc="805234A2">
      <w:numFmt w:val="bullet"/>
      <w:lvlText w:val="•"/>
      <w:lvlJc w:val="left"/>
      <w:pPr>
        <w:ind w:left="7873" w:hanging="360"/>
      </w:pPr>
      <w:rPr>
        <w:rFonts w:hint="default"/>
        <w:lang w:val="en-GB" w:eastAsia="en-US" w:bidi="ar-SA"/>
      </w:rPr>
    </w:lvl>
  </w:abstractNum>
  <w:abstractNum w:abstractNumId="45" w15:restartNumberingAfterBreak="0">
    <w:nsid w:val="79883832"/>
    <w:multiLevelType w:val="hybridMultilevel"/>
    <w:tmpl w:val="1728A300"/>
    <w:lvl w:ilvl="0" w:tplc="DE642D84">
      <w:start w:val="1"/>
      <w:numFmt w:val="bullet"/>
      <w:lvlText w:val="-"/>
      <w:lvlJc w:val="left"/>
      <w:pPr>
        <w:ind w:left="1539" w:hanging="360"/>
      </w:pPr>
      <w:rPr>
        <w:rFonts w:ascii="Times New Roman" w:eastAsia="Times New Roman" w:hAnsi="Times New Roman" w:cs="Times New Roman" w:hint="default"/>
      </w:rPr>
    </w:lvl>
    <w:lvl w:ilvl="1" w:tplc="08090003" w:tentative="1">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46" w15:restartNumberingAfterBreak="0">
    <w:nsid w:val="7AEB6403"/>
    <w:multiLevelType w:val="hybridMultilevel"/>
    <w:tmpl w:val="A9D85FC8"/>
    <w:lvl w:ilvl="0" w:tplc="03BA6BBE">
      <w:start w:val="1"/>
      <w:numFmt w:val="decimal"/>
      <w:lvlText w:val="%1."/>
      <w:lvlJc w:val="left"/>
      <w:pPr>
        <w:ind w:left="220" w:hanging="452"/>
      </w:pPr>
      <w:rPr>
        <w:rFonts w:ascii="Times New Roman" w:eastAsia="Times New Roman" w:hAnsi="Times New Roman" w:cs="Times New Roman"/>
        <w:spacing w:val="-1"/>
        <w:w w:val="100"/>
        <w:sz w:val="22"/>
        <w:szCs w:val="22"/>
        <w:lang w:val="en-US" w:eastAsia="en-US" w:bidi="ar-SA"/>
      </w:rPr>
    </w:lvl>
    <w:lvl w:ilvl="1" w:tplc="842041FC">
      <w:numFmt w:val="bullet"/>
      <w:lvlText w:val="•"/>
      <w:lvlJc w:val="left"/>
      <w:pPr>
        <w:ind w:left="1082" w:hanging="452"/>
      </w:pPr>
      <w:rPr>
        <w:rFonts w:hint="default"/>
        <w:lang w:val="en-US" w:eastAsia="en-US" w:bidi="ar-SA"/>
      </w:rPr>
    </w:lvl>
    <w:lvl w:ilvl="2" w:tplc="ECD8AF32">
      <w:numFmt w:val="bullet"/>
      <w:lvlText w:val="•"/>
      <w:lvlJc w:val="left"/>
      <w:pPr>
        <w:ind w:left="1945" w:hanging="452"/>
      </w:pPr>
      <w:rPr>
        <w:rFonts w:hint="default"/>
        <w:lang w:val="en-US" w:eastAsia="en-US" w:bidi="ar-SA"/>
      </w:rPr>
    </w:lvl>
    <w:lvl w:ilvl="3" w:tplc="A38A6A68">
      <w:numFmt w:val="bullet"/>
      <w:lvlText w:val="•"/>
      <w:lvlJc w:val="left"/>
      <w:pPr>
        <w:ind w:left="2808" w:hanging="452"/>
      </w:pPr>
      <w:rPr>
        <w:rFonts w:hint="default"/>
        <w:lang w:val="en-US" w:eastAsia="en-US" w:bidi="ar-SA"/>
      </w:rPr>
    </w:lvl>
    <w:lvl w:ilvl="4" w:tplc="B5889F0E">
      <w:numFmt w:val="bullet"/>
      <w:lvlText w:val="•"/>
      <w:lvlJc w:val="left"/>
      <w:pPr>
        <w:ind w:left="3671" w:hanging="452"/>
      </w:pPr>
      <w:rPr>
        <w:rFonts w:hint="default"/>
        <w:lang w:val="en-US" w:eastAsia="en-US" w:bidi="ar-SA"/>
      </w:rPr>
    </w:lvl>
    <w:lvl w:ilvl="5" w:tplc="71C409E0">
      <w:numFmt w:val="bullet"/>
      <w:lvlText w:val="•"/>
      <w:lvlJc w:val="left"/>
      <w:pPr>
        <w:ind w:left="4534" w:hanging="452"/>
      </w:pPr>
      <w:rPr>
        <w:rFonts w:hint="default"/>
        <w:lang w:val="en-US" w:eastAsia="en-US" w:bidi="ar-SA"/>
      </w:rPr>
    </w:lvl>
    <w:lvl w:ilvl="6" w:tplc="1C4E1B04">
      <w:numFmt w:val="bullet"/>
      <w:lvlText w:val="•"/>
      <w:lvlJc w:val="left"/>
      <w:pPr>
        <w:ind w:left="5397" w:hanging="452"/>
      </w:pPr>
      <w:rPr>
        <w:rFonts w:hint="default"/>
        <w:lang w:val="en-US" w:eastAsia="en-US" w:bidi="ar-SA"/>
      </w:rPr>
    </w:lvl>
    <w:lvl w:ilvl="7" w:tplc="EF5A0E26">
      <w:numFmt w:val="bullet"/>
      <w:lvlText w:val="•"/>
      <w:lvlJc w:val="left"/>
      <w:pPr>
        <w:ind w:left="6260" w:hanging="452"/>
      </w:pPr>
      <w:rPr>
        <w:rFonts w:hint="default"/>
        <w:lang w:val="en-US" w:eastAsia="en-US" w:bidi="ar-SA"/>
      </w:rPr>
    </w:lvl>
    <w:lvl w:ilvl="8" w:tplc="28408E0A">
      <w:numFmt w:val="bullet"/>
      <w:lvlText w:val="•"/>
      <w:lvlJc w:val="left"/>
      <w:pPr>
        <w:ind w:left="7123" w:hanging="452"/>
      </w:pPr>
      <w:rPr>
        <w:rFonts w:hint="default"/>
        <w:lang w:val="en-US" w:eastAsia="en-US" w:bidi="ar-SA"/>
      </w:rPr>
    </w:lvl>
  </w:abstractNum>
  <w:abstractNum w:abstractNumId="47" w15:restartNumberingAfterBreak="0">
    <w:nsid w:val="7F3A23A8"/>
    <w:multiLevelType w:val="hybridMultilevel"/>
    <w:tmpl w:val="2682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282917">
    <w:abstractNumId w:val="9"/>
  </w:num>
  <w:num w:numId="2" w16cid:durableId="894313887">
    <w:abstractNumId w:val="36"/>
  </w:num>
  <w:num w:numId="3" w16cid:durableId="434325416">
    <w:abstractNumId w:val="28"/>
  </w:num>
  <w:num w:numId="4" w16cid:durableId="1745493512">
    <w:abstractNumId w:val="37"/>
  </w:num>
  <w:num w:numId="5" w16cid:durableId="58018948">
    <w:abstractNumId w:val="44"/>
  </w:num>
  <w:num w:numId="6" w16cid:durableId="1603953232">
    <w:abstractNumId w:val="24"/>
  </w:num>
  <w:num w:numId="7" w16cid:durableId="134415555">
    <w:abstractNumId w:val="7"/>
  </w:num>
  <w:num w:numId="8" w16cid:durableId="1377436824">
    <w:abstractNumId w:val="26"/>
  </w:num>
  <w:num w:numId="9" w16cid:durableId="1423837170">
    <w:abstractNumId w:val="16"/>
  </w:num>
  <w:num w:numId="10" w16cid:durableId="1226382172">
    <w:abstractNumId w:val="18"/>
  </w:num>
  <w:num w:numId="11" w16cid:durableId="1147168398">
    <w:abstractNumId w:val="41"/>
  </w:num>
  <w:num w:numId="12" w16cid:durableId="1320771280">
    <w:abstractNumId w:val="11"/>
  </w:num>
  <w:num w:numId="13" w16cid:durableId="376509060">
    <w:abstractNumId w:val="46"/>
  </w:num>
  <w:num w:numId="14" w16cid:durableId="2104567919">
    <w:abstractNumId w:val="38"/>
  </w:num>
  <w:num w:numId="15" w16cid:durableId="134294532">
    <w:abstractNumId w:val="17"/>
  </w:num>
  <w:num w:numId="16" w16cid:durableId="51272958">
    <w:abstractNumId w:val="22"/>
  </w:num>
  <w:num w:numId="17" w16cid:durableId="728848049">
    <w:abstractNumId w:val="47"/>
  </w:num>
  <w:num w:numId="18" w16cid:durableId="324473573">
    <w:abstractNumId w:val="32"/>
  </w:num>
  <w:num w:numId="19" w16cid:durableId="1400326271">
    <w:abstractNumId w:val="45"/>
  </w:num>
  <w:num w:numId="20" w16cid:durableId="620496562">
    <w:abstractNumId w:val="2"/>
  </w:num>
  <w:num w:numId="21" w16cid:durableId="141890797">
    <w:abstractNumId w:val="15"/>
  </w:num>
  <w:num w:numId="22" w16cid:durableId="1393046367">
    <w:abstractNumId w:val="34"/>
  </w:num>
  <w:num w:numId="23" w16cid:durableId="1030180830">
    <w:abstractNumId w:val="33"/>
  </w:num>
  <w:num w:numId="24" w16cid:durableId="680743640">
    <w:abstractNumId w:val="43"/>
  </w:num>
  <w:num w:numId="25" w16cid:durableId="1292898995">
    <w:abstractNumId w:val="6"/>
  </w:num>
  <w:num w:numId="26" w16cid:durableId="1305768946">
    <w:abstractNumId w:val="19"/>
  </w:num>
  <w:num w:numId="27" w16cid:durableId="1747409728">
    <w:abstractNumId w:val="29"/>
  </w:num>
  <w:num w:numId="28" w16cid:durableId="617296417">
    <w:abstractNumId w:val="4"/>
  </w:num>
  <w:num w:numId="29" w16cid:durableId="973674659">
    <w:abstractNumId w:val="27"/>
  </w:num>
  <w:num w:numId="30" w16cid:durableId="2080246250">
    <w:abstractNumId w:val="12"/>
  </w:num>
  <w:num w:numId="31" w16cid:durableId="1370375880">
    <w:abstractNumId w:val="21"/>
  </w:num>
  <w:num w:numId="32" w16cid:durableId="29647320">
    <w:abstractNumId w:val="10"/>
  </w:num>
  <w:num w:numId="33" w16cid:durableId="830146188">
    <w:abstractNumId w:val="0"/>
  </w:num>
  <w:num w:numId="34" w16cid:durableId="1913078790">
    <w:abstractNumId w:val="5"/>
  </w:num>
  <w:num w:numId="35" w16cid:durableId="1931691526">
    <w:abstractNumId w:val="13"/>
  </w:num>
  <w:num w:numId="36" w16cid:durableId="1713842311">
    <w:abstractNumId w:val="3"/>
  </w:num>
  <w:num w:numId="37" w16cid:durableId="526909775">
    <w:abstractNumId w:val="30"/>
  </w:num>
  <w:num w:numId="38" w16cid:durableId="420413775">
    <w:abstractNumId w:val="39"/>
  </w:num>
  <w:num w:numId="39" w16cid:durableId="1736932072">
    <w:abstractNumId w:val="25"/>
  </w:num>
  <w:num w:numId="40" w16cid:durableId="198248776">
    <w:abstractNumId w:val="31"/>
  </w:num>
  <w:num w:numId="41" w16cid:durableId="851341567">
    <w:abstractNumId w:val="40"/>
  </w:num>
  <w:num w:numId="42" w16cid:durableId="1960212381">
    <w:abstractNumId w:val="8"/>
  </w:num>
  <w:num w:numId="43" w16cid:durableId="20276307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5684069">
    <w:abstractNumId w:val="14"/>
  </w:num>
  <w:num w:numId="45" w16cid:durableId="153841565">
    <w:abstractNumId w:val="1"/>
  </w:num>
  <w:num w:numId="46" w16cid:durableId="430711189">
    <w:abstractNumId w:val="20"/>
  </w:num>
  <w:num w:numId="47" w16cid:durableId="515926535">
    <w:abstractNumId w:val="23"/>
  </w:num>
  <w:num w:numId="48" w16cid:durableId="1301301130">
    <w:abstractNumId w:val="42"/>
  </w:num>
  <w:num w:numId="49" w16cid:durableId="2758675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34"/>
    <w:rsid w:val="00000EAA"/>
    <w:rsid w:val="00000F61"/>
    <w:rsid w:val="000055A6"/>
    <w:rsid w:val="000064FA"/>
    <w:rsid w:val="00006657"/>
    <w:rsid w:val="00012B88"/>
    <w:rsid w:val="00013BF6"/>
    <w:rsid w:val="00014EA5"/>
    <w:rsid w:val="00014FA7"/>
    <w:rsid w:val="00020233"/>
    <w:rsid w:val="00020245"/>
    <w:rsid w:val="00021B49"/>
    <w:rsid w:val="00024CBB"/>
    <w:rsid w:val="0002654F"/>
    <w:rsid w:val="00030D4B"/>
    <w:rsid w:val="00031309"/>
    <w:rsid w:val="000322AF"/>
    <w:rsid w:val="00035FAE"/>
    <w:rsid w:val="00041A67"/>
    <w:rsid w:val="0004364C"/>
    <w:rsid w:val="00044227"/>
    <w:rsid w:val="00045B1C"/>
    <w:rsid w:val="00045ED7"/>
    <w:rsid w:val="00046B91"/>
    <w:rsid w:val="00052320"/>
    <w:rsid w:val="00052E9B"/>
    <w:rsid w:val="00055863"/>
    <w:rsid w:val="00060E62"/>
    <w:rsid w:val="00060F6C"/>
    <w:rsid w:val="00061840"/>
    <w:rsid w:val="000619CD"/>
    <w:rsid w:val="000632CA"/>
    <w:rsid w:val="00073FE5"/>
    <w:rsid w:val="00074D42"/>
    <w:rsid w:val="00075309"/>
    <w:rsid w:val="00076848"/>
    <w:rsid w:val="00077041"/>
    <w:rsid w:val="00080B3D"/>
    <w:rsid w:val="00081ECC"/>
    <w:rsid w:val="00083B32"/>
    <w:rsid w:val="0008428A"/>
    <w:rsid w:val="00090D97"/>
    <w:rsid w:val="000A2537"/>
    <w:rsid w:val="000A4452"/>
    <w:rsid w:val="000B7692"/>
    <w:rsid w:val="000C3F29"/>
    <w:rsid w:val="000C4840"/>
    <w:rsid w:val="000C53DD"/>
    <w:rsid w:val="000C563A"/>
    <w:rsid w:val="000C7F70"/>
    <w:rsid w:val="000D2865"/>
    <w:rsid w:val="000D444C"/>
    <w:rsid w:val="000D4D3E"/>
    <w:rsid w:val="000D65FF"/>
    <w:rsid w:val="000D737A"/>
    <w:rsid w:val="000E0C4B"/>
    <w:rsid w:val="000E1FEE"/>
    <w:rsid w:val="000E2ECE"/>
    <w:rsid w:val="000E5725"/>
    <w:rsid w:val="000E7585"/>
    <w:rsid w:val="000F1022"/>
    <w:rsid w:val="000F2B7E"/>
    <w:rsid w:val="000F3E98"/>
    <w:rsid w:val="000F45A2"/>
    <w:rsid w:val="000F552A"/>
    <w:rsid w:val="000F5E12"/>
    <w:rsid w:val="000F641F"/>
    <w:rsid w:val="000F7883"/>
    <w:rsid w:val="000F7A10"/>
    <w:rsid w:val="001033D0"/>
    <w:rsid w:val="00105869"/>
    <w:rsid w:val="00106A15"/>
    <w:rsid w:val="00113E8D"/>
    <w:rsid w:val="00114BF8"/>
    <w:rsid w:val="00114E1D"/>
    <w:rsid w:val="001152B9"/>
    <w:rsid w:val="0011541C"/>
    <w:rsid w:val="00116DB4"/>
    <w:rsid w:val="00120080"/>
    <w:rsid w:val="0012086C"/>
    <w:rsid w:val="0012132C"/>
    <w:rsid w:val="001228B0"/>
    <w:rsid w:val="00123B7B"/>
    <w:rsid w:val="00123EC4"/>
    <w:rsid w:val="00123FAE"/>
    <w:rsid w:val="00124D6C"/>
    <w:rsid w:val="00127E9E"/>
    <w:rsid w:val="00132F0B"/>
    <w:rsid w:val="00134610"/>
    <w:rsid w:val="001369C0"/>
    <w:rsid w:val="00143A12"/>
    <w:rsid w:val="00144C57"/>
    <w:rsid w:val="00147645"/>
    <w:rsid w:val="001477BF"/>
    <w:rsid w:val="00147989"/>
    <w:rsid w:val="00147EAF"/>
    <w:rsid w:val="001544AD"/>
    <w:rsid w:val="0015458F"/>
    <w:rsid w:val="0015796D"/>
    <w:rsid w:val="00157FAB"/>
    <w:rsid w:val="00163085"/>
    <w:rsid w:val="00166CD1"/>
    <w:rsid w:val="001741EB"/>
    <w:rsid w:val="00176B32"/>
    <w:rsid w:val="00176D31"/>
    <w:rsid w:val="0018184B"/>
    <w:rsid w:val="00182CE2"/>
    <w:rsid w:val="00183431"/>
    <w:rsid w:val="00183E29"/>
    <w:rsid w:val="00183F49"/>
    <w:rsid w:val="00183FAC"/>
    <w:rsid w:val="0018655B"/>
    <w:rsid w:val="001867E3"/>
    <w:rsid w:val="00187120"/>
    <w:rsid w:val="00191D2E"/>
    <w:rsid w:val="00194149"/>
    <w:rsid w:val="001A03CC"/>
    <w:rsid w:val="001A05FF"/>
    <w:rsid w:val="001A251C"/>
    <w:rsid w:val="001A2C15"/>
    <w:rsid w:val="001A3EE2"/>
    <w:rsid w:val="001A3EEF"/>
    <w:rsid w:val="001A4144"/>
    <w:rsid w:val="001A4F53"/>
    <w:rsid w:val="001A5A21"/>
    <w:rsid w:val="001A6C3E"/>
    <w:rsid w:val="001A73BE"/>
    <w:rsid w:val="001B2566"/>
    <w:rsid w:val="001B37E4"/>
    <w:rsid w:val="001B4111"/>
    <w:rsid w:val="001B5B21"/>
    <w:rsid w:val="001B7096"/>
    <w:rsid w:val="001B7829"/>
    <w:rsid w:val="001C1E05"/>
    <w:rsid w:val="001C1E9F"/>
    <w:rsid w:val="001C377D"/>
    <w:rsid w:val="001C3AD9"/>
    <w:rsid w:val="001C5940"/>
    <w:rsid w:val="001C6820"/>
    <w:rsid w:val="001D0CC3"/>
    <w:rsid w:val="001D1EBB"/>
    <w:rsid w:val="001D5603"/>
    <w:rsid w:val="001D5E2B"/>
    <w:rsid w:val="001D68E0"/>
    <w:rsid w:val="001D6922"/>
    <w:rsid w:val="001D6BF0"/>
    <w:rsid w:val="001D6CDC"/>
    <w:rsid w:val="001D7E0E"/>
    <w:rsid w:val="001E392E"/>
    <w:rsid w:val="001E4BC1"/>
    <w:rsid w:val="001E52B3"/>
    <w:rsid w:val="001E7CAB"/>
    <w:rsid w:val="001F157D"/>
    <w:rsid w:val="001F2324"/>
    <w:rsid w:val="001F4D33"/>
    <w:rsid w:val="001F7EE3"/>
    <w:rsid w:val="00203286"/>
    <w:rsid w:val="00204759"/>
    <w:rsid w:val="002102F1"/>
    <w:rsid w:val="00211260"/>
    <w:rsid w:val="00211BDE"/>
    <w:rsid w:val="00214F31"/>
    <w:rsid w:val="00215972"/>
    <w:rsid w:val="00220723"/>
    <w:rsid w:val="0022137A"/>
    <w:rsid w:val="00221A66"/>
    <w:rsid w:val="00221C2A"/>
    <w:rsid w:val="0022331D"/>
    <w:rsid w:val="00223A23"/>
    <w:rsid w:val="00224481"/>
    <w:rsid w:val="00227A38"/>
    <w:rsid w:val="00230F11"/>
    <w:rsid w:val="0023302D"/>
    <w:rsid w:val="00236EA6"/>
    <w:rsid w:val="00250462"/>
    <w:rsid w:val="00250973"/>
    <w:rsid w:val="00251345"/>
    <w:rsid w:val="00254069"/>
    <w:rsid w:val="00256956"/>
    <w:rsid w:val="00261C72"/>
    <w:rsid w:val="00262381"/>
    <w:rsid w:val="00263EAA"/>
    <w:rsid w:val="00264C4A"/>
    <w:rsid w:val="00265509"/>
    <w:rsid w:val="00266C69"/>
    <w:rsid w:val="002673F6"/>
    <w:rsid w:val="00267998"/>
    <w:rsid w:val="002708AF"/>
    <w:rsid w:val="0027354E"/>
    <w:rsid w:val="00274592"/>
    <w:rsid w:val="002748C7"/>
    <w:rsid w:val="00274970"/>
    <w:rsid w:val="0027596E"/>
    <w:rsid w:val="00287672"/>
    <w:rsid w:val="002902EE"/>
    <w:rsid w:val="00292D48"/>
    <w:rsid w:val="00296C23"/>
    <w:rsid w:val="002A0A42"/>
    <w:rsid w:val="002A2048"/>
    <w:rsid w:val="002A21C2"/>
    <w:rsid w:val="002A263D"/>
    <w:rsid w:val="002A48C5"/>
    <w:rsid w:val="002A55D5"/>
    <w:rsid w:val="002A74E2"/>
    <w:rsid w:val="002B08F3"/>
    <w:rsid w:val="002B09EE"/>
    <w:rsid w:val="002B0C25"/>
    <w:rsid w:val="002B1DF3"/>
    <w:rsid w:val="002B4907"/>
    <w:rsid w:val="002B4B8C"/>
    <w:rsid w:val="002B7CC8"/>
    <w:rsid w:val="002C05BD"/>
    <w:rsid w:val="002C3BEA"/>
    <w:rsid w:val="002C5CFB"/>
    <w:rsid w:val="002D02A2"/>
    <w:rsid w:val="002D209C"/>
    <w:rsid w:val="002D2461"/>
    <w:rsid w:val="002D2C47"/>
    <w:rsid w:val="002E4410"/>
    <w:rsid w:val="002E56E2"/>
    <w:rsid w:val="002E5A0E"/>
    <w:rsid w:val="002E7559"/>
    <w:rsid w:val="002E7CEC"/>
    <w:rsid w:val="002F0158"/>
    <w:rsid w:val="00303AB2"/>
    <w:rsid w:val="00303E81"/>
    <w:rsid w:val="003056F6"/>
    <w:rsid w:val="00305F56"/>
    <w:rsid w:val="00306E41"/>
    <w:rsid w:val="00307518"/>
    <w:rsid w:val="00312E7B"/>
    <w:rsid w:val="00313006"/>
    <w:rsid w:val="003164B8"/>
    <w:rsid w:val="00326A24"/>
    <w:rsid w:val="00332584"/>
    <w:rsid w:val="00332803"/>
    <w:rsid w:val="0033347A"/>
    <w:rsid w:val="003343D2"/>
    <w:rsid w:val="00335303"/>
    <w:rsid w:val="003400A6"/>
    <w:rsid w:val="00341EB6"/>
    <w:rsid w:val="00344165"/>
    <w:rsid w:val="00344193"/>
    <w:rsid w:val="00344D80"/>
    <w:rsid w:val="0034531A"/>
    <w:rsid w:val="00351611"/>
    <w:rsid w:val="003519C8"/>
    <w:rsid w:val="003621AB"/>
    <w:rsid w:val="003629D4"/>
    <w:rsid w:val="00364FD1"/>
    <w:rsid w:val="00367535"/>
    <w:rsid w:val="00367A27"/>
    <w:rsid w:val="00370719"/>
    <w:rsid w:val="00371BAE"/>
    <w:rsid w:val="0037606B"/>
    <w:rsid w:val="00376772"/>
    <w:rsid w:val="00381E70"/>
    <w:rsid w:val="0038331B"/>
    <w:rsid w:val="003839E4"/>
    <w:rsid w:val="0038785B"/>
    <w:rsid w:val="003900C2"/>
    <w:rsid w:val="00394766"/>
    <w:rsid w:val="003A100C"/>
    <w:rsid w:val="003A2C96"/>
    <w:rsid w:val="003A3B73"/>
    <w:rsid w:val="003A4983"/>
    <w:rsid w:val="003A517B"/>
    <w:rsid w:val="003A561B"/>
    <w:rsid w:val="003B06AD"/>
    <w:rsid w:val="003B1B8C"/>
    <w:rsid w:val="003B2B48"/>
    <w:rsid w:val="003B7A01"/>
    <w:rsid w:val="003B7A76"/>
    <w:rsid w:val="003C02E0"/>
    <w:rsid w:val="003C12FE"/>
    <w:rsid w:val="003C36AF"/>
    <w:rsid w:val="003C4509"/>
    <w:rsid w:val="003C55AC"/>
    <w:rsid w:val="003C6AD5"/>
    <w:rsid w:val="003D301D"/>
    <w:rsid w:val="003D3BE6"/>
    <w:rsid w:val="003D4263"/>
    <w:rsid w:val="003E07E8"/>
    <w:rsid w:val="003E0D13"/>
    <w:rsid w:val="003E2513"/>
    <w:rsid w:val="003E2978"/>
    <w:rsid w:val="003F11F8"/>
    <w:rsid w:val="003F1BEC"/>
    <w:rsid w:val="003F28E6"/>
    <w:rsid w:val="003F4BDE"/>
    <w:rsid w:val="003F5676"/>
    <w:rsid w:val="00412875"/>
    <w:rsid w:val="00417C10"/>
    <w:rsid w:val="00423CB1"/>
    <w:rsid w:val="00423D8C"/>
    <w:rsid w:val="00424957"/>
    <w:rsid w:val="004257DA"/>
    <w:rsid w:val="00425E7C"/>
    <w:rsid w:val="004266AF"/>
    <w:rsid w:val="0042797D"/>
    <w:rsid w:val="00430811"/>
    <w:rsid w:val="0043213F"/>
    <w:rsid w:val="0043338C"/>
    <w:rsid w:val="004356E3"/>
    <w:rsid w:val="00436447"/>
    <w:rsid w:val="00436B66"/>
    <w:rsid w:val="004379CC"/>
    <w:rsid w:val="00442082"/>
    <w:rsid w:val="00444D54"/>
    <w:rsid w:val="00452519"/>
    <w:rsid w:val="0045664C"/>
    <w:rsid w:val="00462415"/>
    <w:rsid w:val="0046490A"/>
    <w:rsid w:val="00464A95"/>
    <w:rsid w:val="00470D3C"/>
    <w:rsid w:val="00471014"/>
    <w:rsid w:val="00481CF5"/>
    <w:rsid w:val="004825BA"/>
    <w:rsid w:val="00484FAA"/>
    <w:rsid w:val="00486ED3"/>
    <w:rsid w:val="00486FF8"/>
    <w:rsid w:val="004915E4"/>
    <w:rsid w:val="004922F6"/>
    <w:rsid w:val="00494443"/>
    <w:rsid w:val="004960FA"/>
    <w:rsid w:val="0049706B"/>
    <w:rsid w:val="004A044E"/>
    <w:rsid w:val="004A07C5"/>
    <w:rsid w:val="004A2F93"/>
    <w:rsid w:val="004A6037"/>
    <w:rsid w:val="004A6369"/>
    <w:rsid w:val="004A6B81"/>
    <w:rsid w:val="004B055C"/>
    <w:rsid w:val="004B0B43"/>
    <w:rsid w:val="004B0C28"/>
    <w:rsid w:val="004B5807"/>
    <w:rsid w:val="004C0053"/>
    <w:rsid w:val="004C49E9"/>
    <w:rsid w:val="004C52A5"/>
    <w:rsid w:val="004C5575"/>
    <w:rsid w:val="004C56BE"/>
    <w:rsid w:val="004C6D05"/>
    <w:rsid w:val="004D00E9"/>
    <w:rsid w:val="004D0580"/>
    <w:rsid w:val="004D104F"/>
    <w:rsid w:val="004D2921"/>
    <w:rsid w:val="004D2B06"/>
    <w:rsid w:val="004D5883"/>
    <w:rsid w:val="004D6229"/>
    <w:rsid w:val="004E1754"/>
    <w:rsid w:val="004E1EBE"/>
    <w:rsid w:val="004E2618"/>
    <w:rsid w:val="004E2ABD"/>
    <w:rsid w:val="004E2D69"/>
    <w:rsid w:val="004E445E"/>
    <w:rsid w:val="004E6B84"/>
    <w:rsid w:val="004F31C1"/>
    <w:rsid w:val="004F360E"/>
    <w:rsid w:val="004F5B76"/>
    <w:rsid w:val="004F5F19"/>
    <w:rsid w:val="004F7DA7"/>
    <w:rsid w:val="00505BCA"/>
    <w:rsid w:val="00506B03"/>
    <w:rsid w:val="00507DCF"/>
    <w:rsid w:val="00510198"/>
    <w:rsid w:val="005104B3"/>
    <w:rsid w:val="00521758"/>
    <w:rsid w:val="00522545"/>
    <w:rsid w:val="00523F81"/>
    <w:rsid w:val="00524A38"/>
    <w:rsid w:val="00530399"/>
    <w:rsid w:val="0053132C"/>
    <w:rsid w:val="0054127B"/>
    <w:rsid w:val="005427C4"/>
    <w:rsid w:val="00543903"/>
    <w:rsid w:val="00546DB1"/>
    <w:rsid w:val="0055070F"/>
    <w:rsid w:val="005541B5"/>
    <w:rsid w:val="00557078"/>
    <w:rsid w:val="00557650"/>
    <w:rsid w:val="00557F46"/>
    <w:rsid w:val="00557FD2"/>
    <w:rsid w:val="005616E6"/>
    <w:rsid w:val="005626BF"/>
    <w:rsid w:val="0056362C"/>
    <w:rsid w:val="005656C6"/>
    <w:rsid w:val="00565FE9"/>
    <w:rsid w:val="0056684E"/>
    <w:rsid w:val="0056732E"/>
    <w:rsid w:val="00567C48"/>
    <w:rsid w:val="00570A2F"/>
    <w:rsid w:val="00570FF6"/>
    <w:rsid w:val="00573B08"/>
    <w:rsid w:val="00574026"/>
    <w:rsid w:val="00574DCB"/>
    <w:rsid w:val="00574E47"/>
    <w:rsid w:val="00580A3D"/>
    <w:rsid w:val="00583EC1"/>
    <w:rsid w:val="005845BE"/>
    <w:rsid w:val="005903E5"/>
    <w:rsid w:val="0059099E"/>
    <w:rsid w:val="00593756"/>
    <w:rsid w:val="0059449E"/>
    <w:rsid w:val="00595A35"/>
    <w:rsid w:val="005A72AC"/>
    <w:rsid w:val="005B128B"/>
    <w:rsid w:val="005B1CEC"/>
    <w:rsid w:val="005B39D5"/>
    <w:rsid w:val="005B5CA5"/>
    <w:rsid w:val="005B6100"/>
    <w:rsid w:val="005B6160"/>
    <w:rsid w:val="005C0802"/>
    <w:rsid w:val="005C0CCB"/>
    <w:rsid w:val="005C2D94"/>
    <w:rsid w:val="005C73FD"/>
    <w:rsid w:val="005C7537"/>
    <w:rsid w:val="005C754C"/>
    <w:rsid w:val="005C786D"/>
    <w:rsid w:val="005C7F56"/>
    <w:rsid w:val="005D3B25"/>
    <w:rsid w:val="005E3525"/>
    <w:rsid w:val="005E53BD"/>
    <w:rsid w:val="005E5F58"/>
    <w:rsid w:val="005F5231"/>
    <w:rsid w:val="005F6577"/>
    <w:rsid w:val="005F7336"/>
    <w:rsid w:val="005F7653"/>
    <w:rsid w:val="0060157C"/>
    <w:rsid w:val="00602677"/>
    <w:rsid w:val="00603152"/>
    <w:rsid w:val="00604761"/>
    <w:rsid w:val="00604969"/>
    <w:rsid w:val="00606EB3"/>
    <w:rsid w:val="00610DEC"/>
    <w:rsid w:val="00612E1C"/>
    <w:rsid w:val="00612FFC"/>
    <w:rsid w:val="006131EC"/>
    <w:rsid w:val="00614C78"/>
    <w:rsid w:val="0061505A"/>
    <w:rsid w:val="006177E4"/>
    <w:rsid w:val="006233C8"/>
    <w:rsid w:val="006251B9"/>
    <w:rsid w:val="00625970"/>
    <w:rsid w:val="00626434"/>
    <w:rsid w:val="00627668"/>
    <w:rsid w:val="00630F62"/>
    <w:rsid w:val="006325DB"/>
    <w:rsid w:val="00632DE8"/>
    <w:rsid w:val="006337C4"/>
    <w:rsid w:val="00634A51"/>
    <w:rsid w:val="00636105"/>
    <w:rsid w:val="006362A1"/>
    <w:rsid w:val="00636F29"/>
    <w:rsid w:val="00637704"/>
    <w:rsid w:val="00645EE0"/>
    <w:rsid w:val="0064719F"/>
    <w:rsid w:val="0065073A"/>
    <w:rsid w:val="00650B7F"/>
    <w:rsid w:val="0065171E"/>
    <w:rsid w:val="0065199B"/>
    <w:rsid w:val="006533E7"/>
    <w:rsid w:val="00653AC8"/>
    <w:rsid w:val="006546B0"/>
    <w:rsid w:val="006617AC"/>
    <w:rsid w:val="006640DE"/>
    <w:rsid w:val="00664864"/>
    <w:rsid w:val="006651C4"/>
    <w:rsid w:val="006656DD"/>
    <w:rsid w:val="00666783"/>
    <w:rsid w:val="0066777C"/>
    <w:rsid w:val="006728E5"/>
    <w:rsid w:val="00672E72"/>
    <w:rsid w:val="0067458C"/>
    <w:rsid w:val="00676CFD"/>
    <w:rsid w:val="00680C9B"/>
    <w:rsid w:val="00680E81"/>
    <w:rsid w:val="00683F91"/>
    <w:rsid w:val="00684536"/>
    <w:rsid w:val="00687BE9"/>
    <w:rsid w:val="0069068D"/>
    <w:rsid w:val="00692EF4"/>
    <w:rsid w:val="00694324"/>
    <w:rsid w:val="00694E0B"/>
    <w:rsid w:val="006966CF"/>
    <w:rsid w:val="00696CFE"/>
    <w:rsid w:val="006A345F"/>
    <w:rsid w:val="006A3AFF"/>
    <w:rsid w:val="006A3B52"/>
    <w:rsid w:val="006A43AD"/>
    <w:rsid w:val="006A4AE2"/>
    <w:rsid w:val="006A679B"/>
    <w:rsid w:val="006A7BF2"/>
    <w:rsid w:val="006B0648"/>
    <w:rsid w:val="006B2FCB"/>
    <w:rsid w:val="006B5635"/>
    <w:rsid w:val="006B718C"/>
    <w:rsid w:val="006C1D40"/>
    <w:rsid w:val="006C2193"/>
    <w:rsid w:val="006C6EDB"/>
    <w:rsid w:val="006D00BD"/>
    <w:rsid w:val="006D40AE"/>
    <w:rsid w:val="006D41D2"/>
    <w:rsid w:val="006D476B"/>
    <w:rsid w:val="006D5440"/>
    <w:rsid w:val="006E0478"/>
    <w:rsid w:val="006E1B79"/>
    <w:rsid w:val="006E6B5B"/>
    <w:rsid w:val="006E71B5"/>
    <w:rsid w:val="006E7B9C"/>
    <w:rsid w:val="006F07B3"/>
    <w:rsid w:val="006F3D7C"/>
    <w:rsid w:val="006F5F60"/>
    <w:rsid w:val="006F6BA0"/>
    <w:rsid w:val="00702ABC"/>
    <w:rsid w:val="00705A4E"/>
    <w:rsid w:val="00706896"/>
    <w:rsid w:val="007070C6"/>
    <w:rsid w:val="00714845"/>
    <w:rsid w:val="00715B06"/>
    <w:rsid w:val="00716901"/>
    <w:rsid w:val="0071766C"/>
    <w:rsid w:val="00726765"/>
    <w:rsid w:val="007276F5"/>
    <w:rsid w:val="0073208A"/>
    <w:rsid w:val="00733040"/>
    <w:rsid w:val="00734A83"/>
    <w:rsid w:val="00735282"/>
    <w:rsid w:val="00735A95"/>
    <w:rsid w:val="00737680"/>
    <w:rsid w:val="00737864"/>
    <w:rsid w:val="00741182"/>
    <w:rsid w:val="00746AD4"/>
    <w:rsid w:val="00750845"/>
    <w:rsid w:val="00751080"/>
    <w:rsid w:val="00757F68"/>
    <w:rsid w:val="00760E56"/>
    <w:rsid w:val="00761077"/>
    <w:rsid w:val="0076385C"/>
    <w:rsid w:val="00763E0C"/>
    <w:rsid w:val="007671C1"/>
    <w:rsid w:val="007701BF"/>
    <w:rsid w:val="00773011"/>
    <w:rsid w:val="00776AF2"/>
    <w:rsid w:val="00782875"/>
    <w:rsid w:val="007833B9"/>
    <w:rsid w:val="00786C0B"/>
    <w:rsid w:val="00787843"/>
    <w:rsid w:val="00793CF4"/>
    <w:rsid w:val="0079759D"/>
    <w:rsid w:val="007A1EAD"/>
    <w:rsid w:val="007A4BFE"/>
    <w:rsid w:val="007A4DD1"/>
    <w:rsid w:val="007A64AB"/>
    <w:rsid w:val="007B0318"/>
    <w:rsid w:val="007B24E6"/>
    <w:rsid w:val="007B2BAC"/>
    <w:rsid w:val="007B36B8"/>
    <w:rsid w:val="007B6887"/>
    <w:rsid w:val="007C0EBF"/>
    <w:rsid w:val="007C1CC9"/>
    <w:rsid w:val="007C5CCF"/>
    <w:rsid w:val="007C62FF"/>
    <w:rsid w:val="007C6DF6"/>
    <w:rsid w:val="007D1380"/>
    <w:rsid w:val="007E376E"/>
    <w:rsid w:val="007E5C75"/>
    <w:rsid w:val="007E718A"/>
    <w:rsid w:val="007E7F7C"/>
    <w:rsid w:val="007F0540"/>
    <w:rsid w:val="007F0D25"/>
    <w:rsid w:val="007F2E66"/>
    <w:rsid w:val="007F36B3"/>
    <w:rsid w:val="007F42B1"/>
    <w:rsid w:val="007F5F0F"/>
    <w:rsid w:val="007F6DC1"/>
    <w:rsid w:val="007F733E"/>
    <w:rsid w:val="007F786C"/>
    <w:rsid w:val="0080506A"/>
    <w:rsid w:val="0080655D"/>
    <w:rsid w:val="00806BEB"/>
    <w:rsid w:val="008070FF"/>
    <w:rsid w:val="00810BBA"/>
    <w:rsid w:val="00817AA9"/>
    <w:rsid w:val="00817D5B"/>
    <w:rsid w:val="00825169"/>
    <w:rsid w:val="008265DB"/>
    <w:rsid w:val="00830123"/>
    <w:rsid w:val="008332BE"/>
    <w:rsid w:val="00842222"/>
    <w:rsid w:val="0084397F"/>
    <w:rsid w:val="00846717"/>
    <w:rsid w:val="00850F38"/>
    <w:rsid w:val="00854550"/>
    <w:rsid w:val="00861007"/>
    <w:rsid w:val="008623F5"/>
    <w:rsid w:val="008624A0"/>
    <w:rsid w:val="00863E21"/>
    <w:rsid w:val="00866057"/>
    <w:rsid w:val="0087309D"/>
    <w:rsid w:val="00874360"/>
    <w:rsid w:val="008743BF"/>
    <w:rsid w:val="00874AEA"/>
    <w:rsid w:val="0087706B"/>
    <w:rsid w:val="00880E40"/>
    <w:rsid w:val="00880E92"/>
    <w:rsid w:val="008816E7"/>
    <w:rsid w:val="00881997"/>
    <w:rsid w:val="00893194"/>
    <w:rsid w:val="008A19BE"/>
    <w:rsid w:val="008A5909"/>
    <w:rsid w:val="008B0269"/>
    <w:rsid w:val="008B1964"/>
    <w:rsid w:val="008B21DE"/>
    <w:rsid w:val="008B3259"/>
    <w:rsid w:val="008B3784"/>
    <w:rsid w:val="008B4D4C"/>
    <w:rsid w:val="008C2C3F"/>
    <w:rsid w:val="008D212F"/>
    <w:rsid w:val="008D3855"/>
    <w:rsid w:val="008D421C"/>
    <w:rsid w:val="008D7FC2"/>
    <w:rsid w:val="008E01FA"/>
    <w:rsid w:val="008E18F8"/>
    <w:rsid w:val="008E3B55"/>
    <w:rsid w:val="008E3CF4"/>
    <w:rsid w:val="008E44D2"/>
    <w:rsid w:val="008E5E62"/>
    <w:rsid w:val="008F1370"/>
    <w:rsid w:val="008F1593"/>
    <w:rsid w:val="008F51FE"/>
    <w:rsid w:val="008F5720"/>
    <w:rsid w:val="008F7438"/>
    <w:rsid w:val="009006B5"/>
    <w:rsid w:val="009020F6"/>
    <w:rsid w:val="00902DAB"/>
    <w:rsid w:val="00904929"/>
    <w:rsid w:val="00904AE7"/>
    <w:rsid w:val="009118E1"/>
    <w:rsid w:val="0091245A"/>
    <w:rsid w:val="00921D80"/>
    <w:rsid w:val="009248EB"/>
    <w:rsid w:val="00924AC8"/>
    <w:rsid w:val="00925FE3"/>
    <w:rsid w:val="00926C5C"/>
    <w:rsid w:val="009303FE"/>
    <w:rsid w:val="00932590"/>
    <w:rsid w:val="009340D1"/>
    <w:rsid w:val="00934F74"/>
    <w:rsid w:val="00944014"/>
    <w:rsid w:val="009446E0"/>
    <w:rsid w:val="00944E13"/>
    <w:rsid w:val="00945F08"/>
    <w:rsid w:val="00946402"/>
    <w:rsid w:val="009505A3"/>
    <w:rsid w:val="00951A97"/>
    <w:rsid w:val="0095327E"/>
    <w:rsid w:val="00954F3B"/>
    <w:rsid w:val="0095580D"/>
    <w:rsid w:val="00956788"/>
    <w:rsid w:val="00956F5E"/>
    <w:rsid w:val="00963856"/>
    <w:rsid w:val="00964D70"/>
    <w:rsid w:val="009663A9"/>
    <w:rsid w:val="0096754D"/>
    <w:rsid w:val="009707A8"/>
    <w:rsid w:val="0097083D"/>
    <w:rsid w:val="00972605"/>
    <w:rsid w:val="00972617"/>
    <w:rsid w:val="00973BF1"/>
    <w:rsid w:val="00973C04"/>
    <w:rsid w:val="00975012"/>
    <w:rsid w:val="00980D8F"/>
    <w:rsid w:val="00980F46"/>
    <w:rsid w:val="009817EA"/>
    <w:rsid w:val="009854DB"/>
    <w:rsid w:val="00986B21"/>
    <w:rsid w:val="00987B9B"/>
    <w:rsid w:val="009926C2"/>
    <w:rsid w:val="009929BE"/>
    <w:rsid w:val="00997CCF"/>
    <w:rsid w:val="009A07B3"/>
    <w:rsid w:val="009A2773"/>
    <w:rsid w:val="009A601F"/>
    <w:rsid w:val="009B4150"/>
    <w:rsid w:val="009B7319"/>
    <w:rsid w:val="009C0F76"/>
    <w:rsid w:val="009C1318"/>
    <w:rsid w:val="009C13EF"/>
    <w:rsid w:val="009C361B"/>
    <w:rsid w:val="009C39F9"/>
    <w:rsid w:val="009C3BEA"/>
    <w:rsid w:val="009C43FC"/>
    <w:rsid w:val="009C6A99"/>
    <w:rsid w:val="009C76B2"/>
    <w:rsid w:val="009C7B05"/>
    <w:rsid w:val="009D02F9"/>
    <w:rsid w:val="009D0F2F"/>
    <w:rsid w:val="009D389D"/>
    <w:rsid w:val="009D3C88"/>
    <w:rsid w:val="009D4CFC"/>
    <w:rsid w:val="009E3F5E"/>
    <w:rsid w:val="009E485A"/>
    <w:rsid w:val="009E5D11"/>
    <w:rsid w:val="009E70ED"/>
    <w:rsid w:val="009F0FD4"/>
    <w:rsid w:val="009F3AA3"/>
    <w:rsid w:val="009F4E00"/>
    <w:rsid w:val="009F582B"/>
    <w:rsid w:val="009F5F14"/>
    <w:rsid w:val="009F6B7E"/>
    <w:rsid w:val="00A02978"/>
    <w:rsid w:val="00A07121"/>
    <w:rsid w:val="00A10C07"/>
    <w:rsid w:val="00A119E9"/>
    <w:rsid w:val="00A152E4"/>
    <w:rsid w:val="00A20521"/>
    <w:rsid w:val="00A20A8C"/>
    <w:rsid w:val="00A224C3"/>
    <w:rsid w:val="00A229BD"/>
    <w:rsid w:val="00A23389"/>
    <w:rsid w:val="00A23AA2"/>
    <w:rsid w:val="00A3048E"/>
    <w:rsid w:val="00A3058C"/>
    <w:rsid w:val="00A3278C"/>
    <w:rsid w:val="00A33F06"/>
    <w:rsid w:val="00A3401F"/>
    <w:rsid w:val="00A36CA8"/>
    <w:rsid w:val="00A37009"/>
    <w:rsid w:val="00A41B91"/>
    <w:rsid w:val="00A4218F"/>
    <w:rsid w:val="00A5025F"/>
    <w:rsid w:val="00A502A0"/>
    <w:rsid w:val="00A5085C"/>
    <w:rsid w:val="00A5172A"/>
    <w:rsid w:val="00A52EA8"/>
    <w:rsid w:val="00A538A3"/>
    <w:rsid w:val="00A54F84"/>
    <w:rsid w:val="00A554EF"/>
    <w:rsid w:val="00A568CA"/>
    <w:rsid w:val="00A57332"/>
    <w:rsid w:val="00A60644"/>
    <w:rsid w:val="00A61952"/>
    <w:rsid w:val="00A61CCE"/>
    <w:rsid w:val="00A62440"/>
    <w:rsid w:val="00A6514F"/>
    <w:rsid w:val="00A672DA"/>
    <w:rsid w:val="00A7064E"/>
    <w:rsid w:val="00A76763"/>
    <w:rsid w:val="00A80383"/>
    <w:rsid w:val="00A8042C"/>
    <w:rsid w:val="00A852BA"/>
    <w:rsid w:val="00A866A2"/>
    <w:rsid w:val="00A9040A"/>
    <w:rsid w:val="00A92589"/>
    <w:rsid w:val="00A96ECB"/>
    <w:rsid w:val="00AA15AA"/>
    <w:rsid w:val="00AA21E7"/>
    <w:rsid w:val="00AA3243"/>
    <w:rsid w:val="00AA3A31"/>
    <w:rsid w:val="00AA4BE5"/>
    <w:rsid w:val="00AA5475"/>
    <w:rsid w:val="00AA6663"/>
    <w:rsid w:val="00AA6891"/>
    <w:rsid w:val="00AB0964"/>
    <w:rsid w:val="00AB283B"/>
    <w:rsid w:val="00AB470C"/>
    <w:rsid w:val="00AB5F00"/>
    <w:rsid w:val="00AB6465"/>
    <w:rsid w:val="00AB64BC"/>
    <w:rsid w:val="00AC0AF8"/>
    <w:rsid w:val="00AC1C35"/>
    <w:rsid w:val="00AC4053"/>
    <w:rsid w:val="00AC6CD1"/>
    <w:rsid w:val="00AD0B2F"/>
    <w:rsid w:val="00AD1283"/>
    <w:rsid w:val="00AD1D9E"/>
    <w:rsid w:val="00AD5D8A"/>
    <w:rsid w:val="00AD6575"/>
    <w:rsid w:val="00AE020B"/>
    <w:rsid w:val="00AE0F6B"/>
    <w:rsid w:val="00AE3F15"/>
    <w:rsid w:val="00AE4088"/>
    <w:rsid w:val="00AE53EF"/>
    <w:rsid w:val="00AE7335"/>
    <w:rsid w:val="00AE7A62"/>
    <w:rsid w:val="00AE7DE1"/>
    <w:rsid w:val="00AF382A"/>
    <w:rsid w:val="00B011EA"/>
    <w:rsid w:val="00B01F45"/>
    <w:rsid w:val="00B0320D"/>
    <w:rsid w:val="00B0520A"/>
    <w:rsid w:val="00B06AA4"/>
    <w:rsid w:val="00B107AF"/>
    <w:rsid w:val="00B11CD3"/>
    <w:rsid w:val="00B14308"/>
    <w:rsid w:val="00B14500"/>
    <w:rsid w:val="00B16A16"/>
    <w:rsid w:val="00B21107"/>
    <w:rsid w:val="00B247C2"/>
    <w:rsid w:val="00B24CFE"/>
    <w:rsid w:val="00B266F3"/>
    <w:rsid w:val="00B27AC4"/>
    <w:rsid w:val="00B33859"/>
    <w:rsid w:val="00B33CD2"/>
    <w:rsid w:val="00B34DBF"/>
    <w:rsid w:val="00B353B0"/>
    <w:rsid w:val="00B377E0"/>
    <w:rsid w:val="00B42753"/>
    <w:rsid w:val="00B43634"/>
    <w:rsid w:val="00B43DF1"/>
    <w:rsid w:val="00B45537"/>
    <w:rsid w:val="00B525B8"/>
    <w:rsid w:val="00B530D5"/>
    <w:rsid w:val="00B54B08"/>
    <w:rsid w:val="00B57049"/>
    <w:rsid w:val="00B62B9E"/>
    <w:rsid w:val="00B63D86"/>
    <w:rsid w:val="00B65023"/>
    <w:rsid w:val="00B677B8"/>
    <w:rsid w:val="00B70355"/>
    <w:rsid w:val="00B7141C"/>
    <w:rsid w:val="00B7181F"/>
    <w:rsid w:val="00B735B3"/>
    <w:rsid w:val="00B77D85"/>
    <w:rsid w:val="00B80C7D"/>
    <w:rsid w:val="00B923CE"/>
    <w:rsid w:val="00B9284C"/>
    <w:rsid w:val="00B92D51"/>
    <w:rsid w:val="00B943DE"/>
    <w:rsid w:val="00B94680"/>
    <w:rsid w:val="00B966BB"/>
    <w:rsid w:val="00BA027B"/>
    <w:rsid w:val="00BB03B7"/>
    <w:rsid w:val="00BB13A0"/>
    <w:rsid w:val="00BB39F4"/>
    <w:rsid w:val="00BB531D"/>
    <w:rsid w:val="00BB6999"/>
    <w:rsid w:val="00BB6F65"/>
    <w:rsid w:val="00BC0A68"/>
    <w:rsid w:val="00BC0FB1"/>
    <w:rsid w:val="00BC41B1"/>
    <w:rsid w:val="00BC50F4"/>
    <w:rsid w:val="00BC55FD"/>
    <w:rsid w:val="00BC6ADA"/>
    <w:rsid w:val="00BD07E9"/>
    <w:rsid w:val="00BD088A"/>
    <w:rsid w:val="00BD0B80"/>
    <w:rsid w:val="00BD0D3C"/>
    <w:rsid w:val="00BD3210"/>
    <w:rsid w:val="00BD378C"/>
    <w:rsid w:val="00BD5028"/>
    <w:rsid w:val="00BD5403"/>
    <w:rsid w:val="00BD6125"/>
    <w:rsid w:val="00BD712C"/>
    <w:rsid w:val="00BD743A"/>
    <w:rsid w:val="00BD78E0"/>
    <w:rsid w:val="00BE169B"/>
    <w:rsid w:val="00BE6CC5"/>
    <w:rsid w:val="00BF0734"/>
    <w:rsid w:val="00BF14B3"/>
    <w:rsid w:val="00BF177D"/>
    <w:rsid w:val="00BF1EE8"/>
    <w:rsid w:val="00BF2C9C"/>
    <w:rsid w:val="00BF4075"/>
    <w:rsid w:val="00BF4356"/>
    <w:rsid w:val="00BF4EC9"/>
    <w:rsid w:val="00BF6A7A"/>
    <w:rsid w:val="00C002D1"/>
    <w:rsid w:val="00C01DA1"/>
    <w:rsid w:val="00C03AB9"/>
    <w:rsid w:val="00C043F2"/>
    <w:rsid w:val="00C0754E"/>
    <w:rsid w:val="00C07C1F"/>
    <w:rsid w:val="00C1006F"/>
    <w:rsid w:val="00C126B2"/>
    <w:rsid w:val="00C16464"/>
    <w:rsid w:val="00C170E8"/>
    <w:rsid w:val="00C206F4"/>
    <w:rsid w:val="00C214AE"/>
    <w:rsid w:val="00C26E5D"/>
    <w:rsid w:val="00C303C0"/>
    <w:rsid w:val="00C3098F"/>
    <w:rsid w:val="00C3302F"/>
    <w:rsid w:val="00C3468C"/>
    <w:rsid w:val="00C409A2"/>
    <w:rsid w:val="00C41B1D"/>
    <w:rsid w:val="00C440B0"/>
    <w:rsid w:val="00C4475E"/>
    <w:rsid w:val="00C5160B"/>
    <w:rsid w:val="00C53D7F"/>
    <w:rsid w:val="00C575BA"/>
    <w:rsid w:val="00C6032E"/>
    <w:rsid w:val="00C620B0"/>
    <w:rsid w:val="00C63712"/>
    <w:rsid w:val="00C6428C"/>
    <w:rsid w:val="00C703AB"/>
    <w:rsid w:val="00C71DA7"/>
    <w:rsid w:val="00C7297E"/>
    <w:rsid w:val="00C73405"/>
    <w:rsid w:val="00C7732A"/>
    <w:rsid w:val="00C77989"/>
    <w:rsid w:val="00C805E2"/>
    <w:rsid w:val="00C81D76"/>
    <w:rsid w:val="00C81F9C"/>
    <w:rsid w:val="00C821DE"/>
    <w:rsid w:val="00C8247C"/>
    <w:rsid w:val="00C824F4"/>
    <w:rsid w:val="00C85E77"/>
    <w:rsid w:val="00C86864"/>
    <w:rsid w:val="00C87068"/>
    <w:rsid w:val="00C879B2"/>
    <w:rsid w:val="00C91698"/>
    <w:rsid w:val="00C9228D"/>
    <w:rsid w:val="00C92461"/>
    <w:rsid w:val="00C94A48"/>
    <w:rsid w:val="00C96D9B"/>
    <w:rsid w:val="00CA1A81"/>
    <w:rsid w:val="00CA4267"/>
    <w:rsid w:val="00CA6F47"/>
    <w:rsid w:val="00CA74E9"/>
    <w:rsid w:val="00CB3394"/>
    <w:rsid w:val="00CB3DF0"/>
    <w:rsid w:val="00CB66EF"/>
    <w:rsid w:val="00CB7434"/>
    <w:rsid w:val="00CC0980"/>
    <w:rsid w:val="00CC1135"/>
    <w:rsid w:val="00CC2B30"/>
    <w:rsid w:val="00CC63A2"/>
    <w:rsid w:val="00CD3620"/>
    <w:rsid w:val="00CD4E28"/>
    <w:rsid w:val="00CD577A"/>
    <w:rsid w:val="00CD6546"/>
    <w:rsid w:val="00CD75ED"/>
    <w:rsid w:val="00CE19F2"/>
    <w:rsid w:val="00CE1CB6"/>
    <w:rsid w:val="00CE4603"/>
    <w:rsid w:val="00CF0A77"/>
    <w:rsid w:val="00CF1808"/>
    <w:rsid w:val="00CF1820"/>
    <w:rsid w:val="00CF3AF4"/>
    <w:rsid w:val="00CF3DB9"/>
    <w:rsid w:val="00D009B8"/>
    <w:rsid w:val="00D0227D"/>
    <w:rsid w:val="00D0382E"/>
    <w:rsid w:val="00D04391"/>
    <w:rsid w:val="00D06105"/>
    <w:rsid w:val="00D117DB"/>
    <w:rsid w:val="00D1291F"/>
    <w:rsid w:val="00D174E1"/>
    <w:rsid w:val="00D24388"/>
    <w:rsid w:val="00D24B15"/>
    <w:rsid w:val="00D254C8"/>
    <w:rsid w:val="00D31E31"/>
    <w:rsid w:val="00D32EAA"/>
    <w:rsid w:val="00D3328E"/>
    <w:rsid w:val="00D33638"/>
    <w:rsid w:val="00D3368A"/>
    <w:rsid w:val="00D337DB"/>
    <w:rsid w:val="00D34775"/>
    <w:rsid w:val="00D34986"/>
    <w:rsid w:val="00D37928"/>
    <w:rsid w:val="00D4231C"/>
    <w:rsid w:val="00D4308D"/>
    <w:rsid w:val="00D46169"/>
    <w:rsid w:val="00D471F7"/>
    <w:rsid w:val="00D47EDB"/>
    <w:rsid w:val="00D51B7B"/>
    <w:rsid w:val="00D5264C"/>
    <w:rsid w:val="00D53C67"/>
    <w:rsid w:val="00D56EC5"/>
    <w:rsid w:val="00D6331F"/>
    <w:rsid w:val="00D63BF8"/>
    <w:rsid w:val="00D66335"/>
    <w:rsid w:val="00D66FA4"/>
    <w:rsid w:val="00D70BB4"/>
    <w:rsid w:val="00D73405"/>
    <w:rsid w:val="00D76D87"/>
    <w:rsid w:val="00D7711F"/>
    <w:rsid w:val="00D771D4"/>
    <w:rsid w:val="00D77228"/>
    <w:rsid w:val="00D80B30"/>
    <w:rsid w:val="00D8115B"/>
    <w:rsid w:val="00D813B8"/>
    <w:rsid w:val="00D843F8"/>
    <w:rsid w:val="00D865A5"/>
    <w:rsid w:val="00D878D1"/>
    <w:rsid w:val="00D9086A"/>
    <w:rsid w:val="00D9095D"/>
    <w:rsid w:val="00D910FC"/>
    <w:rsid w:val="00D92416"/>
    <w:rsid w:val="00D92DFF"/>
    <w:rsid w:val="00D93CC4"/>
    <w:rsid w:val="00D93DDA"/>
    <w:rsid w:val="00D95E5A"/>
    <w:rsid w:val="00D9639D"/>
    <w:rsid w:val="00D96595"/>
    <w:rsid w:val="00D970ED"/>
    <w:rsid w:val="00DA58A2"/>
    <w:rsid w:val="00DB2D20"/>
    <w:rsid w:val="00DB39A4"/>
    <w:rsid w:val="00DB7086"/>
    <w:rsid w:val="00DB7D82"/>
    <w:rsid w:val="00DC1FA3"/>
    <w:rsid w:val="00DC3B8A"/>
    <w:rsid w:val="00DC5ECC"/>
    <w:rsid w:val="00DC62A1"/>
    <w:rsid w:val="00DC652F"/>
    <w:rsid w:val="00DC6F8F"/>
    <w:rsid w:val="00DC6FDE"/>
    <w:rsid w:val="00DC6FEE"/>
    <w:rsid w:val="00DD20A1"/>
    <w:rsid w:val="00DD3CD5"/>
    <w:rsid w:val="00DD7C66"/>
    <w:rsid w:val="00DE41A0"/>
    <w:rsid w:val="00DF1553"/>
    <w:rsid w:val="00DF4A9D"/>
    <w:rsid w:val="00E003C7"/>
    <w:rsid w:val="00E00988"/>
    <w:rsid w:val="00E01EEB"/>
    <w:rsid w:val="00E02B88"/>
    <w:rsid w:val="00E04290"/>
    <w:rsid w:val="00E055AD"/>
    <w:rsid w:val="00E05DA9"/>
    <w:rsid w:val="00E065FC"/>
    <w:rsid w:val="00E12029"/>
    <w:rsid w:val="00E16AC5"/>
    <w:rsid w:val="00E17DCD"/>
    <w:rsid w:val="00E20283"/>
    <w:rsid w:val="00E2398E"/>
    <w:rsid w:val="00E27137"/>
    <w:rsid w:val="00E273FF"/>
    <w:rsid w:val="00E3000D"/>
    <w:rsid w:val="00E343E3"/>
    <w:rsid w:val="00E35DD3"/>
    <w:rsid w:val="00E36CBC"/>
    <w:rsid w:val="00E377B5"/>
    <w:rsid w:val="00E519BD"/>
    <w:rsid w:val="00E528D6"/>
    <w:rsid w:val="00E5574E"/>
    <w:rsid w:val="00E55ACC"/>
    <w:rsid w:val="00E55DA8"/>
    <w:rsid w:val="00E57896"/>
    <w:rsid w:val="00E662C0"/>
    <w:rsid w:val="00E67DD9"/>
    <w:rsid w:val="00E7219B"/>
    <w:rsid w:val="00E72F9A"/>
    <w:rsid w:val="00E74833"/>
    <w:rsid w:val="00E74A3E"/>
    <w:rsid w:val="00E76CAF"/>
    <w:rsid w:val="00E77CD1"/>
    <w:rsid w:val="00E810A9"/>
    <w:rsid w:val="00E857DD"/>
    <w:rsid w:val="00E85C77"/>
    <w:rsid w:val="00E8668F"/>
    <w:rsid w:val="00E902B3"/>
    <w:rsid w:val="00E9107B"/>
    <w:rsid w:val="00E9117E"/>
    <w:rsid w:val="00E913F5"/>
    <w:rsid w:val="00E92596"/>
    <w:rsid w:val="00E927FC"/>
    <w:rsid w:val="00E9310C"/>
    <w:rsid w:val="00E93A59"/>
    <w:rsid w:val="00E95337"/>
    <w:rsid w:val="00E960F6"/>
    <w:rsid w:val="00EA2267"/>
    <w:rsid w:val="00EA6C65"/>
    <w:rsid w:val="00EB7431"/>
    <w:rsid w:val="00EB7962"/>
    <w:rsid w:val="00EC2209"/>
    <w:rsid w:val="00ED3AD3"/>
    <w:rsid w:val="00ED4C0F"/>
    <w:rsid w:val="00ED51A6"/>
    <w:rsid w:val="00ED60C3"/>
    <w:rsid w:val="00EE079C"/>
    <w:rsid w:val="00EE1DB1"/>
    <w:rsid w:val="00EE38F7"/>
    <w:rsid w:val="00EE391C"/>
    <w:rsid w:val="00EE47EA"/>
    <w:rsid w:val="00EE4AFB"/>
    <w:rsid w:val="00EE6A9B"/>
    <w:rsid w:val="00EE6B85"/>
    <w:rsid w:val="00EE6F21"/>
    <w:rsid w:val="00EE791D"/>
    <w:rsid w:val="00EF0ACE"/>
    <w:rsid w:val="00EF2AF3"/>
    <w:rsid w:val="00EF6002"/>
    <w:rsid w:val="00EF7A9A"/>
    <w:rsid w:val="00EF7E34"/>
    <w:rsid w:val="00F01A8C"/>
    <w:rsid w:val="00F0224F"/>
    <w:rsid w:val="00F03249"/>
    <w:rsid w:val="00F03844"/>
    <w:rsid w:val="00F0433A"/>
    <w:rsid w:val="00F046C6"/>
    <w:rsid w:val="00F079F6"/>
    <w:rsid w:val="00F07B40"/>
    <w:rsid w:val="00F100A4"/>
    <w:rsid w:val="00F10AE7"/>
    <w:rsid w:val="00F175B5"/>
    <w:rsid w:val="00F21235"/>
    <w:rsid w:val="00F22648"/>
    <w:rsid w:val="00F22A55"/>
    <w:rsid w:val="00F255BC"/>
    <w:rsid w:val="00F26971"/>
    <w:rsid w:val="00F31890"/>
    <w:rsid w:val="00F31E5F"/>
    <w:rsid w:val="00F357AC"/>
    <w:rsid w:val="00F36423"/>
    <w:rsid w:val="00F400F8"/>
    <w:rsid w:val="00F4033A"/>
    <w:rsid w:val="00F42784"/>
    <w:rsid w:val="00F44834"/>
    <w:rsid w:val="00F46703"/>
    <w:rsid w:val="00F4675D"/>
    <w:rsid w:val="00F47967"/>
    <w:rsid w:val="00F5114A"/>
    <w:rsid w:val="00F532EE"/>
    <w:rsid w:val="00F546DC"/>
    <w:rsid w:val="00F5546E"/>
    <w:rsid w:val="00F57B30"/>
    <w:rsid w:val="00F639A6"/>
    <w:rsid w:val="00F642CD"/>
    <w:rsid w:val="00F66294"/>
    <w:rsid w:val="00F72506"/>
    <w:rsid w:val="00F730D5"/>
    <w:rsid w:val="00F751E0"/>
    <w:rsid w:val="00F752A1"/>
    <w:rsid w:val="00F77160"/>
    <w:rsid w:val="00F803DF"/>
    <w:rsid w:val="00F81E39"/>
    <w:rsid w:val="00F91DCD"/>
    <w:rsid w:val="00F92BF9"/>
    <w:rsid w:val="00F936FF"/>
    <w:rsid w:val="00F93852"/>
    <w:rsid w:val="00FA1E60"/>
    <w:rsid w:val="00FA478D"/>
    <w:rsid w:val="00FA6287"/>
    <w:rsid w:val="00FA7A73"/>
    <w:rsid w:val="00FB094C"/>
    <w:rsid w:val="00FB1214"/>
    <w:rsid w:val="00FB24D3"/>
    <w:rsid w:val="00FB2B8B"/>
    <w:rsid w:val="00FB2D59"/>
    <w:rsid w:val="00FB378F"/>
    <w:rsid w:val="00FB52DC"/>
    <w:rsid w:val="00FB53DF"/>
    <w:rsid w:val="00FB5422"/>
    <w:rsid w:val="00FC2FD1"/>
    <w:rsid w:val="00FC39FF"/>
    <w:rsid w:val="00FC3E81"/>
    <w:rsid w:val="00FC4149"/>
    <w:rsid w:val="00FC588A"/>
    <w:rsid w:val="00FC5AD0"/>
    <w:rsid w:val="00FC5F8E"/>
    <w:rsid w:val="00FC6F9C"/>
    <w:rsid w:val="00FD1296"/>
    <w:rsid w:val="00FD16B0"/>
    <w:rsid w:val="00FD2DE1"/>
    <w:rsid w:val="00FD6362"/>
    <w:rsid w:val="00FE01DA"/>
    <w:rsid w:val="00FE128D"/>
    <w:rsid w:val="00FE1DA5"/>
    <w:rsid w:val="00FE1E6E"/>
    <w:rsid w:val="00FE2312"/>
    <w:rsid w:val="00FE49AA"/>
    <w:rsid w:val="00FF3549"/>
    <w:rsid w:val="00FF4B1E"/>
    <w:rsid w:val="00FF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90A14"/>
  <w15:chartTrackingRefBased/>
  <w15:docId w15:val="{14286AFE-904A-4044-B477-F1D36F98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86"/>
    <w:pPr>
      <w:spacing w:after="0" w:line="240" w:lineRule="auto"/>
    </w:pPr>
    <w:rPr>
      <w:sz w:val="24"/>
      <w:szCs w:val="24"/>
    </w:rPr>
  </w:style>
  <w:style w:type="paragraph" w:styleId="Heading1">
    <w:name w:val="heading 1"/>
    <w:basedOn w:val="Normal"/>
    <w:next w:val="Normal"/>
    <w:link w:val="Heading1Char"/>
    <w:uiPriority w:val="1"/>
    <w:qFormat/>
    <w:rsid w:val="00B63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B63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B63D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63D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3D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3D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D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D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D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63D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B63D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B63D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63D86"/>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B63D86"/>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B63D86"/>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B63D86"/>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63D86"/>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B63D86"/>
    <w:rPr>
      <w:rFonts w:eastAsiaTheme="majorEastAsia" w:cstheme="majorBidi"/>
      <w:color w:val="272727" w:themeColor="text1" w:themeTint="D8"/>
      <w:sz w:val="24"/>
      <w:szCs w:val="24"/>
    </w:rPr>
  </w:style>
  <w:style w:type="paragraph" w:styleId="Title">
    <w:name w:val="Title"/>
    <w:basedOn w:val="Normal"/>
    <w:next w:val="Normal"/>
    <w:link w:val="TitleChar"/>
    <w:uiPriority w:val="1"/>
    <w:qFormat/>
    <w:rsid w:val="00B63D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B63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D86"/>
    <w:pPr>
      <w:spacing w:before="160"/>
      <w:jc w:val="center"/>
    </w:pPr>
    <w:rPr>
      <w:i/>
      <w:iCs/>
      <w:color w:val="404040" w:themeColor="text1" w:themeTint="BF"/>
    </w:rPr>
  </w:style>
  <w:style w:type="character" w:customStyle="1" w:styleId="QuoteChar">
    <w:name w:val="Quote Char"/>
    <w:basedOn w:val="DefaultParagraphFont"/>
    <w:link w:val="Quote"/>
    <w:uiPriority w:val="29"/>
    <w:rsid w:val="00B63D86"/>
    <w:rPr>
      <w:i/>
      <w:iCs/>
      <w:color w:val="404040" w:themeColor="text1" w:themeTint="BF"/>
      <w:sz w:val="24"/>
      <w:szCs w:val="24"/>
    </w:rPr>
  </w:style>
  <w:style w:type="paragraph" w:styleId="ListParagraph">
    <w:name w:val="List Paragraph"/>
    <w:basedOn w:val="Normal"/>
    <w:link w:val="ListParagraphChar"/>
    <w:uiPriority w:val="34"/>
    <w:qFormat/>
    <w:rsid w:val="00B63D86"/>
    <w:pPr>
      <w:ind w:left="720"/>
      <w:contextualSpacing/>
    </w:pPr>
  </w:style>
  <w:style w:type="character" w:styleId="IntenseEmphasis">
    <w:name w:val="Intense Emphasis"/>
    <w:basedOn w:val="DefaultParagraphFont"/>
    <w:uiPriority w:val="21"/>
    <w:qFormat/>
    <w:rsid w:val="00B63D86"/>
    <w:rPr>
      <w:i/>
      <w:iCs/>
      <w:color w:val="2F5496" w:themeColor="accent1" w:themeShade="BF"/>
    </w:rPr>
  </w:style>
  <w:style w:type="paragraph" w:styleId="IntenseQuote">
    <w:name w:val="Intense Quote"/>
    <w:basedOn w:val="Normal"/>
    <w:next w:val="Normal"/>
    <w:link w:val="IntenseQuoteChar"/>
    <w:uiPriority w:val="30"/>
    <w:qFormat/>
    <w:rsid w:val="00B63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3D86"/>
    <w:rPr>
      <w:i/>
      <w:iCs/>
      <w:color w:val="2F5496" w:themeColor="accent1" w:themeShade="BF"/>
      <w:sz w:val="24"/>
      <w:szCs w:val="24"/>
    </w:rPr>
  </w:style>
  <w:style w:type="character" w:styleId="IntenseReference">
    <w:name w:val="Intense Reference"/>
    <w:basedOn w:val="DefaultParagraphFont"/>
    <w:uiPriority w:val="32"/>
    <w:qFormat/>
    <w:rsid w:val="00B63D86"/>
    <w:rPr>
      <w:b/>
      <w:bCs/>
      <w:smallCaps/>
      <w:color w:val="2F5496" w:themeColor="accent1" w:themeShade="BF"/>
      <w:spacing w:val="5"/>
    </w:rPr>
  </w:style>
  <w:style w:type="paragraph" w:styleId="Header">
    <w:name w:val="header"/>
    <w:basedOn w:val="Normal"/>
    <w:link w:val="HeaderChar"/>
    <w:uiPriority w:val="99"/>
    <w:unhideWhenUsed/>
    <w:rsid w:val="00B63D86"/>
    <w:pPr>
      <w:tabs>
        <w:tab w:val="center" w:pos="4513"/>
        <w:tab w:val="right" w:pos="9026"/>
      </w:tabs>
    </w:pPr>
  </w:style>
  <w:style w:type="character" w:customStyle="1" w:styleId="HeaderChar">
    <w:name w:val="Header Char"/>
    <w:basedOn w:val="DefaultParagraphFont"/>
    <w:link w:val="Header"/>
    <w:uiPriority w:val="99"/>
    <w:rsid w:val="00B63D86"/>
    <w:rPr>
      <w:sz w:val="24"/>
      <w:szCs w:val="24"/>
    </w:rPr>
  </w:style>
  <w:style w:type="paragraph" w:styleId="Footer">
    <w:name w:val="footer"/>
    <w:basedOn w:val="Normal"/>
    <w:link w:val="FooterChar"/>
    <w:uiPriority w:val="99"/>
    <w:unhideWhenUsed/>
    <w:rsid w:val="00B63D86"/>
    <w:pPr>
      <w:tabs>
        <w:tab w:val="center" w:pos="4513"/>
        <w:tab w:val="right" w:pos="9026"/>
      </w:tabs>
    </w:pPr>
  </w:style>
  <w:style w:type="character" w:customStyle="1" w:styleId="FooterChar">
    <w:name w:val="Footer Char"/>
    <w:basedOn w:val="DefaultParagraphFont"/>
    <w:link w:val="Footer"/>
    <w:uiPriority w:val="99"/>
    <w:rsid w:val="00B63D86"/>
    <w:rPr>
      <w:sz w:val="24"/>
      <w:szCs w:val="24"/>
    </w:rPr>
  </w:style>
  <w:style w:type="paragraph" w:customStyle="1" w:styleId="Default">
    <w:name w:val="Default"/>
    <w:rsid w:val="00B63D8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63D86"/>
    <w:rPr>
      <w:color w:val="0563C1" w:themeColor="hyperlink"/>
      <w:u w:val="single"/>
    </w:rPr>
  </w:style>
  <w:style w:type="character" w:customStyle="1" w:styleId="UnresolvedMention1">
    <w:name w:val="Unresolved Mention1"/>
    <w:basedOn w:val="DefaultParagraphFont"/>
    <w:uiPriority w:val="99"/>
    <w:semiHidden/>
    <w:unhideWhenUsed/>
    <w:rsid w:val="00B63D86"/>
    <w:rPr>
      <w:color w:val="605E5C"/>
      <w:shd w:val="clear" w:color="auto" w:fill="E1DFDD"/>
    </w:rPr>
  </w:style>
  <w:style w:type="paragraph" w:styleId="TOC1">
    <w:name w:val="toc 1"/>
    <w:basedOn w:val="Normal"/>
    <w:uiPriority w:val="1"/>
    <w:qFormat/>
    <w:rsid w:val="00B63D86"/>
    <w:pPr>
      <w:widowControl w:val="0"/>
      <w:autoSpaceDE w:val="0"/>
      <w:autoSpaceDN w:val="0"/>
      <w:spacing w:before="144"/>
      <w:ind w:left="820" w:hanging="361"/>
    </w:pPr>
    <w:rPr>
      <w:rFonts w:ascii="Times New Roman" w:eastAsia="Times New Roman" w:hAnsi="Times New Roman" w:cs="Times New Roman"/>
    </w:rPr>
  </w:style>
  <w:style w:type="paragraph" w:styleId="TOC2">
    <w:name w:val="toc 2"/>
    <w:basedOn w:val="Normal"/>
    <w:uiPriority w:val="1"/>
    <w:qFormat/>
    <w:rsid w:val="00B63D86"/>
    <w:pPr>
      <w:widowControl w:val="0"/>
      <w:autoSpaceDE w:val="0"/>
      <w:autoSpaceDN w:val="0"/>
      <w:spacing w:before="241"/>
      <w:ind w:left="820" w:right="117" w:hanging="360"/>
    </w:pPr>
    <w:rPr>
      <w:rFonts w:ascii="Times New Roman" w:eastAsia="Times New Roman" w:hAnsi="Times New Roman" w:cs="Times New Roman"/>
    </w:rPr>
  </w:style>
  <w:style w:type="paragraph" w:styleId="TOC3">
    <w:name w:val="toc 3"/>
    <w:basedOn w:val="Normal"/>
    <w:uiPriority w:val="1"/>
    <w:qFormat/>
    <w:rsid w:val="00B63D86"/>
    <w:pPr>
      <w:widowControl w:val="0"/>
      <w:autoSpaceDE w:val="0"/>
      <w:autoSpaceDN w:val="0"/>
      <w:spacing w:before="42"/>
      <w:ind w:left="1180" w:hanging="361"/>
    </w:pPr>
    <w:rPr>
      <w:rFonts w:ascii="Times New Roman" w:eastAsia="Times New Roman" w:hAnsi="Times New Roman" w:cs="Times New Roman"/>
    </w:rPr>
  </w:style>
  <w:style w:type="paragraph" w:styleId="TOC4">
    <w:name w:val="toc 4"/>
    <w:basedOn w:val="Normal"/>
    <w:uiPriority w:val="1"/>
    <w:qFormat/>
    <w:rsid w:val="00B63D86"/>
    <w:pPr>
      <w:widowControl w:val="0"/>
      <w:autoSpaceDE w:val="0"/>
      <w:autoSpaceDN w:val="0"/>
      <w:spacing w:before="41"/>
      <w:ind w:left="1516" w:hanging="337"/>
    </w:pPr>
    <w:rPr>
      <w:rFonts w:ascii="Times New Roman" w:eastAsia="Times New Roman" w:hAnsi="Times New Roman" w:cs="Times New Roman"/>
    </w:rPr>
  </w:style>
  <w:style w:type="paragraph" w:styleId="TOC5">
    <w:name w:val="toc 5"/>
    <w:basedOn w:val="Normal"/>
    <w:uiPriority w:val="1"/>
    <w:qFormat/>
    <w:rsid w:val="00B63D86"/>
    <w:pPr>
      <w:widowControl w:val="0"/>
      <w:autoSpaceDE w:val="0"/>
      <w:autoSpaceDN w:val="0"/>
      <w:spacing w:before="44"/>
      <w:ind w:left="1180"/>
    </w:pPr>
    <w:rPr>
      <w:rFonts w:ascii="Times New Roman" w:eastAsia="Times New Roman" w:hAnsi="Times New Roman" w:cs="Times New Roman"/>
    </w:rPr>
  </w:style>
  <w:style w:type="paragraph" w:styleId="TOC6">
    <w:name w:val="toc 6"/>
    <w:basedOn w:val="Normal"/>
    <w:uiPriority w:val="1"/>
    <w:qFormat/>
    <w:rsid w:val="00B63D86"/>
    <w:pPr>
      <w:widowControl w:val="0"/>
      <w:autoSpaceDE w:val="0"/>
      <w:autoSpaceDN w:val="0"/>
      <w:spacing w:before="41"/>
      <w:ind w:left="1516"/>
    </w:pPr>
    <w:rPr>
      <w:rFonts w:ascii="Times New Roman" w:eastAsia="Times New Roman" w:hAnsi="Times New Roman" w:cs="Times New Roman"/>
    </w:rPr>
  </w:style>
  <w:style w:type="paragraph" w:styleId="BodyText">
    <w:name w:val="Body Text"/>
    <w:basedOn w:val="Normal"/>
    <w:link w:val="BodyTextChar"/>
    <w:uiPriority w:val="1"/>
    <w:qFormat/>
    <w:rsid w:val="00B63D86"/>
    <w:pPr>
      <w:widowControl w:val="0"/>
      <w:autoSpaceDE w:val="0"/>
      <w:autoSpaceDN w:val="0"/>
      <w:ind w:left="26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63D86"/>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B63D86"/>
    <w:pPr>
      <w:widowControl w:val="0"/>
      <w:autoSpaceDE w:val="0"/>
      <w:autoSpaceDN w:val="0"/>
    </w:pPr>
    <w:rPr>
      <w:rFonts w:ascii="Times New Roman" w:eastAsia="Times New Roman" w:hAnsi="Times New Roman" w:cs="Times New Roman"/>
      <w:sz w:val="22"/>
      <w:szCs w:val="22"/>
    </w:rPr>
  </w:style>
  <w:style w:type="paragraph" w:styleId="NormalWeb">
    <w:name w:val="Normal (Web)"/>
    <w:basedOn w:val="Normal"/>
    <w:uiPriority w:val="99"/>
    <w:unhideWhenUsed/>
    <w:rsid w:val="00B63D86"/>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63D86"/>
    <w:rPr>
      <w:i/>
      <w:iCs/>
    </w:rPr>
  </w:style>
  <w:style w:type="paragraph" w:styleId="BalloonText">
    <w:name w:val="Balloon Text"/>
    <w:basedOn w:val="Normal"/>
    <w:link w:val="BalloonTextChar"/>
    <w:uiPriority w:val="99"/>
    <w:semiHidden/>
    <w:unhideWhenUsed/>
    <w:rsid w:val="00B63D86"/>
    <w:pPr>
      <w:widowControl w:val="0"/>
      <w:autoSpaceDE w:val="0"/>
      <w:autoSpaceDN w:val="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63D86"/>
    <w:rPr>
      <w:rFonts w:ascii="Segoe UI" w:eastAsia="Times New Roman" w:hAnsi="Segoe UI" w:cs="Segoe UI"/>
      <w:sz w:val="18"/>
      <w:szCs w:val="18"/>
      <w:lang w:val="en-GB"/>
    </w:rPr>
  </w:style>
  <w:style w:type="character" w:styleId="LineNumber">
    <w:name w:val="line number"/>
    <w:basedOn w:val="DefaultParagraphFont"/>
    <w:uiPriority w:val="99"/>
    <w:semiHidden/>
    <w:unhideWhenUsed/>
    <w:rsid w:val="00B63D86"/>
  </w:style>
  <w:style w:type="paragraph" w:customStyle="1" w:styleId="Normal1">
    <w:name w:val="Normal1"/>
    <w:basedOn w:val="Normal"/>
    <w:rsid w:val="00B63D86"/>
    <w:pPr>
      <w:spacing w:before="100" w:beforeAutospacing="1" w:after="100" w:afterAutospacing="1"/>
    </w:pPr>
    <w:rPr>
      <w:rFonts w:ascii="Times New Roman" w:eastAsia="Times New Roman" w:hAnsi="Times New Roman" w:cs="Times New Roman"/>
    </w:rPr>
  </w:style>
  <w:style w:type="numbering" w:customStyle="1" w:styleId="NoList1">
    <w:name w:val="No List1"/>
    <w:next w:val="NoList"/>
    <w:uiPriority w:val="99"/>
    <w:semiHidden/>
    <w:unhideWhenUsed/>
    <w:rsid w:val="00B63D86"/>
  </w:style>
  <w:style w:type="table" w:styleId="TableGrid">
    <w:name w:val="Table Grid"/>
    <w:basedOn w:val="TableNormal"/>
    <w:uiPriority w:val="39"/>
    <w:rsid w:val="00B63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sid w:val="00B63D86"/>
    <w:rPr>
      <w:sz w:val="16"/>
      <w:szCs w:val="16"/>
    </w:rPr>
  </w:style>
  <w:style w:type="paragraph" w:styleId="CommentText">
    <w:name w:val="annotation text"/>
    <w:aliases w:val="Char2"/>
    <w:basedOn w:val="Normal"/>
    <w:link w:val="CommentTextChar"/>
    <w:uiPriority w:val="99"/>
    <w:unhideWhenUsed/>
    <w:qFormat/>
    <w:rsid w:val="00B63D86"/>
    <w:pPr>
      <w:spacing w:before="100" w:after="200"/>
    </w:pPr>
    <w:rPr>
      <w:rFonts w:eastAsiaTheme="minorEastAsia"/>
      <w:sz w:val="20"/>
      <w:szCs w:val="20"/>
    </w:rPr>
  </w:style>
  <w:style w:type="character" w:customStyle="1" w:styleId="CommentTextChar">
    <w:name w:val="Comment Text Char"/>
    <w:aliases w:val="Char2 Char"/>
    <w:basedOn w:val="DefaultParagraphFont"/>
    <w:link w:val="CommentText"/>
    <w:uiPriority w:val="99"/>
    <w:qFormat/>
    <w:rsid w:val="00B63D8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63D86"/>
    <w:rPr>
      <w:b/>
      <w:bCs/>
    </w:rPr>
  </w:style>
  <w:style w:type="character" w:customStyle="1" w:styleId="CommentSubjectChar">
    <w:name w:val="Comment Subject Char"/>
    <w:basedOn w:val="CommentTextChar"/>
    <w:link w:val="CommentSubject"/>
    <w:uiPriority w:val="99"/>
    <w:semiHidden/>
    <w:rsid w:val="00B63D86"/>
    <w:rPr>
      <w:rFonts w:eastAsiaTheme="minorEastAsia"/>
      <w:b/>
      <w:bCs/>
      <w:sz w:val="20"/>
      <w:szCs w:val="20"/>
    </w:rPr>
  </w:style>
  <w:style w:type="character" w:customStyle="1" w:styleId="ListParagraphChar">
    <w:name w:val="List Paragraph Char"/>
    <w:link w:val="ListParagraph"/>
    <w:uiPriority w:val="34"/>
    <w:rsid w:val="00B63D86"/>
    <w:rPr>
      <w:sz w:val="24"/>
      <w:szCs w:val="24"/>
    </w:rPr>
  </w:style>
  <w:style w:type="paragraph" w:styleId="FootnoteText">
    <w:name w:val="footnote text"/>
    <w:basedOn w:val="Normal"/>
    <w:link w:val="FootnoteTextChar"/>
    <w:uiPriority w:val="99"/>
    <w:unhideWhenUsed/>
    <w:rsid w:val="00B63D86"/>
    <w:rPr>
      <w:rFonts w:eastAsiaTheme="minorEastAsia"/>
      <w:sz w:val="20"/>
      <w:szCs w:val="20"/>
    </w:rPr>
  </w:style>
  <w:style w:type="character" w:customStyle="1" w:styleId="FootnoteTextChar">
    <w:name w:val="Footnote Text Char"/>
    <w:basedOn w:val="DefaultParagraphFont"/>
    <w:link w:val="FootnoteText"/>
    <w:uiPriority w:val="99"/>
    <w:rsid w:val="00B63D86"/>
    <w:rPr>
      <w:rFonts w:eastAsiaTheme="minorEastAsia"/>
      <w:sz w:val="20"/>
      <w:szCs w:val="20"/>
    </w:rPr>
  </w:style>
  <w:style w:type="character" w:styleId="FootnoteReference">
    <w:name w:val="footnote reference"/>
    <w:basedOn w:val="DefaultParagraphFont"/>
    <w:uiPriority w:val="99"/>
    <w:semiHidden/>
    <w:unhideWhenUsed/>
    <w:rsid w:val="00B63D86"/>
    <w:rPr>
      <w:vertAlign w:val="superscript"/>
    </w:rPr>
  </w:style>
  <w:style w:type="paragraph" w:styleId="Revision">
    <w:name w:val="Revision"/>
    <w:hidden/>
    <w:uiPriority w:val="99"/>
    <w:semiHidden/>
    <w:rsid w:val="00B63D86"/>
    <w:pPr>
      <w:spacing w:after="0" w:line="240" w:lineRule="auto"/>
    </w:pPr>
    <w:rPr>
      <w:rFonts w:eastAsiaTheme="minorEastAsia"/>
      <w:sz w:val="20"/>
      <w:szCs w:val="20"/>
    </w:rPr>
  </w:style>
  <w:style w:type="character" w:styleId="Strong">
    <w:name w:val="Strong"/>
    <w:basedOn w:val="DefaultParagraphFont"/>
    <w:uiPriority w:val="22"/>
    <w:qFormat/>
    <w:rsid w:val="00C96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3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1CE6A-7B23-4102-9D1F-A7158A4D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26</Pages>
  <Words>4734</Words>
  <Characters>26986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Elektromreza Srbije ad</Company>
  <LinksUpToDate>false</LinksUpToDate>
  <CharactersWithSpaces>31657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Bojović</dc:creator>
  <cp:keywords/>
  <dc:description/>
  <cp:lastModifiedBy>Djordje Nikolic</cp:lastModifiedBy>
  <cp:revision>124</cp:revision>
  <cp:lastPrinted>2026-01-08T13:24:00Z</cp:lastPrinted>
  <dcterms:created xsi:type="dcterms:W3CDTF">2026-03-31T15:51:00Z</dcterms:created>
  <dcterms:modified xsi:type="dcterms:W3CDTF">2026-04-01T15:48:00Z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c118afb1-6a2e-4456-9978-d7b27d9f6a55</vt:lpwstr>
  </property>
</Properties>
</file>