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810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8231F3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67153A0"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4A20860"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67283040" w14:textId="01BD93D1" w:rsidR="009C35B6" w:rsidRPr="009C35B6" w:rsidRDefault="00EE6AE8" w:rsidP="009C35B6">
      <w:pPr>
        <w:spacing w:after="160" w:line="276" w:lineRule="auto"/>
        <w:jc w:val="center"/>
        <w:rPr>
          <w:rFonts w:ascii="Arial" w:eastAsia="Calibri" w:hAnsi="Arial" w:cs="Arial"/>
          <w:b/>
          <w:bCs/>
          <w:kern w:val="2"/>
          <w:sz w:val="44"/>
          <w:szCs w:val="44"/>
          <w14:ligatures w14:val="standardContextual"/>
        </w:rPr>
      </w:pPr>
      <w:r>
        <w:rPr>
          <w:rFonts w:ascii="Arial" w:hAnsi="Arial"/>
          <w:b/>
          <w:sz w:val="44"/>
        </w:rPr>
        <w:t>Analysis of the Application of the Contract Award Criterion not Based on Price</w:t>
      </w:r>
    </w:p>
    <w:p w14:paraId="0BCFFE3D"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5592EB8"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09622A6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160177EE"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162960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E21E5E7"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057DAF94"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41C58061" w14:textId="77777777" w:rsidR="009C35B6" w:rsidRPr="009C35B6" w:rsidRDefault="009C35B6" w:rsidP="009C35B6">
      <w:pPr>
        <w:spacing w:after="160" w:line="276" w:lineRule="auto"/>
        <w:jc w:val="center"/>
        <w:rPr>
          <w:rFonts w:ascii="Arial" w:eastAsia="Calibri" w:hAnsi="Arial" w:cs="Arial"/>
          <w:kern w:val="2"/>
          <w:sz w:val="56"/>
          <w:szCs w:val="56"/>
          <w:lang w:val="sr-Cyrl-RS"/>
          <w14:ligatures w14:val="standardContextual"/>
        </w:rPr>
      </w:pPr>
    </w:p>
    <w:p w14:paraId="50DAEB3E" w14:textId="020C8A8C" w:rsidR="009C35B6" w:rsidRPr="009C35B6" w:rsidRDefault="00EE6AE8" w:rsidP="009C35B6">
      <w:pPr>
        <w:spacing w:after="160" w:line="276" w:lineRule="auto"/>
        <w:jc w:val="center"/>
        <w:rPr>
          <w:rFonts w:ascii="Arial" w:eastAsia="Calibri" w:hAnsi="Arial" w:cs="Arial"/>
          <w:kern w:val="2"/>
          <w14:ligatures w14:val="standardContextual"/>
        </w:rPr>
      </w:pPr>
      <w:r>
        <w:rPr>
          <w:rFonts w:ascii="Arial" w:hAnsi="Arial"/>
        </w:rPr>
        <w:t>Belgrade, December 2024</w:t>
      </w:r>
    </w:p>
    <w:p w14:paraId="469F70F7" w14:textId="4EDB3899" w:rsidR="009C35B6" w:rsidRPr="009C35B6" w:rsidRDefault="00EE6AE8" w:rsidP="0071780D">
      <w:pPr>
        <w:spacing w:after="160" w:line="276" w:lineRule="auto"/>
        <w:jc w:val="center"/>
        <w:rPr>
          <w:rFonts w:ascii="Arial" w:eastAsia="Calibri" w:hAnsi="Arial" w:cs="Arial"/>
          <w:kern w:val="2"/>
          <w14:ligatures w14:val="standardContextual"/>
        </w:rPr>
      </w:pPr>
      <w:r>
        <w:rPr>
          <w:rFonts w:ascii="Arial" w:hAnsi="Arial"/>
          <w:b/>
        </w:rPr>
        <w:lastRenderedPageBreak/>
        <w:t>CONTENTS</w:t>
      </w:r>
    </w:p>
    <w:sdt>
      <w:sdtPr>
        <w:rPr>
          <w:rFonts w:asciiTheme="minorHAnsi" w:eastAsiaTheme="minorHAnsi" w:hAnsiTheme="minorHAnsi" w:cstheme="minorBidi"/>
          <w:color w:val="auto"/>
          <w:sz w:val="24"/>
          <w:szCs w:val="24"/>
        </w:rPr>
        <w:id w:val="-531038861"/>
        <w:docPartObj>
          <w:docPartGallery w:val="Table of Contents"/>
          <w:docPartUnique/>
        </w:docPartObj>
      </w:sdtPr>
      <w:sdtEndPr>
        <w:rPr>
          <w:b/>
          <w:bCs/>
          <w:noProof/>
        </w:rPr>
      </w:sdtEndPr>
      <w:sdtContent>
        <w:p w14:paraId="7159012B" w14:textId="45EF486D" w:rsidR="00D9691F" w:rsidRDefault="00D9691F">
          <w:pPr>
            <w:pStyle w:val="TOCHeading"/>
          </w:pPr>
        </w:p>
        <w:p w14:paraId="691BF9B5" w14:textId="14C22AE4" w:rsidR="00F83325" w:rsidRDefault="00D9691F">
          <w:pPr>
            <w:pStyle w:val="TOC1"/>
            <w:tabs>
              <w:tab w:val="left" w:pos="1180"/>
              <w:tab w:val="right" w:leader="dot" w:pos="9016"/>
            </w:tabs>
            <w:rPr>
              <w:rFonts w:asciiTheme="minorHAnsi" w:eastAsiaTheme="minorEastAsia" w:hAnsiTheme="minorHAnsi" w:cstheme="minorBidi"/>
              <w:noProof/>
              <w:kern w:val="2"/>
              <w:sz w:val="22"/>
              <w:szCs w:val="22"/>
              <w:lang w:val="en-US"/>
              <w14:ligatures w14:val="standardContextual"/>
            </w:rPr>
          </w:pPr>
          <w:r>
            <w:fldChar w:fldCharType="begin"/>
          </w:r>
          <w:r>
            <w:instrText xml:space="preserve"> TOC \o "1-3" \h \z \u </w:instrText>
          </w:r>
          <w:r>
            <w:fldChar w:fldCharType="separate"/>
          </w:r>
          <w:hyperlink w:anchor="_Toc188533413" w:history="1">
            <w:r w:rsidR="00F83325" w:rsidRPr="006B47E2">
              <w:rPr>
                <w:rStyle w:val="Hyperlink"/>
                <w:rFonts w:eastAsia="Calibri"/>
                <w:noProof/>
              </w:rPr>
              <w:t>1.</w:t>
            </w:r>
            <w:r w:rsidR="00F83325">
              <w:rPr>
                <w:rFonts w:asciiTheme="minorHAnsi" w:eastAsiaTheme="minorEastAsia" w:hAnsiTheme="minorHAnsi" w:cstheme="minorBidi"/>
                <w:noProof/>
                <w:kern w:val="2"/>
                <w:sz w:val="22"/>
                <w:szCs w:val="22"/>
                <w:lang w:val="en-US"/>
                <w14:ligatures w14:val="standardContextual"/>
              </w:rPr>
              <w:tab/>
            </w:r>
            <w:r w:rsidR="00F83325" w:rsidRPr="006B47E2">
              <w:rPr>
                <w:rStyle w:val="Hyperlink"/>
                <w:noProof/>
              </w:rPr>
              <w:t>INTRODUCTORY REMARKS</w:t>
            </w:r>
            <w:r w:rsidR="00F83325">
              <w:rPr>
                <w:noProof/>
                <w:webHidden/>
              </w:rPr>
              <w:tab/>
            </w:r>
            <w:r w:rsidR="00F83325">
              <w:rPr>
                <w:noProof/>
                <w:webHidden/>
              </w:rPr>
              <w:fldChar w:fldCharType="begin"/>
            </w:r>
            <w:r w:rsidR="00F83325">
              <w:rPr>
                <w:noProof/>
                <w:webHidden/>
              </w:rPr>
              <w:instrText xml:space="preserve"> PAGEREF _Toc188533413 \h </w:instrText>
            </w:r>
            <w:r w:rsidR="00F83325">
              <w:rPr>
                <w:noProof/>
                <w:webHidden/>
              </w:rPr>
            </w:r>
            <w:r w:rsidR="00F83325">
              <w:rPr>
                <w:noProof/>
                <w:webHidden/>
              </w:rPr>
              <w:fldChar w:fldCharType="separate"/>
            </w:r>
            <w:r w:rsidR="00F83325">
              <w:rPr>
                <w:noProof/>
                <w:webHidden/>
              </w:rPr>
              <w:t>3</w:t>
            </w:r>
            <w:r w:rsidR="00F83325">
              <w:rPr>
                <w:noProof/>
                <w:webHidden/>
              </w:rPr>
              <w:fldChar w:fldCharType="end"/>
            </w:r>
          </w:hyperlink>
        </w:p>
        <w:p w14:paraId="71478B83" w14:textId="42AFE30F" w:rsidR="00F83325" w:rsidRDefault="00F83325">
          <w:pPr>
            <w:pStyle w:val="TOC1"/>
            <w:tabs>
              <w:tab w:val="left" w:pos="1180"/>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4" w:history="1">
            <w:r w:rsidRPr="006B47E2">
              <w:rPr>
                <w:rStyle w:val="Hyperlink"/>
                <w:rFonts w:eastAsia="Calibri"/>
                <w:noProof/>
              </w:rPr>
              <w:t>2.</w:t>
            </w:r>
            <w:r>
              <w:rPr>
                <w:rFonts w:asciiTheme="minorHAnsi" w:eastAsiaTheme="minorEastAsia" w:hAnsiTheme="minorHAnsi" w:cstheme="minorBidi"/>
                <w:noProof/>
                <w:kern w:val="2"/>
                <w:sz w:val="22"/>
                <w:szCs w:val="22"/>
                <w:lang w:val="en-US"/>
                <w14:ligatures w14:val="standardContextual"/>
              </w:rPr>
              <w:tab/>
            </w:r>
            <w:r w:rsidRPr="006B47E2">
              <w:rPr>
                <w:rStyle w:val="Hyperlink"/>
                <w:noProof/>
              </w:rPr>
              <w:t>STATISTICAL DATA RELATING TO THE APPLICATION OF THE CONTRACT AWARD CRITERION</w:t>
            </w:r>
            <w:r>
              <w:rPr>
                <w:noProof/>
                <w:webHidden/>
              </w:rPr>
              <w:tab/>
            </w:r>
            <w:r>
              <w:rPr>
                <w:noProof/>
                <w:webHidden/>
              </w:rPr>
              <w:fldChar w:fldCharType="begin"/>
            </w:r>
            <w:r>
              <w:rPr>
                <w:noProof/>
                <w:webHidden/>
              </w:rPr>
              <w:instrText xml:space="preserve"> PAGEREF _Toc188533414 \h </w:instrText>
            </w:r>
            <w:r>
              <w:rPr>
                <w:noProof/>
                <w:webHidden/>
              </w:rPr>
            </w:r>
            <w:r>
              <w:rPr>
                <w:noProof/>
                <w:webHidden/>
              </w:rPr>
              <w:fldChar w:fldCharType="separate"/>
            </w:r>
            <w:r>
              <w:rPr>
                <w:noProof/>
                <w:webHidden/>
              </w:rPr>
              <w:t>5</w:t>
            </w:r>
            <w:r>
              <w:rPr>
                <w:noProof/>
                <w:webHidden/>
              </w:rPr>
              <w:fldChar w:fldCharType="end"/>
            </w:r>
          </w:hyperlink>
        </w:p>
        <w:p w14:paraId="60C01CF8" w14:textId="64959BEF" w:rsidR="00F83325" w:rsidRDefault="00F83325">
          <w:pPr>
            <w:pStyle w:val="TOC1"/>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5" w:history="1">
            <w:r w:rsidRPr="006B47E2">
              <w:rPr>
                <w:rStyle w:val="Hyperlink"/>
                <w:noProof/>
              </w:rPr>
              <w:t>3. GOOD PRACTICE EXAMPLES</w:t>
            </w:r>
            <w:r>
              <w:rPr>
                <w:noProof/>
                <w:webHidden/>
              </w:rPr>
              <w:tab/>
            </w:r>
            <w:r>
              <w:rPr>
                <w:noProof/>
                <w:webHidden/>
              </w:rPr>
              <w:fldChar w:fldCharType="begin"/>
            </w:r>
            <w:r>
              <w:rPr>
                <w:noProof/>
                <w:webHidden/>
              </w:rPr>
              <w:instrText xml:space="preserve"> PAGEREF _Toc188533415 \h </w:instrText>
            </w:r>
            <w:r>
              <w:rPr>
                <w:noProof/>
                <w:webHidden/>
              </w:rPr>
            </w:r>
            <w:r>
              <w:rPr>
                <w:noProof/>
                <w:webHidden/>
              </w:rPr>
              <w:fldChar w:fldCharType="separate"/>
            </w:r>
            <w:r>
              <w:rPr>
                <w:noProof/>
                <w:webHidden/>
              </w:rPr>
              <w:t>16</w:t>
            </w:r>
            <w:r>
              <w:rPr>
                <w:noProof/>
                <w:webHidden/>
              </w:rPr>
              <w:fldChar w:fldCharType="end"/>
            </w:r>
          </w:hyperlink>
        </w:p>
        <w:p w14:paraId="45244403" w14:textId="71EEFF28"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6" w:history="1">
            <w:r w:rsidRPr="006B47E2">
              <w:rPr>
                <w:rStyle w:val="Hyperlink"/>
                <w:noProof/>
              </w:rPr>
              <w:t>3.1. CONSULTANCY AND LEGAL SERVICES IN</w:t>
            </w:r>
            <w:r>
              <w:rPr>
                <w:noProof/>
                <w:webHidden/>
              </w:rPr>
              <w:tab/>
            </w:r>
            <w:r>
              <w:rPr>
                <w:noProof/>
                <w:webHidden/>
              </w:rPr>
              <w:fldChar w:fldCharType="begin"/>
            </w:r>
            <w:r>
              <w:rPr>
                <w:noProof/>
                <w:webHidden/>
              </w:rPr>
              <w:instrText xml:space="preserve"> PAGEREF _Toc188533416 \h </w:instrText>
            </w:r>
            <w:r>
              <w:rPr>
                <w:noProof/>
                <w:webHidden/>
              </w:rPr>
            </w:r>
            <w:r>
              <w:rPr>
                <w:noProof/>
                <w:webHidden/>
              </w:rPr>
              <w:fldChar w:fldCharType="separate"/>
            </w:r>
            <w:r>
              <w:rPr>
                <w:noProof/>
                <w:webHidden/>
              </w:rPr>
              <w:t>17</w:t>
            </w:r>
            <w:r>
              <w:rPr>
                <w:noProof/>
                <w:webHidden/>
              </w:rPr>
              <w:fldChar w:fldCharType="end"/>
            </w:r>
          </w:hyperlink>
        </w:p>
        <w:p w14:paraId="1B5212D7" w14:textId="7412515D"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7" w:history="1">
            <w:r w:rsidRPr="006B47E2">
              <w:rPr>
                <w:rStyle w:val="Hyperlink"/>
                <w:noProof/>
              </w:rPr>
              <w:t>THE FIELD OF CORPORATE GOVERNANCE</w:t>
            </w:r>
            <w:r>
              <w:rPr>
                <w:noProof/>
                <w:webHidden/>
              </w:rPr>
              <w:tab/>
            </w:r>
            <w:r>
              <w:rPr>
                <w:noProof/>
                <w:webHidden/>
              </w:rPr>
              <w:fldChar w:fldCharType="begin"/>
            </w:r>
            <w:r>
              <w:rPr>
                <w:noProof/>
                <w:webHidden/>
              </w:rPr>
              <w:instrText xml:space="preserve"> PAGEREF _Toc188533417 \h </w:instrText>
            </w:r>
            <w:r>
              <w:rPr>
                <w:noProof/>
                <w:webHidden/>
              </w:rPr>
            </w:r>
            <w:r>
              <w:rPr>
                <w:noProof/>
                <w:webHidden/>
              </w:rPr>
              <w:fldChar w:fldCharType="separate"/>
            </w:r>
            <w:r>
              <w:rPr>
                <w:noProof/>
                <w:webHidden/>
              </w:rPr>
              <w:t>17</w:t>
            </w:r>
            <w:r>
              <w:rPr>
                <w:noProof/>
                <w:webHidden/>
              </w:rPr>
              <w:fldChar w:fldCharType="end"/>
            </w:r>
          </w:hyperlink>
        </w:p>
        <w:p w14:paraId="36A97D3A" w14:textId="66E43ECE"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8" w:history="1">
            <w:r w:rsidRPr="006B47E2">
              <w:rPr>
                <w:rStyle w:val="Hyperlink"/>
                <w:noProof/>
              </w:rPr>
              <w:t>3.2. EXPERT EXAMINATION SERVICE</w:t>
            </w:r>
            <w:r>
              <w:rPr>
                <w:noProof/>
                <w:webHidden/>
              </w:rPr>
              <w:tab/>
            </w:r>
            <w:r>
              <w:rPr>
                <w:noProof/>
                <w:webHidden/>
              </w:rPr>
              <w:fldChar w:fldCharType="begin"/>
            </w:r>
            <w:r>
              <w:rPr>
                <w:noProof/>
                <w:webHidden/>
              </w:rPr>
              <w:instrText xml:space="preserve"> PAGEREF _Toc188533418 \h </w:instrText>
            </w:r>
            <w:r>
              <w:rPr>
                <w:noProof/>
                <w:webHidden/>
              </w:rPr>
            </w:r>
            <w:r>
              <w:rPr>
                <w:noProof/>
                <w:webHidden/>
              </w:rPr>
              <w:fldChar w:fldCharType="separate"/>
            </w:r>
            <w:r>
              <w:rPr>
                <w:noProof/>
                <w:webHidden/>
              </w:rPr>
              <w:t>21</w:t>
            </w:r>
            <w:r>
              <w:rPr>
                <w:noProof/>
                <w:webHidden/>
              </w:rPr>
              <w:fldChar w:fldCharType="end"/>
            </w:r>
          </w:hyperlink>
        </w:p>
        <w:p w14:paraId="1F35D99D" w14:textId="770436F4"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19" w:history="1">
            <w:r w:rsidRPr="006B47E2">
              <w:rPr>
                <w:rStyle w:val="Hyperlink"/>
                <w:noProof/>
              </w:rPr>
              <w:t>3.3. SERVICE OF TECHNICAL REVIEW</w:t>
            </w:r>
            <w:r>
              <w:rPr>
                <w:noProof/>
                <w:webHidden/>
              </w:rPr>
              <w:tab/>
            </w:r>
            <w:r>
              <w:rPr>
                <w:noProof/>
                <w:webHidden/>
              </w:rPr>
              <w:fldChar w:fldCharType="begin"/>
            </w:r>
            <w:r>
              <w:rPr>
                <w:noProof/>
                <w:webHidden/>
              </w:rPr>
              <w:instrText xml:space="preserve"> PAGEREF _Toc188533419 \h </w:instrText>
            </w:r>
            <w:r>
              <w:rPr>
                <w:noProof/>
                <w:webHidden/>
              </w:rPr>
            </w:r>
            <w:r>
              <w:rPr>
                <w:noProof/>
                <w:webHidden/>
              </w:rPr>
              <w:fldChar w:fldCharType="separate"/>
            </w:r>
            <w:r>
              <w:rPr>
                <w:noProof/>
                <w:webHidden/>
              </w:rPr>
              <w:t>23</w:t>
            </w:r>
            <w:r>
              <w:rPr>
                <w:noProof/>
                <w:webHidden/>
              </w:rPr>
              <w:fldChar w:fldCharType="end"/>
            </w:r>
          </w:hyperlink>
        </w:p>
        <w:p w14:paraId="6FEA10B5" w14:textId="5BE81787"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20" w:history="1">
            <w:r w:rsidRPr="006B47E2">
              <w:rPr>
                <w:rStyle w:val="Hyperlink"/>
                <w:noProof/>
              </w:rPr>
              <w:t>OF TECHNICAL DOCUMENTATION</w:t>
            </w:r>
            <w:r>
              <w:rPr>
                <w:noProof/>
                <w:webHidden/>
              </w:rPr>
              <w:tab/>
            </w:r>
            <w:r>
              <w:rPr>
                <w:noProof/>
                <w:webHidden/>
              </w:rPr>
              <w:fldChar w:fldCharType="begin"/>
            </w:r>
            <w:r>
              <w:rPr>
                <w:noProof/>
                <w:webHidden/>
              </w:rPr>
              <w:instrText xml:space="preserve"> PAGEREF _Toc188533420 \h </w:instrText>
            </w:r>
            <w:r>
              <w:rPr>
                <w:noProof/>
                <w:webHidden/>
              </w:rPr>
            </w:r>
            <w:r>
              <w:rPr>
                <w:noProof/>
                <w:webHidden/>
              </w:rPr>
              <w:fldChar w:fldCharType="separate"/>
            </w:r>
            <w:r>
              <w:rPr>
                <w:noProof/>
                <w:webHidden/>
              </w:rPr>
              <w:t>23</w:t>
            </w:r>
            <w:r>
              <w:rPr>
                <w:noProof/>
                <w:webHidden/>
              </w:rPr>
              <w:fldChar w:fldCharType="end"/>
            </w:r>
          </w:hyperlink>
        </w:p>
        <w:p w14:paraId="018FE432" w14:textId="3B9349D3"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21" w:history="1">
            <w:r w:rsidRPr="006B47E2">
              <w:rPr>
                <w:rStyle w:val="Hyperlink"/>
                <w:noProof/>
              </w:rPr>
              <w:t>3.4. MOTOR VEHICLE FUEL</w:t>
            </w:r>
            <w:r>
              <w:rPr>
                <w:noProof/>
                <w:webHidden/>
              </w:rPr>
              <w:tab/>
            </w:r>
            <w:r>
              <w:rPr>
                <w:noProof/>
                <w:webHidden/>
              </w:rPr>
              <w:fldChar w:fldCharType="begin"/>
            </w:r>
            <w:r>
              <w:rPr>
                <w:noProof/>
                <w:webHidden/>
              </w:rPr>
              <w:instrText xml:space="preserve"> PAGEREF _Toc188533421 \h </w:instrText>
            </w:r>
            <w:r>
              <w:rPr>
                <w:noProof/>
                <w:webHidden/>
              </w:rPr>
            </w:r>
            <w:r>
              <w:rPr>
                <w:noProof/>
                <w:webHidden/>
              </w:rPr>
              <w:fldChar w:fldCharType="separate"/>
            </w:r>
            <w:r>
              <w:rPr>
                <w:noProof/>
                <w:webHidden/>
              </w:rPr>
              <w:t>26</w:t>
            </w:r>
            <w:r>
              <w:rPr>
                <w:noProof/>
                <w:webHidden/>
              </w:rPr>
              <w:fldChar w:fldCharType="end"/>
            </w:r>
          </w:hyperlink>
        </w:p>
        <w:p w14:paraId="08321022" w14:textId="7C1599AF" w:rsidR="00F83325" w:rsidRDefault="00F83325">
          <w:pPr>
            <w:pStyle w:val="TOC2"/>
            <w:tabs>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22" w:history="1">
            <w:r w:rsidRPr="006B47E2">
              <w:rPr>
                <w:rStyle w:val="Hyperlink"/>
                <w:noProof/>
              </w:rPr>
              <w:t>3.5. GEODETIC SURVEY SERVICES</w:t>
            </w:r>
            <w:r>
              <w:rPr>
                <w:noProof/>
                <w:webHidden/>
              </w:rPr>
              <w:tab/>
            </w:r>
            <w:r>
              <w:rPr>
                <w:noProof/>
                <w:webHidden/>
              </w:rPr>
              <w:fldChar w:fldCharType="begin"/>
            </w:r>
            <w:r>
              <w:rPr>
                <w:noProof/>
                <w:webHidden/>
              </w:rPr>
              <w:instrText xml:space="preserve"> PAGEREF _Toc188533422 \h </w:instrText>
            </w:r>
            <w:r>
              <w:rPr>
                <w:noProof/>
                <w:webHidden/>
              </w:rPr>
            </w:r>
            <w:r>
              <w:rPr>
                <w:noProof/>
                <w:webHidden/>
              </w:rPr>
              <w:fldChar w:fldCharType="separate"/>
            </w:r>
            <w:r>
              <w:rPr>
                <w:noProof/>
                <w:webHidden/>
              </w:rPr>
              <w:t>28</w:t>
            </w:r>
            <w:r>
              <w:rPr>
                <w:noProof/>
                <w:webHidden/>
              </w:rPr>
              <w:fldChar w:fldCharType="end"/>
            </w:r>
          </w:hyperlink>
        </w:p>
        <w:p w14:paraId="03A1A426" w14:textId="77111F64" w:rsidR="00F83325" w:rsidRDefault="00F83325">
          <w:pPr>
            <w:pStyle w:val="TOC2"/>
            <w:tabs>
              <w:tab w:val="left" w:pos="1180"/>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23" w:history="1">
            <w:r w:rsidRPr="006B47E2">
              <w:rPr>
                <w:rStyle w:val="Hyperlink"/>
                <w:noProof/>
              </w:rPr>
              <w:t>3.6.</w:t>
            </w:r>
            <w:r>
              <w:rPr>
                <w:rFonts w:asciiTheme="minorHAnsi" w:eastAsiaTheme="minorEastAsia" w:hAnsiTheme="minorHAnsi" w:cstheme="minorBidi"/>
                <w:noProof/>
                <w:kern w:val="2"/>
                <w:sz w:val="22"/>
                <w:szCs w:val="22"/>
                <w:lang w:val="en-US"/>
                <w14:ligatures w14:val="standardContextual"/>
              </w:rPr>
              <w:tab/>
            </w:r>
            <w:r w:rsidRPr="006B47E2">
              <w:rPr>
                <w:rStyle w:val="Hyperlink"/>
                <w:noProof/>
              </w:rPr>
              <w:t>SERVICES OF TRANSLATION OF PROFESSIONAL LITERATURE AND AUTHORED WORKS</w:t>
            </w:r>
            <w:r>
              <w:rPr>
                <w:noProof/>
                <w:webHidden/>
              </w:rPr>
              <w:tab/>
            </w:r>
            <w:r>
              <w:rPr>
                <w:noProof/>
                <w:webHidden/>
              </w:rPr>
              <w:fldChar w:fldCharType="begin"/>
            </w:r>
            <w:r>
              <w:rPr>
                <w:noProof/>
                <w:webHidden/>
              </w:rPr>
              <w:instrText xml:space="preserve"> PAGEREF _Toc188533423 \h </w:instrText>
            </w:r>
            <w:r>
              <w:rPr>
                <w:noProof/>
                <w:webHidden/>
              </w:rPr>
            </w:r>
            <w:r>
              <w:rPr>
                <w:noProof/>
                <w:webHidden/>
              </w:rPr>
              <w:fldChar w:fldCharType="separate"/>
            </w:r>
            <w:r>
              <w:rPr>
                <w:noProof/>
                <w:webHidden/>
              </w:rPr>
              <w:t>31</w:t>
            </w:r>
            <w:r>
              <w:rPr>
                <w:noProof/>
                <w:webHidden/>
              </w:rPr>
              <w:fldChar w:fldCharType="end"/>
            </w:r>
          </w:hyperlink>
        </w:p>
        <w:p w14:paraId="6B2302D5" w14:textId="7711C485" w:rsidR="00F83325" w:rsidRDefault="00F83325">
          <w:pPr>
            <w:pStyle w:val="TOC1"/>
            <w:tabs>
              <w:tab w:val="left" w:pos="1180"/>
              <w:tab w:val="right" w:leader="dot" w:pos="9016"/>
            </w:tabs>
            <w:rPr>
              <w:rFonts w:asciiTheme="minorHAnsi" w:eastAsiaTheme="minorEastAsia" w:hAnsiTheme="minorHAnsi" w:cstheme="minorBidi"/>
              <w:noProof/>
              <w:kern w:val="2"/>
              <w:sz w:val="22"/>
              <w:szCs w:val="22"/>
              <w:lang w:val="en-US"/>
              <w14:ligatures w14:val="standardContextual"/>
            </w:rPr>
          </w:pPr>
          <w:hyperlink w:anchor="_Toc188533424" w:history="1">
            <w:r w:rsidRPr="006B47E2">
              <w:rPr>
                <w:rStyle w:val="Hyperlink"/>
                <w:rFonts w:eastAsia="Calibri"/>
                <w:noProof/>
              </w:rPr>
              <w:t>4.</w:t>
            </w:r>
            <w:r>
              <w:rPr>
                <w:rFonts w:asciiTheme="minorHAnsi" w:eastAsiaTheme="minorEastAsia" w:hAnsiTheme="minorHAnsi" w:cstheme="minorBidi"/>
                <w:noProof/>
                <w:kern w:val="2"/>
                <w:sz w:val="22"/>
                <w:szCs w:val="22"/>
                <w:lang w:val="en-US"/>
                <w14:ligatures w14:val="standardContextual"/>
              </w:rPr>
              <w:tab/>
            </w:r>
            <w:r w:rsidRPr="006B47E2">
              <w:rPr>
                <w:rStyle w:val="Hyperlink"/>
                <w:noProof/>
              </w:rPr>
              <w:t>CONCLUSION</w:t>
            </w:r>
            <w:r>
              <w:rPr>
                <w:noProof/>
                <w:webHidden/>
              </w:rPr>
              <w:tab/>
            </w:r>
            <w:r>
              <w:rPr>
                <w:noProof/>
                <w:webHidden/>
              </w:rPr>
              <w:fldChar w:fldCharType="begin"/>
            </w:r>
            <w:r>
              <w:rPr>
                <w:noProof/>
                <w:webHidden/>
              </w:rPr>
              <w:instrText xml:space="preserve"> PAGEREF _Toc188533424 \h </w:instrText>
            </w:r>
            <w:r>
              <w:rPr>
                <w:noProof/>
                <w:webHidden/>
              </w:rPr>
            </w:r>
            <w:r>
              <w:rPr>
                <w:noProof/>
                <w:webHidden/>
              </w:rPr>
              <w:fldChar w:fldCharType="separate"/>
            </w:r>
            <w:r>
              <w:rPr>
                <w:noProof/>
                <w:webHidden/>
              </w:rPr>
              <w:t>35</w:t>
            </w:r>
            <w:r>
              <w:rPr>
                <w:noProof/>
                <w:webHidden/>
              </w:rPr>
              <w:fldChar w:fldCharType="end"/>
            </w:r>
          </w:hyperlink>
        </w:p>
        <w:p w14:paraId="7E8EC48E" w14:textId="39309057" w:rsidR="00D9691F" w:rsidRDefault="00D9691F">
          <w:r>
            <w:rPr>
              <w:b/>
            </w:rPr>
            <w:fldChar w:fldCharType="end"/>
          </w:r>
        </w:p>
      </w:sdtContent>
    </w:sdt>
    <w:p w14:paraId="6DBD906A" w14:textId="77777777" w:rsidR="009C35B6" w:rsidRPr="009C35B6" w:rsidRDefault="009C35B6" w:rsidP="009C35B6">
      <w:pPr>
        <w:spacing w:after="160" w:line="276" w:lineRule="auto"/>
        <w:jc w:val="both"/>
        <w:rPr>
          <w:rFonts w:ascii="Arial" w:eastAsia="Calibri" w:hAnsi="Arial" w:cs="Arial"/>
          <w:kern w:val="2"/>
          <w14:ligatures w14:val="standardContextual"/>
        </w:rPr>
      </w:pPr>
    </w:p>
    <w:p w14:paraId="1C5A26C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498F365A"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1624F729"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32A98EB"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34392B9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7217F07" w14:textId="31735603" w:rsidR="009C35B6" w:rsidRDefault="009C35B6" w:rsidP="009C35B6">
      <w:pPr>
        <w:spacing w:after="160" w:line="276" w:lineRule="auto"/>
        <w:jc w:val="both"/>
        <w:rPr>
          <w:rFonts w:ascii="Arial" w:eastAsia="Calibri" w:hAnsi="Arial" w:cs="Arial"/>
          <w:kern w:val="2"/>
          <w:lang w:val="sr-Cyrl-RS"/>
          <w14:ligatures w14:val="standardContextual"/>
        </w:rPr>
      </w:pPr>
    </w:p>
    <w:p w14:paraId="30B77FC4" w14:textId="0AAD5168" w:rsidR="0042634A" w:rsidRDefault="0042634A" w:rsidP="009C35B6">
      <w:pPr>
        <w:spacing w:after="160" w:line="276" w:lineRule="auto"/>
        <w:jc w:val="both"/>
        <w:rPr>
          <w:rFonts w:ascii="Arial" w:eastAsia="Calibri" w:hAnsi="Arial" w:cs="Arial"/>
          <w:kern w:val="2"/>
          <w:lang w:val="sr-Cyrl-RS"/>
          <w14:ligatures w14:val="standardContextual"/>
        </w:rPr>
      </w:pPr>
    </w:p>
    <w:p w14:paraId="3618B608" w14:textId="77777777" w:rsidR="0042634A" w:rsidRPr="009C35B6" w:rsidRDefault="0042634A" w:rsidP="009C35B6">
      <w:pPr>
        <w:spacing w:after="160" w:line="276" w:lineRule="auto"/>
        <w:jc w:val="both"/>
        <w:rPr>
          <w:rFonts w:ascii="Arial" w:eastAsia="Calibri" w:hAnsi="Arial" w:cs="Arial"/>
          <w:kern w:val="2"/>
          <w:lang w:val="sr-Cyrl-RS"/>
          <w14:ligatures w14:val="standardContextual"/>
        </w:rPr>
      </w:pPr>
    </w:p>
    <w:p w14:paraId="0B1327F5"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78F09181"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CBCA874" w14:textId="036BAF73" w:rsidR="009C35B6" w:rsidRDefault="00EE6AE8" w:rsidP="00696018">
      <w:pPr>
        <w:pStyle w:val="Heading1"/>
        <w:numPr>
          <w:ilvl w:val="0"/>
          <w:numId w:val="18"/>
        </w:numPr>
        <w:jc w:val="center"/>
        <w:rPr>
          <w:rFonts w:eastAsia="Calibri"/>
        </w:rPr>
      </w:pPr>
      <w:bookmarkStart w:id="0" w:name="_Toc188533413"/>
      <w:r>
        <w:lastRenderedPageBreak/>
        <w:t>INTRODUCTORY REMARKS</w:t>
      </w:r>
      <w:bookmarkEnd w:id="0"/>
    </w:p>
    <w:p w14:paraId="10EEB79C" w14:textId="77777777" w:rsidR="009C35B6" w:rsidRPr="009C35B6" w:rsidRDefault="009C35B6" w:rsidP="009C35B6">
      <w:pPr>
        <w:spacing w:after="160" w:line="276" w:lineRule="auto"/>
        <w:ind w:left="720"/>
        <w:contextualSpacing/>
        <w:rPr>
          <w:rFonts w:ascii="Arial" w:eastAsia="Calibri" w:hAnsi="Arial" w:cs="Arial"/>
          <w:b/>
          <w:bCs/>
          <w:kern w:val="2"/>
          <w:lang w:val="sr-Cyrl-RS"/>
          <w14:ligatures w14:val="standardContextual"/>
        </w:rPr>
      </w:pPr>
    </w:p>
    <w:p w14:paraId="5C97390A" w14:textId="043A2A67"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The Law on Public Procurement (“Official Gazette of the Republic of Serbia”, No. 91/19 and 92/23, hereinafter: LPP) prescribes in Article 132 that the contracting authority/entity shall award the contract to the most economically advantageous tender determined on the basis of one of the following criteria:</w:t>
      </w:r>
    </w:p>
    <w:p w14:paraId="307418BD" w14:textId="4CC10561" w:rsidR="009C35B6" w:rsidRPr="009C35B6" w:rsidRDefault="00EE6AE8" w:rsidP="00341D3C">
      <w:pPr>
        <w:numPr>
          <w:ilvl w:val="0"/>
          <w:numId w:val="15"/>
        </w:numPr>
        <w:spacing w:after="160" w:line="276" w:lineRule="auto"/>
        <w:contextualSpacing/>
        <w:jc w:val="both"/>
        <w:rPr>
          <w:rFonts w:ascii="Arial" w:eastAsia="Calibri" w:hAnsi="Arial" w:cs="Arial"/>
          <w:kern w:val="2"/>
          <w14:ligatures w14:val="standardContextual"/>
        </w:rPr>
      </w:pPr>
      <w:r>
        <w:rPr>
          <w:rFonts w:ascii="Arial" w:hAnsi="Arial"/>
        </w:rPr>
        <w:t>price or</w:t>
      </w:r>
    </w:p>
    <w:p w14:paraId="70E5D7E9" w14:textId="07400600" w:rsidR="009C35B6" w:rsidRPr="009C35B6" w:rsidRDefault="00EE6AE8" w:rsidP="00341D3C">
      <w:pPr>
        <w:numPr>
          <w:ilvl w:val="0"/>
          <w:numId w:val="15"/>
        </w:numPr>
        <w:spacing w:after="160" w:line="276" w:lineRule="auto"/>
        <w:contextualSpacing/>
        <w:jc w:val="both"/>
        <w:rPr>
          <w:rFonts w:ascii="Arial" w:eastAsia="Calibri" w:hAnsi="Arial" w:cs="Arial"/>
          <w:kern w:val="2"/>
          <w14:ligatures w14:val="standardContextual"/>
        </w:rPr>
      </w:pPr>
      <w:r>
        <w:rPr>
          <w:rFonts w:ascii="Arial" w:hAnsi="Arial"/>
        </w:rPr>
        <w:t>costs, by applying a cost-effectiveness approach, such as life-cycle costing, or</w:t>
      </w:r>
    </w:p>
    <w:p w14:paraId="3C98E9E6" w14:textId="0CF39C17" w:rsidR="009C35B6" w:rsidRPr="009C35B6" w:rsidRDefault="00EE6AE8" w:rsidP="00341D3C">
      <w:pPr>
        <w:numPr>
          <w:ilvl w:val="0"/>
          <w:numId w:val="15"/>
        </w:numPr>
        <w:spacing w:after="160" w:line="276" w:lineRule="auto"/>
        <w:contextualSpacing/>
        <w:jc w:val="both"/>
        <w:rPr>
          <w:rFonts w:ascii="Arial" w:eastAsia="Calibri" w:hAnsi="Arial" w:cs="Arial"/>
          <w:kern w:val="2"/>
          <w14:ligatures w14:val="standardContextual"/>
        </w:rPr>
      </w:pPr>
      <w:r>
        <w:rPr>
          <w:rFonts w:ascii="Arial" w:hAnsi="Arial"/>
        </w:rPr>
        <w:t>the price-quality ratio</w:t>
      </w:r>
      <w:r w:rsidR="007E791F">
        <w:rPr>
          <w:rFonts w:ascii="Arial" w:hAnsi="Arial"/>
        </w:rPr>
        <w:t>,</w:t>
      </w:r>
      <w:r>
        <w:rPr>
          <w:rFonts w:ascii="Arial" w:hAnsi="Arial"/>
        </w:rPr>
        <w:t xml:space="preserve"> </w:t>
      </w:r>
      <w:r w:rsidR="007E791F">
        <w:rPr>
          <w:rFonts w:ascii="Arial" w:hAnsi="Arial"/>
        </w:rPr>
        <w:t>or the</w:t>
      </w:r>
      <w:r>
        <w:rPr>
          <w:rFonts w:ascii="Arial" w:hAnsi="Arial"/>
        </w:rPr>
        <w:t xml:space="preserve"> cost-quality ratio which shall be assessed on the basis of criteria, including qualitative, environmental and/or social aspects, linked to the subject-matter of the public procurement contract in question.</w:t>
      </w:r>
    </w:p>
    <w:p w14:paraId="5151F7E4" w14:textId="441CF1E6"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The contracting authority/entity shall have the discretion to select the type of the contract award criterion to apply in each specific public procurement procedure. </w:t>
      </w:r>
    </w:p>
    <w:p w14:paraId="509FCFC7" w14:textId="2FCABC7E"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However, there are certain exceptions to this rule:</w:t>
      </w:r>
    </w:p>
    <w:p w14:paraId="1DF2D8FE" w14:textId="474DFB1D" w:rsidR="009C35B6" w:rsidRPr="009C35B6" w:rsidRDefault="00EE6AE8" w:rsidP="00341D3C">
      <w:pPr>
        <w:numPr>
          <w:ilvl w:val="0"/>
          <w:numId w:val="16"/>
        </w:numPr>
        <w:spacing w:before="240" w:after="160" w:line="276" w:lineRule="auto"/>
        <w:contextualSpacing/>
        <w:jc w:val="both"/>
        <w:rPr>
          <w:rFonts w:ascii="Arial" w:eastAsia="Calibri" w:hAnsi="Arial" w:cs="Arial"/>
          <w:kern w:val="2"/>
          <w14:ligatures w14:val="standardContextual"/>
        </w:rPr>
      </w:pPr>
      <w:r>
        <w:rPr>
          <w:rFonts w:ascii="Arial" w:hAnsi="Arial"/>
        </w:rPr>
        <w:t>The contracting authority/entity may determine the element of price or cost as a predetermined price or cost, so that the most economically advantageous tender is identified on the basis of the quality criterion</w:t>
      </w:r>
      <w:r w:rsidR="009C35B6" w:rsidRPr="009C35B6">
        <w:rPr>
          <w:rFonts w:ascii="Arial" w:eastAsia="Calibri" w:hAnsi="Arial" w:cs="Arial"/>
          <w:kern w:val="2"/>
          <w:vertAlign w:val="superscript"/>
          <w:lang w:val="sr-Cyrl-RS"/>
        </w:rPr>
        <w:footnoteReference w:id="1"/>
      </w:r>
      <w:r>
        <w:rPr>
          <w:rFonts w:ascii="Arial" w:hAnsi="Arial"/>
        </w:rPr>
        <w:t xml:space="preserve">. </w:t>
      </w:r>
    </w:p>
    <w:p w14:paraId="087B37A2" w14:textId="3ACB9F30" w:rsidR="009C35B6" w:rsidRPr="009C35B6" w:rsidRDefault="00EE6AE8" w:rsidP="00341D3C">
      <w:pPr>
        <w:numPr>
          <w:ilvl w:val="0"/>
          <w:numId w:val="16"/>
        </w:numPr>
        <w:spacing w:before="240" w:after="160" w:line="276" w:lineRule="auto"/>
        <w:contextualSpacing/>
        <w:jc w:val="both"/>
        <w:rPr>
          <w:rFonts w:ascii="Arial" w:eastAsia="Calibri" w:hAnsi="Arial" w:cs="Arial"/>
          <w:kern w:val="2"/>
          <w14:ligatures w14:val="standardContextual"/>
        </w:rPr>
      </w:pPr>
      <w:r>
        <w:rPr>
          <w:rFonts w:ascii="Arial" w:hAnsi="Arial"/>
        </w:rPr>
        <w:t>When conducting a competitive dialogue or innovation partnership, the contracting authority/entity may use only the criterion based on the price-to-quality ratio as the contract award criterion.</w:t>
      </w:r>
    </w:p>
    <w:p w14:paraId="7A11ED88" w14:textId="3756555C" w:rsidR="009C35B6" w:rsidRPr="009C35B6" w:rsidRDefault="00EE6AE8" w:rsidP="00341D3C">
      <w:pPr>
        <w:numPr>
          <w:ilvl w:val="0"/>
          <w:numId w:val="16"/>
        </w:numPr>
        <w:spacing w:before="240" w:after="160" w:line="276" w:lineRule="auto"/>
        <w:contextualSpacing/>
        <w:jc w:val="both"/>
        <w:rPr>
          <w:rFonts w:ascii="Arial" w:eastAsia="Calibri" w:hAnsi="Arial" w:cs="Arial"/>
          <w:kern w:val="2"/>
          <w14:ligatures w14:val="standardContextual"/>
        </w:rPr>
      </w:pPr>
      <w:r>
        <w:rPr>
          <w:rFonts w:ascii="Arial" w:hAnsi="Arial"/>
        </w:rPr>
        <w:t>In the case of awarding a public procurement contract for software development services, architectural services, engineering services, translation services or consultancy services, the contracting authority/entity shall determine the most economically advantageous tender based on the cost criterion by applying a cost-effectiveness approach or based on the price-to-quality or cost-to-quality ratio</w:t>
      </w:r>
      <w:r w:rsidR="009C35B6" w:rsidRPr="009C35B6">
        <w:rPr>
          <w:rFonts w:ascii="Arial" w:eastAsia="Calibri" w:hAnsi="Arial" w:cs="Arial"/>
          <w:kern w:val="2"/>
          <w:vertAlign w:val="superscript"/>
          <w:lang w:val="sr-Cyrl-RS"/>
        </w:rPr>
        <w:footnoteReference w:id="2"/>
      </w:r>
      <w:r>
        <w:rPr>
          <w:rFonts w:ascii="Arial" w:hAnsi="Arial"/>
        </w:rPr>
        <w:t>.</w:t>
      </w:r>
    </w:p>
    <w:p w14:paraId="1CD276A4" w14:textId="00DC22E6"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Given the new legal provisions in force since 1 January 2024, regarding the use of the contract award criterion not solely based on price, this analysis gives a comparative overview of data related to the application of such a criterion, as an indicator of changes in the behaviour of contracting authorities/entities when conducting public procurement procedures.</w:t>
      </w:r>
    </w:p>
    <w:p w14:paraId="511E2B59" w14:textId="4EF3C1BA" w:rsid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In addition to the above, the analysis also contains examples of good practice in relation to public procurement procedures conducted by contracting </w:t>
      </w:r>
      <w:r>
        <w:rPr>
          <w:rFonts w:ascii="Arial" w:hAnsi="Arial"/>
        </w:rPr>
        <w:lastRenderedPageBreak/>
        <w:t xml:space="preserve">authorities/entities in the Republic of Serbia, in which the contract award criterion is defined based on the price-quality ratio. </w:t>
      </w:r>
    </w:p>
    <w:p w14:paraId="41C93447" w14:textId="5EE757A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C1B06B9" w14:textId="63DDCB9C"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ED908CC" w14:textId="77334DE0"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063F8D6E" w14:textId="4F215C99"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DEA36CB" w14:textId="2D44E217"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A245C0" w14:textId="5A5AB5D5"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4FE9979" w14:textId="1652A2C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B3B94BD" w14:textId="37C61ECE"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98A053" w14:textId="684B61AC"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EEEF54D" w14:textId="20456171"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0B7F70E" w14:textId="4C8DA71B"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1509A89" w14:textId="3C4570E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F0946ED" w14:textId="31F2D95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C8910B6" w14:textId="4152E6BE"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46ACB96" w14:textId="3010F4B0"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1587CA73" w14:textId="156E4E55"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3BFE154" w14:textId="3334342D"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4C261F5" w14:textId="6034FC5F"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6BC2B8D4" w14:textId="28398192"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12C8EE3" w14:textId="657273ED"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72D646A7" w14:textId="216162AA"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3012E01C" w14:textId="5F2C6F88"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46BF9AAF" w14:textId="3F9E0317" w:rsidR="009C35B6" w:rsidRDefault="009C35B6" w:rsidP="009C35B6">
      <w:pPr>
        <w:spacing w:after="160" w:line="276" w:lineRule="auto"/>
        <w:ind w:firstLine="567"/>
        <w:jc w:val="both"/>
        <w:rPr>
          <w:rFonts w:ascii="Arial" w:eastAsia="Calibri" w:hAnsi="Arial" w:cs="Arial"/>
          <w:kern w:val="2"/>
          <w:lang w:val="sr-Cyrl-RS"/>
          <w14:ligatures w14:val="standardContextual"/>
        </w:rPr>
      </w:pPr>
    </w:p>
    <w:p w14:paraId="2BE96931" w14:textId="34753C7E" w:rsidR="009C35B6" w:rsidRDefault="009C35B6" w:rsidP="009C35B6">
      <w:pPr>
        <w:spacing w:after="160" w:line="276" w:lineRule="auto"/>
        <w:ind w:firstLine="567"/>
        <w:jc w:val="both"/>
        <w:rPr>
          <w:rFonts w:ascii="Arial" w:eastAsia="Calibri" w:hAnsi="Arial" w:cs="Arial"/>
          <w:kern w:val="2"/>
          <w:lang w:val="en-US"/>
          <w14:ligatures w14:val="standardContextual"/>
        </w:rPr>
      </w:pPr>
    </w:p>
    <w:p w14:paraId="4BF10025" w14:textId="77777777" w:rsidR="007E791F" w:rsidRPr="007E791F" w:rsidRDefault="007E791F" w:rsidP="009C35B6">
      <w:pPr>
        <w:spacing w:after="160" w:line="276" w:lineRule="auto"/>
        <w:ind w:firstLine="567"/>
        <w:jc w:val="both"/>
        <w:rPr>
          <w:rFonts w:ascii="Arial" w:eastAsia="Calibri" w:hAnsi="Arial" w:cs="Arial"/>
          <w:kern w:val="2"/>
          <w:lang w:val="en-US"/>
          <w14:ligatures w14:val="standardContextual"/>
        </w:rPr>
      </w:pPr>
    </w:p>
    <w:p w14:paraId="0D71D0E6" w14:textId="50D6AC6C" w:rsidR="009C35B6" w:rsidRPr="00696018" w:rsidRDefault="00EE6AE8" w:rsidP="00696018">
      <w:pPr>
        <w:pStyle w:val="Heading1"/>
        <w:numPr>
          <w:ilvl w:val="0"/>
          <w:numId w:val="18"/>
        </w:numPr>
        <w:jc w:val="center"/>
        <w:rPr>
          <w:rFonts w:eastAsia="Calibri"/>
        </w:rPr>
      </w:pPr>
      <w:bookmarkStart w:id="1" w:name="_Toc188533414"/>
      <w:r>
        <w:lastRenderedPageBreak/>
        <w:t>STATISTICAL DATA RELATING TO THE APPLICATION OF THE CONTRACT AWARD CRITERION</w:t>
      </w:r>
      <w:bookmarkEnd w:id="1"/>
    </w:p>
    <w:p w14:paraId="6267B9A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404B35E8" w14:textId="75855417"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This part of the analysis presents statistical data regarding the application of the contract award criterion not solely based on price</w:t>
      </w:r>
      <w:r w:rsidR="009C35B6" w:rsidRPr="009C35B6">
        <w:rPr>
          <w:rFonts w:ascii="Arial" w:eastAsia="Calibri" w:hAnsi="Arial" w:cs="Arial"/>
          <w:kern w:val="2"/>
          <w:vertAlign w:val="superscript"/>
          <w:lang w:val="sr-Cyrl-RS"/>
        </w:rPr>
        <w:footnoteReference w:id="3"/>
      </w:r>
      <w:r>
        <w:rPr>
          <w:rFonts w:ascii="Arial" w:hAnsi="Arial"/>
        </w:rPr>
        <w:t>, for the period from 2020 to 2024.</w:t>
      </w:r>
      <w:r w:rsidR="009C35B6" w:rsidRPr="009C35B6">
        <w:rPr>
          <w:rFonts w:ascii="Arial" w:eastAsia="Calibri" w:hAnsi="Arial" w:cs="Arial"/>
          <w:kern w:val="2"/>
          <w:vertAlign w:val="superscript"/>
          <w:lang w:val="sr-Cyrl-RS"/>
        </w:rPr>
        <w:footnoteReference w:id="4"/>
      </w:r>
    </w:p>
    <w:p w14:paraId="205FDC20" w14:textId="09A06B4F"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Statistical data is presented on several different bases:</w:t>
      </w:r>
    </w:p>
    <w:p w14:paraId="188C7F1C" w14:textId="48CC969B" w:rsidR="009C35B6" w:rsidRPr="009C35B6" w:rsidRDefault="00EE6AE8" w:rsidP="00341D3C">
      <w:pPr>
        <w:numPr>
          <w:ilvl w:val="0"/>
          <w:numId w:val="12"/>
        </w:numPr>
        <w:spacing w:after="160" w:line="276" w:lineRule="auto"/>
        <w:contextualSpacing/>
        <w:jc w:val="both"/>
        <w:rPr>
          <w:rFonts w:ascii="Arial" w:eastAsia="Calibri" w:hAnsi="Arial" w:cs="Arial"/>
          <w:kern w:val="2"/>
          <w14:ligatures w14:val="standardContextual"/>
        </w:rPr>
      </w:pPr>
      <w:r>
        <w:rPr>
          <w:rFonts w:ascii="Arial" w:hAnsi="Arial"/>
        </w:rPr>
        <w:t xml:space="preserve">By application of the type of </w:t>
      </w:r>
      <w:r w:rsidR="00200254">
        <w:rPr>
          <w:rFonts w:ascii="Arial" w:hAnsi="Arial"/>
        </w:rPr>
        <w:t xml:space="preserve">the </w:t>
      </w:r>
      <w:r>
        <w:rPr>
          <w:rFonts w:ascii="Arial" w:hAnsi="Arial"/>
        </w:rPr>
        <w:t>contract award criterion;</w:t>
      </w:r>
    </w:p>
    <w:p w14:paraId="60F51396" w14:textId="6D3692E0" w:rsidR="009C35B6" w:rsidRPr="009C35B6" w:rsidRDefault="00EE6AE8" w:rsidP="00341D3C">
      <w:pPr>
        <w:numPr>
          <w:ilvl w:val="0"/>
          <w:numId w:val="12"/>
        </w:numPr>
        <w:spacing w:after="160" w:line="276" w:lineRule="auto"/>
        <w:contextualSpacing/>
        <w:jc w:val="both"/>
        <w:rPr>
          <w:rFonts w:ascii="Arial" w:eastAsia="Calibri" w:hAnsi="Arial" w:cs="Arial"/>
          <w:kern w:val="2"/>
          <w14:ligatures w14:val="standardContextual"/>
        </w:rPr>
      </w:pPr>
      <w:r>
        <w:rPr>
          <w:rFonts w:ascii="Arial" w:hAnsi="Arial"/>
        </w:rPr>
        <w:t>By the type of procurement subject;</w:t>
      </w:r>
    </w:p>
    <w:p w14:paraId="34FD4719" w14:textId="69A54D1F" w:rsidR="009C35B6" w:rsidRPr="009C35B6" w:rsidRDefault="00EE6AE8" w:rsidP="00341D3C">
      <w:pPr>
        <w:numPr>
          <w:ilvl w:val="0"/>
          <w:numId w:val="12"/>
        </w:numPr>
        <w:spacing w:after="160" w:line="276" w:lineRule="auto"/>
        <w:contextualSpacing/>
        <w:jc w:val="both"/>
        <w:rPr>
          <w:rFonts w:ascii="Arial" w:eastAsia="Calibri" w:hAnsi="Arial" w:cs="Arial"/>
          <w:kern w:val="2"/>
          <w14:ligatures w14:val="standardContextual"/>
        </w:rPr>
      </w:pPr>
      <w:r>
        <w:rPr>
          <w:rFonts w:ascii="Arial" w:hAnsi="Arial"/>
        </w:rPr>
        <w:t>By the type and activity of the contracting authority/entity;</w:t>
      </w:r>
    </w:p>
    <w:p w14:paraId="739D493E" w14:textId="2474CF1F" w:rsidR="009C35B6" w:rsidRPr="009C35B6" w:rsidRDefault="00EE6AE8" w:rsidP="00341D3C">
      <w:pPr>
        <w:numPr>
          <w:ilvl w:val="0"/>
          <w:numId w:val="12"/>
        </w:numPr>
        <w:spacing w:after="160" w:line="276" w:lineRule="auto"/>
        <w:contextualSpacing/>
        <w:jc w:val="both"/>
        <w:rPr>
          <w:rFonts w:ascii="Arial" w:eastAsia="Calibri" w:hAnsi="Arial" w:cs="Arial"/>
          <w:kern w:val="2"/>
          <w14:ligatures w14:val="standardContextual"/>
        </w:rPr>
      </w:pPr>
      <w:r>
        <w:rPr>
          <w:rFonts w:ascii="Arial" w:hAnsi="Arial"/>
        </w:rPr>
        <w:t>By the CPV code;</w:t>
      </w:r>
    </w:p>
    <w:p w14:paraId="740FD472" w14:textId="6C59AED6" w:rsidR="009C35B6" w:rsidRPr="009C35B6" w:rsidRDefault="00EE6AE8" w:rsidP="00341D3C">
      <w:pPr>
        <w:numPr>
          <w:ilvl w:val="0"/>
          <w:numId w:val="12"/>
        </w:numPr>
        <w:spacing w:after="160" w:line="276" w:lineRule="auto"/>
        <w:contextualSpacing/>
        <w:jc w:val="both"/>
        <w:rPr>
          <w:rFonts w:ascii="Arial" w:eastAsia="Calibri" w:hAnsi="Arial" w:cs="Arial"/>
          <w:kern w:val="2"/>
          <w14:ligatures w14:val="standardContextual"/>
        </w:rPr>
      </w:pPr>
      <w:r>
        <w:rPr>
          <w:rFonts w:ascii="Arial" w:hAnsi="Arial"/>
        </w:rPr>
        <w:t>By the share of service procurements under Article 132, paragraph 3 of the LPP in relation to the total number of public procurement procedures applying the contract award criterion not solely based on price.</w:t>
      </w:r>
    </w:p>
    <w:p w14:paraId="1E55FC3F" w14:textId="72B6360D" w:rsidR="009C35B6" w:rsidRDefault="009C35B6" w:rsidP="009C35B6">
      <w:pPr>
        <w:spacing w:line="276" w:lineRule="auto"/>
        <w:jc w:val="both"/>
        <w:rPr>
          <w:rFonts w:ascii="Arial" w:eastAsia="Calibri" w:hAnsi="Arial" w:cs="Arial"/>
          <w:kern w:val="2"/>
          <w:lang w:val="sr-Cyrl-RS"/>
          <w14:ligatures w14:val="standardContextual"/>
        </w:rPr>
      </w:pPr>
    </w:p>
    <w:p w14:paraId="53447D25" w14:textId="0581C7FE" w:rsidR="009C35B6" w:rsidRDefault="009C35B6" w:rsidP="009C35B6">
      <w:pPr>
        <w:spacing w:line="276" w:lineRule="auto"/>
        <w:jc w:val="both"/>
        <w:rPr>
          <w:rFonts w:ascii="Arial" w:eastAsia="Calibri" w:hAnsi="Arial" w:cs="Arial"/>
          <w:kern w:val="2"/>
          <w:lang w:val="sr-Cyrl-RS"/>
          <w14:ligatures w14:val="standardContextual"/>
        </w:rPr>
      </w:pPr>
    </w:p>
    <w:p w14:paraId="5EE1FCB1" w14:textId="1EA7EC97" w:rsidR="009C35B6" w:rsidRDefault="009C35B6" w:rsidP="009C35B6">
      <w:pPr>
        <w:spacing w:line="276" w:lineRule="auto"/>
        <w:jc w:val="both"/>
        <w:rPr>
          <w:rFonts w:ascii="Arial" w:eastAsia="Calibri" w:hAnsi="Arial" w:cs="Arial"/>
          <w:kern w:val="2"/>
          <w:lang w:val="sr-Cyrl-RS"/>
          <w14:ligatures w14:val="standardContextual"/>
        </w:rPr>
      </w:pPr>
    </w:p>
    <w:p w14:paraId="2B2C31FA" w14:textId="5986047B" w:rsidR="009C35B6" w:rsidRDefault="009C35B6" w:rsidP="009C35B6">
      <w:pPr>
        <w:spacing w:line="276" w:lineRule="auto"/>
        <w:jc w:val="both"/>
        <w:rPr>
          <w:rFonts w:ascii="Arial" w:eastAsia="Calibri" w:hAnsi="Arial" w:cs="Arial"/>
          <w:kern w:val="2"/>
          <w:lang w:val="sr-Cyrl-RS"/>
          <w14:ligatures w14:val="standardContextual"/>
        </w:rPr>
      </w:pPr>
    </w:p>
    <w:p w14:paraId="0566D986" w14:textId="55B3A04D" w:rsidR="009C35B6" w:rsidRDefault="009C35B6" w:rsidP="009C35B6">
      <w:pPr>
        <w:spacing w:line="276" w:lineRule="auto"/>
        <w:jc w:val="both"/>
        <w:rPr>
          <w:rFonts w:ascii="Arial" w:eastAsia="Calibri" w:hAnsi="Arial" w:cs="Arial"/>
          <w:kern w:val="2"/>
          <w:lang w:val="sr-Cyrl-RS"/>
          <w14:ligatures w14:val="standardContextual"/>
        </w:rPr>
      </w:pPr>
    </w:p>
    <w:p w14:paraId="671993C5" w14:textId="5B46D8B0" w:rsidR="009C35B6" w:rsidRDefault="009C35B6" w:rsidP="009C35B6">
      <w:pPr>
        <w:spacing w:line="276" w:lineRule="auto"/>
        <w:jc w:val="both"/>
        <w:rPr>
          <w:rFonts w:ascii="Arial" w:eastAsia="Calibri" w:hAnsi="Arial" w:cs="Arial"/>
          <w:kern w:val="2"/>
          <w:lang w:val="sr-Cyrl-RS"/>
          <w14:ligatures w14:val="standardContextual"/>
        </w:rPr>
      </w:pPr>
    </w:p>
    <w:p w14:paraId="47F3B5E6" w14:textId="3E4B3352" w:rsidR="009C35B6" w:rsidRDefault="009C35B6" w:rsidP="009C35B6">
      <w:pPr>
        <w:spacing w:line="276" w:lineRule="auto"/>
        <w:jc w:val="both"/>
        <w:rPr>
          <w:rFonts w:ascii="Arial" w:eastAsia="Calibri" w:hAnsi="Arial" w:cs="Arial"/>
          <w:kern w:val="2"/>
          <w:lang w:val="sr-Cyrl-RS"/>
          <w14:ligatures w14:val="standardContextual"/>
        </w:rPr>
      </w:pPr>
    </w:p>
    <w:p w14:paraId="65FC945F" w14:textId="77777777" w:rsidR="0042634A" w:rsidRDefault="0042634A" w:rsidP="009C35B6">
      <w:pPr>
        <w:spacing w:line="276" w:lineRule="auto"/>
        <w:jc w:val="both"/>
        <w:rPr>
          <w:rFonts w:ascii="Arial" w:eastAsia="Calibri" w:hAnsi="Arial" w:cs="Arial"/>
          <w:kern w:val="2"/>
          <w:lang w:val="sr-Cyrl-RS"/>
          <w14:ligatures w14:val="standardContextual"/>
        </w:rPr>
      </w:pPr>
    </w:p>
    <w:p w14:paraId="7604CD1A" w14:textId="313D67A4" w:rsidR="009C35B6" w:rsidRDefault="009C35B6" w:rsidP="009C35B6">
      <w:pPr>
        <w:spacing w:line="276" w:lineRule="auto"/>
        <w:jc w:val="both"/>
        <w:rPr>
          <w:rFonts w:ascii="Arial" w:eastAsia="Calibri" w:hAnsi="Arial" w:cs="Arial"/>
          <w:kern w:val="2"/>
          <w:lang w:val="sr-Cyrl-RS"/>
          <w14:ligatures w14:val="standardContextual"/>
        </w:rPr>
      </w:pPr>
    </w:p>
    <w:p w14:paraId="1BBDC889" w14:textId="5AC2EDF5" w:rsidR="009C35B6" w:rsidRDefault="009C35B6" w:rsidP="009C35B6">
      <w:pPr>
        <w:spacing w:line="276" w:lineRule="auto"/>
        <w:jc w:val="both"/>
        <w:rPr>
          <w:rFonts w:ascii="Arial" w:eastAsia="Calibri" w:hAnsi="Arial" w:cs="Arial"/>
          <w:kern w:val="2"/>
          <w:lang w:val="sr-Cyrl-RS"/>
          <w14:ligatures w14:val="standardContextual"/>
        </w:rPr>
      </w:pPr>
    </w:p>
    <w:p w14:paraId="032FC712" w14:textId="5AF4A2B4" w:rsidR="009C35B6" w:rsidRDefault="009C35B6" w:rsidP="009C35B6">
      <w:pPr>
        <w:spacing w:line="276" w:lineRule="auto"/>
        <w:jc w:val="both"/>
        <w:rPr>
          <w:rFonts w:ascii="Arial" w:eastAsia="Calibri" w:hAnsi="Arial" w:cs="Arial"/>
          <w:kern w:val="2"/>
          <w:lang w:val="sr-Cyrl-RS"/>
          <w14:ligatures w14:val="standardContextual"/>
        </w:rPr>
      </w:pPr>
    </w:p>
    <w:p w14:paraId="7612B0D3" w14:textId="461692E7" w:rsidR="009C35B6" w:rsidRDefault="009C35B6" w:rsidP="009C35B6">
      <w:pPr>
        <w:spacing w:line="276" w:lineRule="auto"/>
        <w:jc w:val="both"/>
        <w:rPr>
          <w:rFonts w:ascii="Arial" w:eastAsia="Calibri" w:hAnsi="Arial" w:cs="Arial"/>
          <w:kern w:val="2"/>
          <w:lang w:val="sr-Cyrl-RS"/>
          <w14:ligatures w14:val="standardContextual"/>
        </w:rPr>
      </w:pPr>
    </w:p>
    <w:p w14:paraId="6B0E7252" w14:textId="24449BCB" w:rsidR="009C35B6" w:rsidRDefault="009C35B6" w:rsidP="009C35B6">
      <w:pPr>
        <w:spacing w:line="276" w:lineRule="auto"/>
        <w:jc w:val="both"/>
        <w:rPr>
          <w:rFonts w:ascii="Arial" w:eastAsia="Calibri" w:hAnsi="Arial" w:cs="Arial"/>
          <w:kern w:val="2"/>
          <w:lang w:val="sr-Cyrl-RS"/>
          <w14:ligatures w14:val="standardContextual"/>
        </w:rPr>
      </w:pPr>
    </w:p>
    <w:p w14:paraId="771972B7" w14:textId="2652CA9F" w:rsidR="009C35B6" w:rsidRDefault="009C35B6" w:rsidP="009C35B6">
      <w:pPr>
        <w:spacing w:line="276" w:lineRule="auto"/>
        <w:jc w:val="both"/>
        <w:rPr>
          <w:rFonts w:ascii="Arial" w:eastAsia="Calibri" w:hAnsi="Arial" w:cs="Arial"/>
          <w:kern w:val="2"/>
          <w:lang w:val="sr-Cyrl-RS"/>
          <w14:ligatures w14:val="standardContextual"/>
        </w:rPr>
      </w:pPr>
    </w:p>
    <w:p w14:paraId="5133FE37" w14:textId="52AC769F" w:rsidR="009C35B6" w:rsidRDefault="009C35B6" w:rsidP="009C35B6">
      <w:pPr>
        <w:spacing w:line="276" w:lineRule="auto"/>
        <w:jc w:val="both"/>
        <w:rPr>
          <w:rFonts w:ascii="Arial" w:eastAsia="Calibri" w:hAnsi="Arial" w:cs="Arial"/>
          <w:kern w:val="2"/>
          <w:lang w:val="sr-Cyrl-RS"/>
          <w14:ligatures w14:val="standardContextual"/>
        </w:rPr>
      </w:pPr>
    </w:p>
    <w:p w14:paraId="3D4F8828" w14:textId="2F272A91" w:rsidR="009C35B6" w:rsidRDefault="009C35B6" w:rsidP="009C35B6">
      <w:pPr>
        <w:spacing w:line="276" w:lineRule="auto"/>
        <w:jc w:val="both"/>
        <w:rPr>
          <w:rFonts w:ascii="Arial" w:eastAsia="Calibri" w:hAnsi="Arial" w:cs="Arial"/>
          <w:kern w:val="2"/>
          <w:lang w:val="sr-Cyrl-RS"/>
          <w14:ligatures w14:val="standardContextual"/>
        </w:rPr>
      </w:pPr>
    </w:p>
    <w:p w14:paraId="0C98D3D2" w14:textId="5E02DC47" w:rsidR="009C35B6" w:rsidRDefault="009C35B6" w:rsidP="009C35B6">
      <w:pPr>
        <w:spacing w:line="276" w:lineRule="auto"/>
        <w:jc w:val="both"/>
        <w:rPr>
          <w:rFonts w:ascii="Arial" w:eastAsia="Calibri" w:hAnsi="Arial" w:cs="Arial"/>
          <w:kern w:val="2"/>
          <w:lang w:val="sr-Cyrl-RS"/>
          <w14:ligatures w14:val="standardContextual"/>
        </w:rPr>
      </w:pPr>
    </w:p>
    <w:p w14:paraId="2EC98A74" w14:textId="04D144E2" w:rsidR="009C35B6" w:rsidRDefault="009C35B6" w:rsidP="009C35B6">
      <w:pPr>
        <w:spacing w:line="276" w:lineRule="auto"/>
        <w:jc w:val="both"/>
        <w:rPr>
          <w:rFonts w:ascii="Arial" w:eastAsia="Calibri" w:hAnsi="Arial" w:cs="Arial"/>
          <w:kern w:val="2"/>
          <w:lang w:val="sr-Cyrl-RS"/>
          <w14:ligatures w14:val="standardContextual"/>
        </w:rPr>
      </w:pPr>
    </w:p>
    <w:p w14:paraId="6B4C432D" w14:textId="67BA1493" w:rsidR="009C35B6" w:rsidRDefault="009C35B6" w:rsidP="009C35B6">
      <w:pPr>
        <w:spacing w:line="276" w:lineRule="auto"/>
        <w:jc w:val="both"/>
        <w:rPr>
          <w:rFonts w:ascii="Arial" w:eastAsia="Calibri" w:hAnsi="Arial" w:cs="Arial"/>
          <w:kern w:val="2"/>
          <w:lang w:val="sr-Cyrl-RS"/>
          <w14:ligatures w14:val="standardContextual"/>
        </w:rPr>
      </w:pPr>
    </w:p>
    <w:p w14:paraId="68B435B9"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3BAC6D7" w14:textId="43C7BD0D" w:rsidR="009C35B6" w:rsidRDefault="00EE6AE8" w:rsidP="00341D3C">
      <w:pPr>
        <w:numPr>
          <w:ilvl w:val="0"/>
          <w:numId w:val="13"/>
        </w:numPr>
        <w:spacing w:after="160" w:line="276" w:lineRule="auto"/>
        <w:contextualSpacing/>
        <w:jc w:val="center"/>
        <w:rPr>
          <w:rFonts w:ascii="Arial" w:eastAsia="Calibri" w:hAnsi="Arial" w:cs="Arial"/>
          <w:b/>
          <w:i/>
          <w:kern w:val="2"/>
          <w14:ligatures w14:val="standardContextual"/>
        </w:rPr>
      </w:pPr>
      <w:r>
        <w:rPr>
          <w:rFonts w:ascii="Arial" w:hAnsi="Arial"/>
          <w:b/>
          <w:i/>
        </w:rPr>
        <w:lastRenderedPageBreak/>
        <w:t xml:space="preserve">Application of the type of the contract award criterion </w:t>
      </w:r>
    </w:p>
    <w:p w14:paraId="62BE7EF4" w14:textId="77777777" w:rsidR="009C35B6" w:rsidRPr="009C35B6" w:rsidRDefault="009C35B6" w:rsidP="009C35B6">
      <w:pPr>
        <w:spacing w:after="160" w:line="276" w:lineRule="auto"/>
        <w:ind w:left="1080"/>
        <w:contextualSpacing/>
        <w:rPr>
          <w:rFonts w:ascii="Arial" w:eastAsia="Calibri" w:hAnsi="Arial" w:cs="Arial"/>
          <w:b/>
          <w:i/>
          <w:kern w:val="2"/>
          <w:lang w:val="sr-Cyrl-RS"/>
          <w14:ligatures w14:val="standardContextual"/>
        </w:rPr>
      </w:pPr>
    </w:p>
    <w:p w14:paraId="0F6B0AAA" w14:textId="77777777" w:rsidR="009C35B6" w:rsidRPr="009C35B6" w:rsidRDefault="009C35B6" w:rsidP="009C35B6">
      <w:pPr>
        <w:spacing w:after="160" w:line="276" w:lineRule="auto"/>
        <w:ind w:firstLine="720"/>
        <w:jc w:val="both"/>
        <w:rPr>
          <w:rFonts w:ascii="Arial" w:eastAsia="Calibri" w:hAnsi="Arial" w:cs="Arial"/>
          <w:kern w:val="2"/>
          <w14:ligatures w14:val="standardContextual"/>
        </w:rPr>
      </w:pPr>
      <w:r>
        <w:rPr>
          <w:rFonts w:ascii="Calibri" w:hAnsi="Calibri"/>
          <w:noProof/>
          <w:sz w:val="22"/>
        </w:rPr>
        <w:drawing>
          <wp:inline distT="0" distB="0" distL="0" distR="0" wp14:anchorId="23CFF0B9" wp14:editId="030DC1A7">
            <wp:extent cx="5731510" cy="4004310"/>
            <wp:effectExtent l="0" t="0" r="2540" b="15240"/>
            <wp:docPr id="20276950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84C618" w14:textId="647DF0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4E899080" w14:textId="0E79526C"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5F5BBD7E" w14:textId="41193A5F"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7FE11F48" w14:textId="7A7A0603"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645A0D8" w14:textId="28384CC5"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12E5F44A" w14:textId="1AD982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5796DEB" w14:textId="3E7AA15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018D7A8E" w14:textId="2BA3402D"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0E1C6BB" w14:textId="6091C4BE"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5335962F" w14:textId="49CF7379"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68DC019" w14:textId="770F626F"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44036FC" w14:textId="4E8A225C"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45501D5" w14:textId="77777777"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4AB82D48" w14:textId="16ADF894"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B25FBF1" w14:textId="6B3F0C8A"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6CD0E89D" w14:textId="2578D130" w:rsid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26FDE58C" w14:textId="77777777"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p w14:paraId="38B0523F" w14:textId="73571BE9" w:rsidR="009C35B6" w:rsidRPr="009C35B6" w:rsidRDefault="00EE6AE8" w:rsidP="00341D3C">
      <w:pPr>
        <w:numPr>
          <w:ilvl w:val="0"/>
          <w:numId w:val="13"/>
        </w:numPr>
        <w:spacing w:after="160" w:line="276" w:lineRule="auto"/>
        <w:contextualSpacing/>
        <w:jc w:val="center"/>
        <w:rPr>
          <w:rFonts w:ascii="Arial" w:eastAsia="Calibri" w:hAnsi="Arial" w:cs="Arial"/>
          <w:b/>
          <w:bCs/>
          <w:kern w:val="2"/>
          <w14:ligatures w14:val="standardContextual"/>
        </w:rPr>
      </w:pPr>
      <w:r>
        <w:rPr>
          <w:rFonts w:ascii="Arial" w:hAnsi="Arial"/>
          <w:b/>
        </w:rPr>
        <w:lastRenderedPageBreak/>
        <w:t>Application of the contract award criterion not solely based on price according to the procurement subject</w:t>
      </w:r>
    </w:p>
    <w:p w14:paraId="5F501852" w14:textId="77777777" w:rsidR="009C35B6" w:rsidRPr="009C35B6" w:rsidRDefault="009C35B6" w:rsidP="009C35B6">
      <w:pPr>
        <w:spacing w:after="160" w:line="276" w:lineRule="auto"/>
        <w:ind w:left="720"/>
        <w:contextualSpacing/>
        <w:jc w:val="both"/>
        <w:rPr>
          <w:rFonts w:ascii="Arial" w:eastAsia="Calibri" w:hAnsi="Arial" w:cs="Arial"/>
          <w:kern w:val="2"/>
          <w:lang w:val="sr-Cyrl-RS"/>
          <w14:ligatures w14:val="standardContextual"/>
        </w:rPr>
      </w:pPr>
    </w:p>
    <w:p w14:paraId="1EC1EF09" w14:textId="77777777" w:rsidR="009C35B6" w:rsidRPr="009C35B6" w:rsidRDefault="009C35B6" w:rsidP="009C35B6">
      <w:pPr>
        <w:spacing w:after="160" w:line="276" w:lineRule="auto"/>
        <w:ind w:left="720"/>
        <w:contextualSpacing/>
        <w:jc w:val="both"/>
        <w:rPr>
          <w:rFonts w:ascii="Arial" w:eastAsia="Calibri" w:hAnsi="Arial" w:cs="Arial"/>
          <w:kern w:val="2"/>
          <w14:ligatures w14:val="standardContextual"/>
        </w:rPr>
      </w:pPr>
      <w:r>
        <w:rPr>
          <w:rFonts w:ascii="Arial" w:hAnsi="Arial"/>
          <w:noProof/>
          <w:color w:val="FF0000"/>
          <w:shd w:val="clear" w:color="auto" w:fill="FF0000"/>
        </w:rPr>
        <w:drawing>
          <wp:inline distT="0" distB="0" distL="0" distR="0" wp14:anchorId="3067DCAA" wp14:editId="54DD6AD9">
            <wp:extent cx="5486400" cy="3200400"/>
            <wp:effectExtent l="0" t="0" r="0" b="0"/>
            <wp:docPr id="97082517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FBFFAB" w14:textId="6C341D1F" w:rsidR="009C35B6" w:rsidRDefault="009C35B6" w:rsidP="009C35B6">
      <w:pPr>
        <w:spacing w:line="276" w:lineRule="auto"/>
        <w:jc w:val="both"/>
        <w:rPr>
          <w:rFonts w:ascii="Arial" w:eastAsia="Calibri" w:hAnsi="Arial" w:cs="Arial"/>
          <w:kern w:val="2"/>
          <w:lang w:val="sr-Cyrl-RS"/>
          <w14:ligatures w14:val="standardContextual"/>
        </w:rPr>
      </w:pPr>
    </w:p>
    <w:p w14:paraId="264E18D0" w14:textId="1D1AA26E" w:rsidR="009C35B6" w:rsidRDefault="009C35B6" w:rsidP="009C35B6">
      <w:pPr>
        <w:spacing w:line="276" w:lineRule="auto"/>
        <w:jc w:val="both"/>
        <w:rPr>
          <w:rFonts w:ascii="Arial" w:eastAsia="Calibri" w:hAnsi="Arial" w:cs="Arial"/>
          <w:kern w:val="2"/>
          <w:lang w:val="sr-Cyrl-RS"/>
          <w14:ligatures w14:val="standardContextual"/>
        </w:rPr>
      </w:pPr>
    </w:p>
    <w:p w14:paraId="21D618A6" w14:textId="2D7C651C" w:rsidR="009C35B6" w:rsidRDefault="009C35B6" w:rsidP="009C35B6">
      <w:pPr>
        <w:spacing w:line="276" w:lineRule="auto"/>
        <w:jc w:val="both"/>
        <w:rPr>
          <w:rFonts w:ascii="Arial" w:eastAsia="Calibri" w:hAnsi="Arial" w:cs="Arial"/>
          <w:kern w:val="2"/>
          <w:lang w:val="sr-Cyrl-RS"/>
          <w14:ligatures w14:val="standardContextual"/>
        </w:rPr>
      </w:pPr>
    </w:p>
    <w:p w14:paraId="183F9D9E" w14:textId="5B8E83F3" w:rsidR="009C35B6" w:rsidRDefault="009C35B6" w:rsidP="009C35B6">
      <w:pPr>
        <w:spacing w:line="276" w:lineRule="auto"/>
        <w:jc w:val="both"/>
        <w:rPr>
          <w:rFonts w:ascii="Arial" w:eastAsia="Calibri" w:hAnsi="Arial" w:cs="Arial"/>
          <w:kern w:val="2"/>
          <w:lang w:val="sr-Cyrl-RS"/>
          <w14:ligatures w14:val="standardContextual"/>
        </w:rPr>
      </w:pPr>
    </w:p>
    <w:p w14:paraId="0568DB0C" w14:textId="22A7FFB4" w:rsidR="009C35B6" w:rsidRDefault="009C35B6" w:rsidP="009C35B6">
      <w:pPr>
        <w:spacing w:line="276" w:lineRule="auto"/>
        <w:jc w:val="both"/>
        <w:rPr>
          <w:rFonts w:ascii="Arial" w:eastAsia="Calibri" w:hAnsi="Arial" w:cs="Arial"/>
          <w:kern w:val="2"/>
          <w:lang w:val="sr-Cyrl-RS"/>
          <w14:ligatures w14:val="standardContextual"/>
        </w:rPr>
      </w:pPr>
    </w:p>
    <w:p w14:paraId="2209538A" w14:textId="5AD6A2FB" w:rsidR="009C35B6" w:rsidRDefault="009C35B6" w:rsidP="009C35B6">
      <w:pPr>
        <w:spacing w:line="276" w:lineRule="auto"/>
        <w:jc w:val="both"/>
        <w:rPr>
          <w:rFonts w:ascii="Arial" w:eastAsia="Calibri" w:hAnsi="Arial" w:cs="Arial"/>
          <w:kern w:val="2"/>
          <w:lang w:val="sr-Cyrl-RS"/>
          <w14:ligatures w14:val="standardContextual"/>
        </w:rPr>
      </w:pPr>
    </w:p>
    <w:p w14:paraId="77376CD1" w14:textId="245694E0" w:rsidR="009C35B6" w:rsidRDefault="009C35B6" w:rsidP="009C35B6">
      <w:pPr>
        <w:spacing w:line="276" w:lineRule="auto"/>
        <w:jc w:val="both"/>
        <w:rPr>
          <w:rFonts w:ascii="Arial" w:eastAsia="Calibri" w:hAnsi="Arial" w:cs="Arial"/>
          <w:kern w:val="2"/>
          <w:lang w:val="sr-Cyrl-RS"/>
          <w14:ligatures w14:val="standardContextual"/>
        </w:rPr>
      </w:pPr>
    </w:p>
    <w:p w14:paraId="289A0E19" w14:textId="391B9BD1" w:rsidR="009C35B6" w:rsidRDefault="009C35B6" w:rsidP="009C35B6">
      <w:pPr>
        <w:spacing w:line="276" w:lineRule="auto"/>
        <w:jc w:val="both"/>
        <w:rPr>
          <w:rFonts w:ascii="Arial" w:eastAsia="Calibri" w:hAnsi="Arial" w:cs="Arial"/>
          <w:kern w:val="2"/>
          <w:lang w:val="sr-Cyrl-RS"/>
          <w14:ligatures w14:val="standardContextual"/>
        </w:rPr>
      </w:pPr>
    </w:p>
    <w:p w14:paraId="73356662" w14:textId="62A5A60D" w:rsidR="009C35B6" w:rsidRDefault="009C35B6" w:rsidP="009C35B6">
      <w:pPr>
        <w:spacing w:line="276" w:lineRule="auto"/>
        <w:jc w:val="both"/>
        <w:rPr>
          <w:rFonts w:ascii="Arial" w:eastAsia="Calibri" w:hAnsi="Arial" w:cs="Arial"/>
          <w:kern w:val="2"/>
          <w:lang w:val="sr-Cyrl-RS"/>
          <w14:ligatures w14:val="standardContextual"/>
        </w:rPr>
      </w:pPr>
    </w:p>
    <w:p w14:paraId="07E022A8" w14:textId="3C9E4A05" w:rsidR="009C35B6" w:rsidRDefault="009C35B6" w:rsidP="009C35B6">
      <w:pPr>
        <w:spacing w:line="276" w:lineRule="auto"/>
        <w:jc w:val="both"/>
        <w:rPr>
          <w:rFonts w:ascii="Arial" w:eastAsia="Calibri" w:hAnsi="Arial" w:cs="Arial"/>
          <w:kern w:val="2"/>
          <w:lang w:val="sr-Cyrl-RS"/>
          <w14:ligatures w14:val="standardContextual"/>
        </w:rPr>
      </w:pPr>
    </w:p>
    <w:p w14:paraId="1F8A6421" w14:textId="1B301650" w:rsidR="009C35B6" w:rsidRDefault="009C35B6" w:rsidP="009C35B6">
      <w:pPr>
        <w:spacing w:line="276" w:lineRule="auto"/>
        <w:jc w:val="both"/>
        <w:rPr>
          <w:rFonts w:ascii="Arial" w:eastAsia="Calibri" w:hAnsi="Arial" w:cs="Arial"/>
          <w:kern w:val="2"/>
          <w:lang w:val="sr-Cyrl-RS"/>
          <w14:ligatures w14:val="standardContextual"/>
        </w:rPr>
      </w:pPr>
    </w:p>
    <w:p w14:paraId="1ED4CA1D" w14:textId="645A8636" w:rsidR="009C35B6" w:rsidRDefault="009C35B6" w:rsidP="009C35B6">
      <w:pPr>
        <w:spacing w:line="276" w:lineRule="auto"/>
        <w:jc w:val="both"/>
        <w:rPr>
          <w:rFonts w:ascii="Arial" w:eastAsia="Calibri" w:hAnsi="Arial" w:cs="Arial"/>
          <w:kern w:val="2"/>
          <w:lang w:val="sr-Cyrl-RS"/>
          <w14:ligatures w14:val="standardContextual"/>
        </w:rPr>
      </w:pPr>
    </w:p>
    <w:p w14:paraId="7FDBB0FC" w14:textId="2A21BEEA" w:rsidR="009C35B6" w:rsidRDefault="009C35B6" w:rsidP="009C35B6">
      <w:pPr>
        <w:spacing w:line="276" w:lineRule="auto"/>
        <w:jc w:val="both"/>
        <w:rPr>
          <w:rFonts w:ascii="Arial" w:eastAsia="Calibri" w:hAnsi="Arial" w:cs="Arial"/>
          <w:kern w:val="2"/>
          <w:lang w:val="sr-Cyrl-RS"/>
          <w14:ligatures w14:val="standardContextual"/>
        </w:rPr>
      </w:pPr>
    </w:p>
    <w:p w14:paraId="6BA5EB26" w14:textId="573B1055" w:rsidR="009C35B6" w:rsidRDefault="009C35B6" w:rsidP="009C35B6">
      <w:pPr>
        <w:spacing w:line="276" w:lineRule="auto"/>
        <w:jc w:val="both"/>
        <w:rPr>
          <w:rFonts w:ascii="Arial" w:eastAsia="Calibri" w:hAnsi="Arial" w:cs="Arial"/>
          <w:kern w:val="2"/>
          <w:lang w:val="sr-Cyrl-RS"/>
          <w14:ligatures w14:val="standardContextual"/>
        </w:rPr>
      </w:pPr>
    </w:p>
    <w:p w14:paraId="0FEE6CB7" w14:textId="48CD682B" w:rsidR="009C35B6" w:rsidRDefault="009C35B6" w:rsidP="009C35B6">
      <w:pPr>
        <w:spacing w:line="276" w:lineRule="auto"/>
        <w:jc w:val="both"/>
        <w:rPr>
          <w:rFonts w:ascii="Arial" w:eastAsia="Calibri" w:hAnsi="Arial" w:cs="Arial"/>
          <w:kern w:val="2"/>
          <w:lang w:val="sr-Cyrl-RS"/>
          <w14:ligatures w14:val="standardContextual"/>
        </w:rPr>
      </w:pPr>
    </w:p>
    <w:p w14:paraId="0B222299" w14:textId="37960D6B" w:rsidR="009C35B6" w:rsidRDefault="009C35B6" w:rsidP="009C35B6">
      <w:pPr>
        <w:spacing w:line="276" w:lineRule="auto"/>
        <w:jc w:val="both"/>
        <w:rPr>
          <w:rFonts w:ascii="Arial" w:eastAsia="Calibri" w:hAnsi="Arial" w:cs="Arial"/>
          <w:kern w:val="2"/>
          <w:lang w:val="sr-Cyrl-RS"/>
          <w14:ligatures w14:val="standardContextual"/>
        </w:rPr>
      </w:pPr>
    </w:p>
    <w:p w14:paraId="128D8070" w14:textId="598515DD" w:rsidR="009C35B6" w:rsidRDefault="009C35B6" w:rsidP="009C35B6">
      <w:pPr>
        <w:spacing w:line="276" w:lineRule="auto"/>
        <w:jc w:val="both"/>
        <w:rPr>
          <w:rFonts w:ascii="Arial" w:eastAsia="Calibri" w:hAnsi="Arial" w:cs="Arial"/>
          <w:kern w:val="2"/>
          <w:lang w:val="sr-Cyrl-RS"/>
          <w14:ligatures w14:val="standardContextual"/>
        </w:rPr>
      </w:pPr>
    </w:p>
    <w:p w14:paraId="61A49C92" w14:textId="03176C5A" w:rsidR="009C35B6" w:rsidRDefault="009C35B6" w:rsidP="009C35B6">
      <w:pPr>
        <w:spacing w:line="276" w:lineRule="auto"/>
        <w:jc w:val="both"/>
        <w:rPr>
          <w:rFonts w:ascii="Arial" w:eastAsia="Calibri" w:hAnsi="Arial" w:cs="Arial"/>
          <w:kern w:val="2"/>
          <w:lang w:val="sr-Cyrl-RS"/>
          <w14:ligatures w14:val="standardContextual"/>
        </w:rPr>
      </w:pPr>
    </w:p>
    <w:p w14:paraId="34A46DF8" w14:textId="231BA28F" w:rsidR="009C35B6" w:rsidRDefault="009C35B6" w:rsidP="009C35B6">
      <w:pPr>
        <w:spacing w:line="276" w:lineRule="auto"/>
        <w:jc w:val="both"/>
        <w:rPr>
          <w:rFonts w:ascii="Arial" w:eastAsia="Calibri" w:hAnsi="Arial" w:cs="Arial"/>
          <w:kern w:val="2"/>
          <w:lang w:val="sr-Cyrl-RS"/>
          <w14:ligatures w14:val="standardContextual"/>
        </w:rPr>
      </w:pPr>
    </w:p>
    <w:p w14:paraId="7637FBCC"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2E8BFCF8" w14:textId="1EFEC253" w:rsidR="009C35B6" w:rsidRPr="009C35B6" w:rsidRDefault="00EE6AE8" w:rsidP="00341D3C">
      <w:pPr>
        <w:numPr>
          <w:ilvl w:val="0"/>
          <w:numId w:val="13"/>
        </w:numPr>
        <w:spacing w:after="160" w:line="276" w:lineRule="auto"/>
        <w:contextualSpacing/>
        <w:jc w:val="center"/>
        <w:rPr>
          <w:rFonts w:ascii="Arial" w:eastAsia="Calibri" w:hAnsi="Arial" w:cs="Arial"/>
          <w:b/>
          <w:bCs/>
          <w:kern w:val="2"/>
          <w14:ligatures w14:val="standardContextual"/>
        </w:rPr>
      </w:pPr>
      <w:r>
        <w:rPr>
          <w:rFonts w:ascii="Arial" w:hAnsi="Arial"/>
          <w:b/>
        </w:rPr>
        <w:lastRenderedPageBreak/>
        <w:t>Application of the contract award criterion not solely based on price according to the type and activity of the contracting authority/entity</w:t>
      </w:r>
    </w:p>
    <w:p w14:paraId="4B747243" w14:textId="77777777" w:rsidR="009C35B6" w:rsidRPr="009C35B6" w:rsidRDefault="009C35B6" w:rsidP="009C35B6">
      <w:pPr>
        <w:spacing w:line="276" w:lineRule="auto"/>
        <w:ind w:left="1080"/>
        <w:contextualSpacing/>
        <w:jc w:val="both"/>
        <w:rPr>
          <w:rFonts w:ascii="Arial" w:eastAsia="Calibri" w:hAnsi="Arial" w:cs="Arial"/>
          <w:b/>
          <w:bCs/>
          <w:kern w:val="2"/>
          <w:lang w:val="sr-Cyrl-RS"/>
          <w14:ligatures w14:val="standardContextual"/>
        </w:rPr>
      </w:pPr>
    </w:p>
    <w:tbl>
      <w:tblPr>
        <w:tblStyle w:val="GridTable4-Accent51"/>
        <w:tblW w:w="9188" w:type="dxa"/>
        <w:tblLayout w:type="fixed"/>
        <w:tblLook w:val="04A0" w:firstRow="1" w:lastRow="0" w:firstColumn="1" w:lastColumn="0" w:noHBand="0" w:noVBand="1"/>
      </w:tblPr>
      <w:tblGrid>
        <w:gridCol w:w="4379"/>
        <w:gridCol w:w="2969"/>
        <w:gridCol w:w="1840"/>
      </w:tblGrid>
      <w:tr w:rsidR="009C35B6" w:rsidRPr="009C35B6" w14:paraId="1C0235D3" w14:textId="77777777" w:rsidTr="00CB0AB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88" w:type="dxa"/>
            <w:gridSpan w:val="3"/>
            <w:vAlign w:val="center"/>
            <w:hideMark/>
          </w:tcPr>
          <w:p w14:paraId="4D5048B5" w14:textId="51544F8D" w:rsidR="009C35B6" w:rsidRPr="009C35B6" w:rsidRDefault="009C35B6" w:rsidP="009C35B6">
            <w:pPr>
              <w:autoSpaceDE w:val="0"/>
              <w:autoSpaceDN w:val="0"/>
              <w:adjustRightInd w:val="0"/>
              <w:jc w:val="center"/>
              <w:rPr>
                <w:rFonts w:ascii="Arial" w:eastAsia="Calibri" w:hAnsi="Arial" w:cs="Arial"/>
                <w:color w:val="000000"/>
              </w:rPr>
            </w:pPr>
            <w:r>
              <w:rPr>
                <w:rFonts w:ascii="Arial" w:hAnsi="Arial"/>
                <w:color w:val="000000"/>
              </w:rPr>
              <w:t>2020</w:t>
            </w:r>
          </w:p>
        </w:tc>
      </w:tr>
      <w:tr w:rsidR="009C35B6" w:rsidRPr="00A04BA4" w14:paraId="252B3F77" w14:textId="77777777" w:rsidTr="00CB0AB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1BD7B2FA" w14:textId="5911EBA4" w:rsidR="009C35B6" w:rsidRPr="009C35B6" w:rsidRDefault="00EE6AE8" w:rsidP="009C35B6">
            <w:pPr>
              <w:autoSpaceDE w:val="0"/>
              <w:autoSpaceDN w:val="0"/>
              <w:adjustRightInd w:val="0"/>
              <w:spacing w:before="240"/>
              <w:jc w:val="center"/>
              <w:rPr>
                <w:rFonts w:ascii="Arial" w:eastAsia="Calibri" w:hAnsi="Arial" w:cs="Arial"/>
                <w:color w:val="000000"/>
              </w:rPr>
            </w:pPr>
            <w:r>
              <w:rPr>
                <w:rFonts w:ascii="Arial" w:hAnsi="Arial"/>
                <w:color w:val="000000"/>
              </w:rPr>
              <w:t>Type of the contracting authority/entity</w:t>
            </w:r>
          </w:p>
        </w:tc>
        <w:tc>
          <w:tcPr>
            <w:tcW w:w="2969" w:type="dxa"/>
            <w:vAlign w:val="center"/>
            <w:hideMark/>
          </w:tcPr>
          <w:p w14:paraId="3CF9D3B2" w14:textId="0503B015" w:rsidR="009C35B6" w:rsidRPr="009C35B6" w:rsidRDefault="00EE6AE8" w:rsidP="009C35B6">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Activity of contracting authority/entity</w:t>
            </w:r>
          </w:p>
          <w:p w14:paraId="573B3A51"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39" w:type="dxa"/>
            <w:vAlign w:val="center"/>
            <w:hideMark/>
          </w:tcPr>
          <w:p w14:paraId="1639096C" w14:textId="42EDF6F9"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 of MEAT not solely based on price</w:t>
            </w:r>
          </w:p>
        </w:tc>
      </w:tr>
      <w:tr w:rsidR="009C35B6" w:rsidRPr="009C35B6" w14:paraId="6C74A441" w14:textId="77777777" w:rsidTr="00CB0AB0">
        <w:trPr>
          <w:trHeight w:val="62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072E79CC" w14:textId="4554BC51"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69" w:type="dxa"/>
            <w:vAlign w:val="center"/>
            <w:hideMark/>
          </w:tcPr>
          <w:p w14:paraId="1D03381D" w14:textId="037B70B6"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Health care</w:t>
            </w:r>
          </w:p>
        </w:tc>
        <w:tc>
          <w:tcPr>
            <w:tcW w:w="1839" w:type="dxa"/>
            <w:vAlign w:val="center"/>
            <w:hideMark/>
          </w:tcPr>
          <w:p w14:paraId="1F8C826F"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20.98</w:t>
            </w:r>
          </w:p>
        </w:tc>
      </w:tr>
      <w:tr w:rsidR="009C35B6" w:rsidRPr="009C35B6" w14:paraId="294545D7" w14:textId="77777777" w:rsidTr="00CB0AB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51CE39D6" w14:textId="6D990A04"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69" w:type="dxa"/>
            <w:vAlign w:val="center"/>
            <w:hideMark/>
          </w:tcPr>
          <w:p w14:paraId="6F8DBA0E" w14:textId="57168D6C"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Housing or utility activities</w:t>
            </w:r>
          </w:p>
        </w:tc>
        <w:tc>
          <w:tcPr>
            <w:tcW w:w="1839" w:type="dxa"/>
            <w:vAlign w:val="center"/>
            <w:hideMark/>
          </w:tcPr>
          <w:p w14:paraId="2B2799D5"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7.37</w:t>
            </w:r>
          </w:p>
        </w:tc>
      </w:tr>
      <w:tr w:rsidR="009C35B6" w:rsidRPr="009C35B6" w14:paraId="515AAA0D" w14:textId="77777777" w:rsidTr="00CB0AB0">
        <w:trPr>
          <w:trHeight w:val="70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61950B31" w14:textId="5CC221D5"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Bodies of the autonomous province or bodies of local self-government units</w:t>
            </w:r>
          </w:p>
        </w:tc>
        <w:tc>
          <w:tcPr>
            <w:tcW w:w="2969" w:type="dxa"/>
            <w:vAlign w:val="center"/>
            <w:hideMark/>
          </w:tcPr>
          <w:p w14:paraId="2DDB3895" w14:textId="710FE7F4"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General public services</w:t>
            </w:r>
          </w:p>
        </w:tc>
        <w:tc>
          <w:tcPr>
            <w:tcW w:w="1839" w:type="dxa"/>
            <w:vAlign w:val="center"/>
            <w:hideMark/>
          </w:tcPr>
          <w:p w14:paraId="4E16878A"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4.91</w:t>
            </w:r>
          </w:p>
        </w:tc>
      </w:tr>
      <w:tr w:rsidR="009C35B6" w:rsidRPr="009C35B6" w14:paraId="298B98A3" w14:textId="77777777" w:rsidTr="00CB0AB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1E3A844D" w14:textId="32680CDF"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Social protection</w:t>
            </w:r>
          </w:p>
        </w:tc>
        <w:tc>
          <w:tcPr>
            <w:tcW w:w="2969" w:type="dxa"/>
            <w:vAlign w:val="center"/>
            <w:hideMark/>
          </w:tcPr>
          <w:p w14:paraId="45F22DB4" w14:textId="01C59921"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Ministry or other state bodies, including their regional or local units</w:t>
            </w:r>
          </w:p>
        </w:tc>
        <w:tc>
          <w:tcPr>
            <w:tcW w:w="1839" w:type="dxa"/>
            <w:vAlign w:val="center"/>
            <w:hideMark/>
          </w:tcPr>
          <w:p w14:paraId="76D020E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4.16</w:t>
            </w:r>
          </w:p>
        </w:tc>
      </w:tr>
      <w:tr w:rsidR="009C35B6" w:rsidRPr="009C35B6" w14:paraId="16AAD4B3" w14:textId="77777777" w:rsidTr="00CB0AB0">
        <w:trPr>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6B6B60C8" w14:textId="2F825550"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69" w:type="dxa"/>
            <w:vAlign w:val="center"/>
            <w:hideMark/>
          </w:tcPr>
          <w:p w14:paraId="116CC202" w14:textId="77F2D3ED"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Education</w:t>
            </w:r>
          </w:p>
        </w:tc>
        <w:tc>
          <w:tcPr>
            <w:tcW w:w="1839" w:type="dxa"/>
            <w:vAlign w:val="center"/>
            <w:hideMark/>
          </w:tcPr>
          <w:p w14:paraId="145B893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2.46</w:t>
            </w:r>
          </w:p>
        </w:tc>
      </w:tr>
    </w:tbl>
    <w:p w14:paraId="32AE9DD6" w14:textId="4AFE4EF7" w:rsidR="009C35B6" w:rsidRDefault="009C35B6" w:rsidP="009C35B6">
      <w:pPr>
        <w:spacing w:after="160" w:line="276" w:lineRule="auto"/>
        <w:jc w:val="both"/>
        <w:rPr>
          <w:rFonts w:ascii="Arial" w:eastAsia="Calibri" w:hAnsi="Arial" w:cs="Arial"/>
          <w:kern w:val="2"/>
          <w:lang w:val="sr-Cyrl-RS"/>
          <w14:ligatures w14:val="standardContextual"/>
        </w:rPr>
      </w:pPr>
    </w:p>
    <w:p w14:paraId="19283D63" w14:textId="37C7C8C5" w:rsidR="00CB0AB0" w:rsidRDefault="00CB0AB0" w:rsidP="009C35B6">
      <w:pPr>
        <w:spacing w:after="160" w:line="276" w:lineRule="auto"/>
        <w:jc w:val="both"/>
        <w:rPr>
          <w:rFonts w:ascii="Arial" w:eastAsia="Calibri" w:hAnsi="Arial" w:cs="Arial"/>
          <w:kern w:val="2"/>
          <w:lang w:val="sr-Cyrl-RS"/>
          <w14:ligatures w14:val="standardContextual"/>
        </w:rPr>
      </w:pPr>
    </w:p>
    <w:p w14:paraId="066E0430" w14:textId="45A35804" w:rsidR="00CB0AB0" w:rsidRDefault="00CB0AB0" w:rsidP="009C35B6">
      <w:pPr>
        <w:spacing w:after="160" w:line="276" w:lineRule="auto"/>
        <w:jc w:val="both"/>
        <w:rPr>
          <w:rFonts w:ascii="Arial" w:eastAsia="Calibri" w:hAnsi="Arial" w:cs="Arial"/>
          <w:kern w:val="2"/>
          <w:lang w:val="sr-Cyrl-RS"/>
          <w14:ligatures w14:val="standardContextual"/>
        </w:rPr>
      </w:pPr>
    </w:p>
    <w:p w14:paraId="26745C3C" w14:textId="590327E9" w:rsidR="00CB0AB0" w:rsidRDefault="00CB0AB0" w:rsidP="009C35B6">
      <w:pPr>
        <w:spacing w:after="160" w:line="276" w:lineRule="auto"/>
        <w:jc w:val="both"/>
        <w:rPr>
          <w:rFonts w:ascii="Arial" w:eastAsia="Calibri" w:hAnsi="Arial" w:cs="Arial"/>
          <w:kern w:val="2"/>
          <w:lang w:val="sr-Cyrl-RS"/>
          <w14:ligatures w14:val="standardContextual"/>
        </w:rPr>
      </w:pPr>
    </w:p>
    <w:p w14:paraId="691F05BC" w14:textId="662BF34F" w:rsidR="00CB0AB0" w:rsidRDefault="00CB0AB0" w:rsidP="009C35B6">
      <w:pPr>
        <w:spacing w:after="160" w:line="276" w:lineRule="auto"/>
        <w:jc w:val="both"/>
        <w:rPr>
          <w:rFonts w:ascii="Arial" w:eastAsia="Calibri" w:hAnsi="Arial" w:cs="Arial"/>
          <w:kern w:val="2"/>
          <w:lang w:val="sr-Cyrl-RS"/>
          <w14:ligatures w14:val="standardContextual"/>
        </w:rPr>
      </w:pPr>
    </w:p>
    <w:p w14:paraId="3F21FAC3" w14:textId="159DD53F" w:rsidR="00CB0AB0" w:rsidRDefault="00CB0AB0" w:rsidP="009C35B6">
      <w:pPr>
        <w:spacing w:after="160" w:line="276" w:lineRule="auto"/>
        <w:jc w:val="both"/>
        <w:rPr>
          <w:rFonts w:ascii="Arial" w:eastAsia="Calibri" w:hAnsi="Arial" w:cs="Arial"/>
          <w:kern w:val="2"/>
          <w:lang w:val="sr-Cyrl-RS"/>
          <w14:ligatures w14:val="standardContextual"/>
        </w:rPr>
      </w:pPr>
    </w:p>
    <w:p w14:paraId="630A9386" w14:textId="27CA5A04" w:rsidR="00CB0AB0" w:rsidRDefault="00CB0AB0" w:rsidP="009C35B6">
      <w:pPr>
        <w:spacing w:after="160" w:line="276" w:lineRule="auto"/>
        <w:jc w:val="both"/>
        <w:rPr>
          <w:rFonts w:ascii="Arial" w:eastAsia="Calibri" w:hAnsi="Arial" w:cs="Arial"/>
          <w:kern w:val="2"/>
          <w:lang w:val="sr-Cyrl-RS"/>
          <w14:ligatures w14:val="standardContextual"/>
        </w:rPr>
      </w:pPr>
    </w:p>
    <w:p w14:paraId="18EC193B" w14:textId="3490B4BE" w:rsidR="00CB0AB0" w:rsidRDefault="00CB0AB0" w:rsidP="009C35B6">
      <w:pPr>
        <w:spacing w:after="160" w:line="276" w:lineRule="auto"/>
        <w:jc w:val="both"/>
        <w:rPr>
          <w:rFonts w:ascii="Arial" w:eastAsia="Calibri" w:hAnsi="Arial" w:cs="Arial"/>
          <w:kern w:val="2"/>
          <w:lang w:val="sr-Cyrl-RS"/>
          <w14:ligatures w14:val="standardContextual"/>
        </w:rPr>
      </w:pPr>
    </w:p>
    <w:p w14:paraId="2E729B5D" w14:textId="7DBF1D6B" w:rsidR="00CB0AB0" w:rsidRDefault="00CB0AB0" w:rsidP="009C35B6">
      <w:pPr>
        <w:spacing w:after="160" w:line="276" w:lineRule="auto"/>
        <w:jc w:val="both"/>
        <w:rPr>
          <w:rFonts w:ascii="Arial" w:eastAsia="Calibri" w:hAnsi="Arial" w:cs="Arial"/>
          <w:kern w:val="2"/>
          <w:lang w:val="sr-Cyrl-RS"/>
          <w14:ligatures w14:val="standardContextual"/>
        </w:rPr>
      </w:pPr>
    </w:p>
    <w:p w14:paraId="27D87B86" w14:textId="37077BA7" w:rsidR="00CB0AB0" w:rsidRDefault="00CB0AB0" w:rsidP="009C35B6">
      <w:pPr>
        <w:spacing w:after="160" w:line="276" w:lineRule="auto"/>
        <w:jc w:val="both"/>
        <w:rPr>
          <w:rFonts w:ascii="Arial" w:eastAsia="Calibri" w:hAnsi="Arial" w:cs="Arial"/>
          <w:kern w:val="2"/>
          <w:lang w:val="sr-Cyrl-RS"/>
          <w14:ligatures w14:val="standardContextual"/>
        </w:rPr>
      </w:pPr>
    </w:p>
    <w:p w14:paraId="351F8372" w14:textId="150274B9" w:rsidR="00CB0AB0" w:rsidRDefault="00CB0AB0" w:rsidP="009C35B6">
      <w:pPr>
        <w:spacing w:after="160" w:line="276" w:lineRule="auto"/>
        <w:jc w:val="both"/>
        <w:rPr>
          <w:rFonts w:ascii="Arial" w:eastAsia="Calibri" w:hAnsi="Arial" w:cs="Arial"/>
          <w:kern w:val="2"/>
          <w:lang w:val="en-US"/>
          <w14:ligatures w14:val="standardContextual"/>
        </w:rPr>
      </w:pPr>
    </w:p>
    <w:p w14:paraId="6581FA39" w14:textId="77777777" w:rsidR="003E102A" w:rsidRDefault="003E102A" w:rsidP="009C35B6">
      <w:pPr>
        <w:spacing w:after="160" w:line="276" w:lineRule="auto"/>
        <w:jc w:val="both"/>
        <w:rPr>
          <w:rFonts w:ascii="Arial" w:eastAsia="Calibri" w:hAnsi="Arial" w:cs="Arial"/>
          <w:kern w:val="2"/>
          <w:lang w:val="en-US"/>
          <w14:ligatures w14:val="standardContextual"/>
        </w:rPr>
      </w:pPr>
    </w:p>
    <w:p w14:paraId="081CB693" w14:textId="77777777" w:rsidR="003E102A" w:rsidRPr="003E102A" w:rsidRDefault="003E102A" w:rsidP="009C35B6">
      <w:pPr>
        <w:spacing w:after="160" w:line="276" w:lineRule="auto"/>
        <w:jc w:val="both"/>
        <w:rPr>
          <w:rFonts w:ascii="Arial" w:eastAsia="Calibri" w:hAnsi="Arial" w:cs="Arial"/>
          <w:kern w:val="2"/>
          <w:lang w:val="en-US"/>
          <w14:ligatures w14:val="standardContextual"/>
        </w:rPr>
      </w:pPr>
    </w:p>
    <w:p w14:paraId="1A449B8D"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7B5640F2" w14:textId="77777777" w:rsidTr="009C35B6">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6FE9E72B" w14:textId="2B5F4F29" w:rsidR="009C35B6" w:rsidRPr="009C35B6" w:rsidRDefault="009C35B6" w:rsidP="009C35B6">
            <w:pPr>
              <w:autoSpaceDE w:val="0"/>
              <w:autoSpaceDN w:val="0"/>
              <w:adjustRightInd w:val="0"/>
              <w:jc w:val="center"/>
              <w:rPr>
                <w:rFonts w:ascii="Arial" w:eastAsia="Calibri" w:hAnsi="Arial" w:cs="Arial"/>
                <w:color w:val="000000"/>
              </w:rPr>
            </w:pPr>
            <w:r>
              <w:rPr>
                <w:rFonts w:ascii="Arial" w:hAnsi="Arial"/>
                <w:color w:val="000000"/>
              </w:rPr>
              <w:lastRenderedPageBreak/>
              <w:t>2021</w:t>
            </w:r>
          </w:p>
        </w:tc>
      </w:tr>
      <w:tr w:rsidR="009C35B6" w:rsidRPr="00A04BA4" w14:paraId="7838C6B8" w14:textId="77777777" w:rsidTr="009C35B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7068C82" w14:textId="7E7B5DBE"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Type of the contracting authority/entity</w:t>
            </w:r>
          </w:p>
        </w:tc>
        <w:tc>
          <w:tcPr>
            <w:tcW w:w="2976" w:type="dxa"/>
            <w:vAlign w:val="center"/>
            <w:hideMark/>
          </w:tcPr>
          <w:p w14:paraId="1149362A" w14:textId="66CC9AF3"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Activity of contracting authority/entity</w:t>
            </w:r>
          </w:p>
          <w:p w14:paraId="40AFA20E"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14:paraId="2CE8C0CA" w14:textId="25D42114"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 of MEAT not solely based on price</w:t>
            </w:r>
          </w:p>
        </w:tc>
      </w:tr>
      <w:tr w:rsidR="009C35B6" w:rsidRPr="009C35B6" w14:paraId="7B05CB75" w14:textId="77777777" w:rsidTr="0049567C">
        <w:trPr>
          <w:trHeight w:val="106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52C69AB" w14:textId="0FFB798A"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03DEA376" w14:textId="52E2732F"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Health care</w:t>
            </w:r>
          </w:p>
        </w:tc>
        <w:tc>
          <w:tcPr>
            <w:tcW w:w="1843" w:type="dxa"/>
            <w:vAlign w:val="center"/>
            <w:hideMark/>
          </w:tcPr>
          <w:p w14:paraId="0F318D4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17.13</w:t>
            </w:r>
          </w:p>
        </w:tc>
      </w:tr>
      <w:tr w:rsidR="009C35B6" w:rsidRPr="009C35B6" w14:paraId="64637789" w14:textId="77777777" w:rsidTr="009C35B6">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85B5293" w14:textId="66579181"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527B89AC" w14:textId="694C6238"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Housing or utility activities</w:t>
            </w:r>
          </w:p>
        </w:tc>
        <w:tc>
          <w:tcPr>
            <w:tcW w:w="1843" w:type="dxa"/>
            <w:vAlign w:val="center"/>
            <w:hideMark/>
          </w:tcPr>
          <w:p w14:paraId="685D7522"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8.58</w:t>
            </w:r>
          </w:p>
        </w:tc>
      </w:tr>
      <w:tr w:rsidR="009C35B6" w:rsidRPr="009C35B6" w14:paraId="2FEEDC41" w14:textId="77777777" w:rsidTr="0049567C">
        <w:trPr>
          <w:trHeight w:val="99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6EDA8F8" w14:textId="53A887DF"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Bodies of the autonomous province or bodies of local self-government units</w:t>
            </w:r>
          </w:p>
        </w:tc>
        <w:tc>
          <w:tcPr>
            <w:tcW w:w="2976" w:type="dxa"/>
            <w:vAlign w:val="center"/>
            <w:hideMark/>
          </w:tcPr>
          <w:p w14:paraId="76782900" w14:textId="71F7FAD2"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General public services</w:t>
            </w:r>
          </w:p>
        </w:tc>
        <w:tc>
          <w:tcPr>
            <w:tcW w:w="1843" w:type="dxa"/>
            <w:vAlign w:val="center"/>
            <w:hideMark/>
          </w:tcPr>
          <w:p w14:paraId="7AC9EF50"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8.38</w:t>
            </w:r>
          </w:p>
        </w:tc>
      </w:tr>
      <w:tr w:rsidR="009C35B6" w:rsidRPr="009C35B6" w14:paraId="0A705D46" w14:textId="77777777" w:rsidTr="009C35B6">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9847DC1" w14:textId="2640596C"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6AD954A4" w14:textId="13BD042C"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Education</w:t>
            </w:r>
          </w:p>
        </w:tc>
        <w:tc>
          <w:tcPr>
            <w:tcW w:w="1843" w:type="dxa"/>
            <w:vAlign w:val="center"/>
            <w:hideMark/>
          </w:tcPr>
          <w:p w14:paraId="2E90F76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3.94</w:t>
            </w:r>
          </w:p>
        </w:tc>
      </w:tr>
      <w:tr w:rsidR="009C35B6" w:rsidRPr="009C35B6" w14:paraId="5325C8F2" w14:textId="77777777" w:rsidTr="0049567C">
        <w:trPr>
          <w:trHeight w:val="70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3B71003" w14:textId="36ACEE4C"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Ministry or other state bodies</w:t>
            </w:r>
          </w:p>
        </w:tc>
        <w:tc>
          <w:tcPr>
            <w:tcW w:w="2976" w:type="dxa"/>
            <w:vAlign w:val="center"/>
            <w:hideMark/>
          </w:tcPr>
          <w:p w14:paraId="70EE04CD" w14:textId="4B016235"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Defence</w:t>
            </w:r>
          </w:p>
        </w:tc>
        <w:tc>
          <w:tcPr>
            <w:tcW w:w="1843" w:type="dxa"/>
            <w:vAlign w:val="center"/>
            <w:hideMark/>
          </w:tcPr>
          <w:p w14:paraId="763B11C6"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3.12</w:t>
            </w:r>
          </w:p>
        </w:tc>
      </w:tr>
    </w:tbl>
    <w:p w14:paraId="6B9ADB08" w14:textId="5510287E" w:rsidR="009C35B6" w:rsidRDefault="009C35B6" w:rsidP="009C35B6">
      <w:pPr>
        <w:spacing w:after="160" w:line="276" w:lineRule="auto"/>
        <w:jc w:val="both"/>
        <w:rPr>
          <w:rFonts w:ascii="Arial" w:eastAsia="Calibri" w:hAnsi="Arial" w:cs="Arial"/>
          <w:kern w:val="2"/>
          <w:lang w:val="sr-Cyrl-RS"/>
          <w14:ligatures w14:val="standardContextual"/>
        </w:rPr>
      </w:pPr>
    </w:p>
    <w:p w14:paraId="67EE536C" w14:textId="3D03346B" w:rsidR="00CB0AB0" w:rsidRDefault="00CB0AB0" w:rsidP="009C35B6">
      <w:pPr>
        <w:spacing w:after="160" w:line="276" w:lineRule="auto"/>
        <w:jc w:val="both"/>
        <w:rPr>
          <w:rFonts w:ascii="Arial" w:eastAsia="Calibri" w:hAnsi="Arial" w:cs="Arial"/>
          <w:kern w:val="2"/>
          <w:lang w:val="sr-Cyrl-RS"/>
          <w14:ligatures w14:val="standardContextual"/>
        </w:rPr>
      </w:pPr>
    </w:p>
    <w:p w14:paraId="3EFED313" w14:textId="50F45073" w:rsidR="00CB0AB0" w:rsidRDefault="00CB0AB0" w:rsidP="009C35B6">
      <w:pPr>
        <w:spacing w:after="160" w:line="276" w:lineRule="auto"/>
        <w:jc w:val="both"/>
        <w:rPr>
          <w:rFonts w:ascii="Arial" w:eastAsia="Calibri" w:hAnsi="Arial" w:cs="Arial"/>
          <w:kern w:val="2"/>
          <w:lang w:val="sr-Cyrl-RS"/>
          <w14:ligatures w14:val="standardContextual"/>
        </w:rPr>
      </w:pPr>
    </w:p>
    <w:p w14:paraId="47BF2FBB" w14:textId="0C96FE9D" w:rsidR="00CB0AB0" w:rsidRDefault="00CB0AB0" w:rsidP="009C35B6">
      <w:pPr>
        <w:spacing w:after="160" w:line="276" w:lineRule="auto"/>
        <w:jc w:val="both"/>
        <w:rPr>
          <w:rFonts w:ascii="Arial" w:eastAsia="Calibri" w:hAnsi="Arial" w:cs="Arial"/>
          <w:kern w:val="2"/>
          <w:lang w:val="sr-Cyrl-RS"/>
          <w14:ligatures w14:val="standardContextual"/>
        </w:rPr>
      </w:pPr>
    </w:p>
    <w:p w14:paraId="17B2932C" w14:textId="38C4B30F" w:rsidR="00CB0AB0" w:rsidRDefault="00CB0AB0" w:rsidP="009C35B6">
      <w:pPr>
        <w:spacing w:after="160" w:line="276" w:lineRule="auto"/>
        <w:jc w:val="both"/>
        <w:rPr>
          <w:rFonts w:ascii="Arial" w:eastAsia="Calibri" w:hAnsi="Arial" w:cs="Arial"/>
          <w:kern w:val="2"/>
          <w:lang w:val="sr-Cyrl-RS"/>
          <w14:ligatures w14:val="standardContextual"/>
        </w:rPr>
      </w:pPr>
    </w:p>
    <w:p w14:paraId="6D162981" w14:textId="064318A7" w:rsidR="00CB0AB0" w:rsidRDefault="00CB0AB0" w:rsidP="009C35B6">
      <w:pPr>
        <w:spacing w:after="160" w:line="276" w:lineRule="auto"/>
        <w:jc w:val="both"/>
        <w:rPr>
          <w:rFonts w:ascii="Arial" w:eastAsia="Calibri" w:hAnsi="Arial" w:cs="Arial"/>
          <w:kern w:val="2"/>
          <w:lang w:val="sr-Cyrl-RS"/>
          <w14:ligatures w14:val="standardContextual"/>
        </w:rPr>
      </w:pPr>
    </w:p>
    <w:p w14:paraId="5715699A" w14:textId="6B8115DB" w:rsidR="00CB0AB0" w:rsidRDefault="00CB0AB0" w:rsidP="009C35B6">
      <w:pPr>
        <w:spacing w:after="160" w:line="276" w:lineRule="auto"/>
        <w:jc w:val="both"/>
        <w:rPr>
          <w:rFonts w:ascii="Arial" w:eastAsia="Calibri" w:hAnsi="Arial" w:cs="Arial"/>
          <w:kern w:val="2"/>
          <w:lang w:val="sr-Cyrl-RS"/>
          <w14:ligatures w14:val="standardContextual"/>
        </w:rPr>
      </w:pPr>
    </w:p>
    <w:p w14:paraId="52305563" w14:textId="2348A749" w:rsidR="00CB0AB0" w:rsidRDefault="00CB0AB0" w:rsidP="009C35B6">
      <w:pPr>
        <w:spacing w:after="160" w:line="276" w:lineRule="auto"/>
        <w:jc w:val="both"/>
        <w:rPr>
          <w:rFonts w:ascii="Arial" w:eastAsia="Calibri" w:hAnsi="Arial" w:cs="Arial"/>
          <w:kern w:val="2"/>
          <w:lang w:val="sr-Cyrl-RS"/>
          <w14:ligatures w14:val="standardContextual"/>
        </w:rPr>
      </w:pPr>
    </w:p>
    <w:p w14:paraId="354659B6" w14:textId="66EC6BD0" w:rsidR="00CB0AB0" w:rsidRDefault="00CB0AB0" w:rsidP="009C35B6">
      <w:pPr>
        <w:spacing w:after="160" w:line="276" w:lineRule="auto"/>
        <w:jc w:val="both"/>
        <w:rPr>
          <w:rFonts w:ascii="Arial" w:eastAsia="Calibri" w:hAnsi="Arial" w:cs="Arial"/>
          <w:kern w:val="2"/>
          <w:lang w:val="sr-Cyrl-RS"/>
          <w14:ligatures w14:val="standardContextual"/>
        </w:rPr>
      </w:pPr>
    </w:p>
    <w:p w14:paraId="16F0FC75" w14:textId="3611CB94" w:rsidR="00CB0AB0" w:rsidRDefault="00CB0AB0" w:rsidP="009C35B6">
      <w:pPr>
        <w:spacing w:after="160" w:line="276" w:lineRule="auto"/>
        <w:jc w:val="both"/>
        <w:rPr>
          <w:rFonts w:ascii="Arial" w:eastAsia="Calibri" w:hAnsi="Arial" w:cs="Arial"/>
          <w:kern w:val="2"/>
          <w:lang w:val="sr-Cyrl-RS"/>
          <w14:ligatures w14:val="standardContextual"/>
        </w:rPr>
      </w:pPr>
    </w:p>
    <w:p w14:paraId="63BBB3A5" w14:textId="32E7BAB3" w:rsidR="00CB0AB0" w:rsidRDefault="00CB0AB0" w:rsidP="009C35B6">
      <w:pPr>
        <w:spacing w:after="160" w:line="276" w:lineRule="auto"/>
        <w:jc w:val="both"/>
        <w:rPr>
          <w:rFonts w:ascii="Arial" w:eastAsia="Calibri" w:hAnsi="Arial" w:cs="Arial"/>
          <w:kern w:val="2"/>
          <w:lang w:val="sr-Cyrl-RS"/>
          <w14:ligatures w14:val="standardContextual"/>
        </w:rPr>
      </w:pPr>
    </w:p>
    <w:p w14:paraId="7EF2453B" w14:textId="2F56F154" w:rsidR="00CB0AB0" w:rsidRDefault="00CB0AB0" w:rsidP="009C35B6">
      <w:pPr>
        <w:spacing w:after="160" w:line="276" w:lineRule="auto"/>
        <w:jc w:val="both"/>
        <w:rPr>
          <w:rFonts w:ascii="Arial" w:eastAsia="Calibri" w:hAnsi="Arial" w:cs="Arial"/>
          <w:kern w:val="2"/>
          <w:lang w:val="sr-Cyrl-RS"/>
          <w14:ligatures w14:val="standardContextual"/>
        </w:rPr>
      </w:pPr>
    </w:p>
    <w:p w14:paraId="3574F7F6"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3C75C782" w14:textId="77777777" w:rsidTr="009C35B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2ED1AA0F" w14:textId="44E3440B" w:rsidR="009C35B6" w:rsidRPr="009C35B6" w:rsidRDefault="009C35B6" w:rsidP="009C35B6">
            <w:pPr>
              <w:autoSpaceDE w:val="0"/>
              <w:autoSpaceDN w:val="0"/>
              <w:adjustRightInd w:val="0"/>
              <w:jc w:val="center"/>
              <w:rPr>
                <w:rFonts w:ascii="Arial" w:eastAsia="Calibri" w:hAnsi="Arial" w:cs="Arial"/>
                <w:color w:val="000000"/>
              </w:rPr>
            </w:pPr>
            <w:r>
              <w:rPr>
                <w:rFonts w:ascii="Arial" w:hAnsi="Arial"/>
                <w:color w:val="000000"/>
              </w:rPr>
              <w:lastRenderedPageBreak/>
              <w:t>2022</w:t>
            </w:r>
          </w:p>
        </w:tc>
      </w:tr>
      <w:tr w:rsidR="009C35B6" w:rsidRPr="00A04BA4" w14:paraId="451CACC7"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D7399B3" w14:textId="7AA75D8D"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Type of the contracting authority/entity</w:t>
            </w:r>
          </w:p>
        </w:tc>
        <w:tc>
          <w:tcPr>
            <w:tcW w:w="2976" w:type="dxa"/>
            <w:vAlign w:val="center"/>
            <w:hideMark/>
          </w:tcPr>
          <w:p w14:paraId="26DC28D8"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14:paraId="67179E83" w14:textId="490F7709"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Activity of contracting authority/entity</w:t>
            </w:r>
          </w:p>
          <w:p w14:paraId="102902B3"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p w14:paraId="10595137"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lang w:val="sr-Cyrl-RS"/>
              </w:rPr>
            </w:pPr>
          </w:p>
        </w:tc>
        <w:tc>
          <w:tcPr>
            <w:tcW w:w="1843" w:type="dxa"/>
            <w:vAlign w:val="center"/>
            <w:hideMark/>
          </w:tcPr>
          <w:p w14:paraId="4D8D69B2" w14:textId="265F5DE9"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 of MEAT not solely based on price</w:t>
            </w:r>
          </w:p>
        </w:tc>
      </w:tr>
      <w:tr w:rsidR="009C35B6" w:rsidRPr="009C35B6" w14:paraId="4F114707"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81D2355" w14:textId="300B2BAD"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10E17A4E" w14:textId="0438DF23"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Health care</w:t>
            </w:r>
          </w:p>
        </w:tc>
        <w:tc>
          <w:tcPr>
            <w:tcW w:w="1843" w:type="dxa"/>
            <w:vAlign w:val="center"/>
            <w:hideMark/>
          </w:tcPr>
          <w:p w14:paraId="351DB0B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27.22</w:t>
            </w:r>
          </w:p>
        </w:tc>
      </w:tr>
      <w:tr w:rsidR="009C35B6" w:rsidRPr="009C35B6" w14:paraId="039840EF" w14:textId="77777777" w:rsidTr="009C35B6">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4DEBC9F" w14:textId="695400EF"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Bodies of the autonomous province or bodies of local self-government units</w:t>
            </w:r>
          </w:p>
        </w:tc>
        <w:tc>
          <w:tcPr>
            <w:tcW w:w="2976" w:type="dxa"/>
            <w:vAlign w:val="center"/>
            <w:hideMark/>
          </w:tcPr>
          <w:p w14:paraId="4FF6FAE0" w14:textId="469ABD4F"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General public services</w:t>
            </w:r>
          </w:p>
        </w:tc>
        <w:tc>
          <w:tcPr>
            <w:tcW w:w="1843" w:type="dxa"/>
            <w:vAlign w:val="center"/>
            <w:hideMark/>
          </w:tcPr>
          <w:p w14:paraId="5103386B"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9.47</w:t>
            </w:r>
          </w:p>
        </w:tc>
      </w:tr>
      <w:tr w:rsidR="009C35B6" w:rsidRPr="009C35B6" w14:paraId="372161EA" w14:textId="77777777" w:rsidTr="0049567C">
        <w:trPr>
          <w:trHeight w:val="98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2FFBF0F" w14:textId="4ADC905A"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285158B3" w14:textId="09CC02C4"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Housing or utility activities</w:t>
            </w:r>
          </w:p>
        </w:tc>
        <w:tc>
          <w:tcPr>
            <w:tcW w:w="1843" w:type="dxa"/>
            <w:vAlign w:val="center"/>
            <w:hideMark/>
          </w:tcPr>
          <w:p w14:paraId="53C491FC"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8.32</w:t>
            </w:r>
          </w:p>
        </w:tc>
      </w:tr>
      <w:tr w:rsidR="009C35B6" w:rsidRPr="009C35B6" w14:paraId="6E980862" w14:textId="77777777" w:rsidTr="009C35B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6B62108" w14:textId="1AE23B53"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Contracting entity</w:t>
            </w:r>
          </w:p>
        </w:tc>
        <w:tc>
          <w:tcPr>
            <w:tcW w:w="2976" w:type="dxa"/>
            <w:vAlign w:val="center"/>
            <w:hideMark/>
          </w:tcPr>
          <w:p w14:paraId="641DED45" w14:textId="274CEFF6"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Water supply</w:t>
            </w:r>
          </w:p>
        </w:tc>
        <w:tc>
          <w:tcPr>
            <w:tcW w:w="1843" w:type="dxa"/>
            <w:vAlign w:val="center"/>
            <w:hideMark/>
          </w:tcPr>
          <w:p w14:paraId="6B246733"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4.74</w:t>
            </w:r>
          </w:p>
        </w:tc>
      </w:tr>
      <w:tr w:rsidR="009C35B6" w:rsidRPr="009C35B6" w14:paraId="5DADAB4C" w14:textId="77777777" w:rsidTr="0049567C">
        <w:trPr>
          <w:trHeight w:val="9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986975A" w14:textId="6933101B"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1B694C5C" w14:textId="78FBAD1D"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Education</w:t>
            </w:r>
          </w:p>
        </w:tc>
        <w:tc>
          <w:tcPr>
            <w:tcW w:w="1843" w:type="dxa"/>
            <w:vAlign w:val="center"/>
            <w:hideMark/>
          </w:tcPr>
          <w:p w14:paraId="31A33825"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4.16</w:t>
            </w:r>
          </w:p>
        </w:tc>
      </w:tr>
    </w:tbl>
    <w:p w14:paraId="6A9163DD"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6B10CA5" w14:textId="0E1A8124" w:rsidR="009C35B6" w:rsidRDefault="009C35B6" w:rsidP="009C35B6">
      <w:pPr>
        <w:spacing w:after="160" w:line="276" w:lineRule="auto"/>
        <w:jc w:val="both"/>
        <w:rPr>
          <w:rFonts w:ascii="Arial" w:eastAsia="Calibri" w:hAnsi="Arial" w:cs="Arial"/>
          <w:kern w:val="2"/>
          <w:lang w:val="sr-Cyrl-RS"/>
          <w14:ligatures w14:val="standardContextual"/>
        </w:rPr>
      </w:pPr>
    </w:p>
    <w:p w14:paraId="29D8EB5E" w14:textId="01CA2BDA" w:rsidR="00CB0AB0" w:rsidRDefault="00CB0AB0" w:rsidP="009C35B6">
      <w:pPr>
        <w:spacing w:after="160" w:line="276" w:lineRule="auto"/>
        <w:jc w:val="both"/>
        <w:rPr>
          <w:rFonts w:ascii="Arial" w:eastAsia="Calibri" w:hAnsi="Arial" w:cs="Arial"/>
          <w:kern w:val="2"/>
          <w:lang w:val="sr-Cyrl-RS"/>
          <w14:ligatures w14:val="standardContextual"/>
        </w:rPr>
      </w:pPr>
    </w:p>
    <w:p w14:paraId="4400EE3C" w14:textId="72C05BCC" w:rsidR="00CB0AB0" w:rsidRDefault="00CB0AB0" w:rsidP="009C35B6">
      <w:pPr>
        <w:spacing w:after="160" w:line="276" w:lineRule="auto"/>
        <w:jc w:val="both"/>
        <w:rPr>
          <w:rFonts w:ascii="Arial" w:eastAsia="Calibri" w:hAnsi="Arial" w:cs="Arial"/>
          <w:kern w:val="2"/>
          <w:lang w:val="sr-Cyrl-RS"/>
          <w14:ligatures w14:val="standardContextual"/>
        </w:rPr>
      </w:pPr>
    </w:p>
    <w:p w14:paraId="588E9672" w14:textId="18F5562B" w:rsidR="00CB0AB0" w:rsidRDefault="00CB0AB0" w:rsidP="009C35B6">
      <w:pPr>
        <w:spacing w:after="160" w:line="276" w:lineRule="auto"/>
        <w:jc w:val="both"/>
        <w:rPr>
          <w:rFonts w:ascii="Arial" w:eastAsia="Calibri" w:hAnsi="Arial" w:cs="Arial"/>
          <w:kern w:val="2"/>
          <w:lang w:val="sr-Cyrl-RS"/>
          <w14:ligatures w14:val="standardContextual"/>
        </w:rPr>
      </w:pPr>
    </w:p>
    <w:p w14:paraId="16F76EB7" w14:textId="2D5F13B6" w:rsidR="00CB0AB0" w:rsidRDefault="00CB0AB0" w:rsidP="009C35B6">
      <w:pPr>
        <w:spacing w:after="160" w:line="276" w:lineRule="auto"/>
        <w:jc w:val="both"/>
        <w:rPr>
          <w:rFonts w:ascii="Arial" w:eastAsia="Calibri" w:hAnsi="Arial" w:cs="Arial"/>
          <w:kern w:val="2"/>
          <w:lang w:val="sr-Cyrl-RS"/>
          <w14:ligatures w14:val="standardContextual"/>
        </w:rPr>
      </w:pPr>
    </w:p>
    <w:p w14:paraId="3383ED8E" w14:textId="673D4284" w:rsidR="00CB0AB0" w:rsidRDefault="00CB0AB0" w:rsidP="009C35B6">
      <w:pPr>
        <w:spacing w:after="160" w:line="276" w:lineRule="auto"/>
        <w:jc w:val="both"/>
        <w:rPr>
          <w:rFonts w:ascii="Arial" w:eastAsia="Calibri" w:hAnsi="Arial" w:cs="Arial"/>
          <w:kern w:val="2"/>
          <w:lang w:val="sr-Cyrl-RS"/>
          <w14:ligatures w14:val="standardContextual"/>
        </w:rPr>
      </w:pPr>
    </w:p>
    <w:p w14:paraId="342DAB4E" w14:textId="571191A5" w:rsidR="00CB0AB0" w:rsidRDefault="00CB0AB0" w:rsidP="009C35B6">
      <w:pPr>
        <w:spacing w:after="160" w:line="276" w:lineRule="auto"/>
        <w:jc w:val="both"/>
        <w:rPr>
          <w:rFonts w:ascii="Arial" w:eastAsia="Calibri" w:hAnsi="Arial" w:cs="Arial"/>
          <w:kern w:val="2"/>
          <w:lang w:val="sr-Cyrl-RS"/>
          <w14:ligatures w14:val="standardContextual"/>
        </w:rPr>
      </w:pPr>
    </w:p>
    <w:p w14:paraId="580D5DA0" w14:textId="13CDB88A" w:rsidR="00CB0AB0" w:rsidRDefault="00CB0AB0" w:rsidP="009C35B6">
      <w:pPr>
        <w:spacing w:after="160" w:line="276" w:lineRule="auto"/>
        <w:jc w:val="both"/>
        <w:rPr>
          <w:rFonts w:ascii="Arial" w:eastAsia="Calibri" w:hAnsi="Arial" w:cs="Arial"/>
          <w:kern w:val="2"/>
          <w:lang w:val="sr-Cyrl-RS"/>
          <w14:ligatures w14:val="standardContextual"/>
        </w:rPr>
      </w:pPr>
    </w:p>
    <w:p w14:paraId="562D51CF" w14:textId="23A85D93" w:rsidR="00CB0AB0" w:rsidRDefault="00CB0AB0" w:rsidP="009C35B6">
      <w:pPr>
        <w:spacing w:after="160" w:line="276" w:lineRule="auto"/>
        <w:jc w:val="both"/>
        <w:rPr>
          <w:rFonts w:ascii="Arial" w:eastAsia="Calibri" w:hAnsi="Arial" w:cs="Arial"/>
          <w:kern w:val="2"/>
          <w:lang w:val="sr-Cyrl-RS"/>
          <w14:ligatures w14:val="standardContextual"/>
        </w:rPr>
      </w:pPr>
    </w:p>
    <w:p w14:paraId="0D1A8F0C" w14:textId="77777777" w:rsidR="00CB0AB0" w:rsidRDefault="00CB0AB0" w:rsidP="009C35B6">
      <w:pPr>
        <w:spacing w:after="160" w:line="276" w:lineRule="auto"/>
        <w:jc w:val="both"/>
        <w:rPr>
          <w:rFonts w:ascii="Arial" w:eastAsia="Calibri" w:hAnsi="Arial" w:cs="Arial"/>
          <w:kern w:val="2"/>
          <w:lang w:val="sr-Cyrl-RS"/>
          <w14:ligatures w14:val="standardContextual"/>
        </w:rPr>
      </w:pPr>
    </w:p>
    <w:p w14:paraId="1FBD0A49" w14:textId="324048B2" w:rsidR="00CB0AB0" w:rsidRDefault="00CB0AB0" w:rsidP="009C35B6">
      <w:pPr>
        <w:spacing w:after="160" w:line="276" w:lineRule="auto"/>
        <w:jc w:val="both"/>
        <w:rPr>
          <w:rFonts w:ascii="Arial" w:eastAsia="Calibri" w:hAnsi="Arial" w:cs="Arial"/>
          <w:kern w:val="2"/>
          <w:lang w:val="sr-Cyrl-RS"/>
          <w14:ligatures w14:val="standardContextual"/>
        </w:rPr>
      </w:pPr>
    </w:p>
    <w:p w14:paraId="673194A7" w14:textId="7420A926" w:rsidR="00CB0AB0" w:rsidRDefault="00CB0AB0" w:rsidP="009C35B6">
      <w:pPr>
        <w:spacing w:after="160" w:line="276" w:lineRule="auto"/>
        <w:jc w:val="both"/>
        <w:rPr>
          <w:rFonts w:ascii="Arial" w:eastAsia="Calibri" w:hAnsi="Arial" w:cs="Arial"/>
          <w:kern w:val="2"/>
          <w:lang w:val="sr-Cyrl-RS"/>
          <w14:ligatures w14:val="standardContextual"/>
        </w:rPr>
      </w:pPr>
    </w:p>
    <w:p w14:paraId="240618E2"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5889E5EB" w14:textId="77777777" w:rsidTr="009C35B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313EFD58" w14:textId="7E2E2736" w:rsidR="009C35B6" w:rsidRPr="009C35B6" w:rsidRDefault="009C35B6" w:rsidP="009C35B6">
            <w:pPr>
              <w:autoSpaceDE w:val="0"/>
              <w:autoSpaceDN w:val="0"/>
              <w:adjustRightInd w:val="0"/>
              <w:jc w:val="center"/>
              <w:rPr>
                <w:rFonts w:ascii="Arial" w:eastAsia="Calibri" w:hAnsi="Arial" w:cs="Arial"/>
                <w:color w:val="000000"/>
              </w:rPr>
            </w:pPr>
            <w:r>
              <w:rPr>
                <w:rFonts w:ascii="Arial" w:hAnsi="Arial"/>
                <w:color w:val="000000"/>
              </w:rPr>
              <w:lastRenderedPageBreak/>
              <w:t>2023</w:t>
            </w:r>
          </w:p>
        </w:tc>
      </w:tr>
      <w:tr w:rsidR="009C35B6" w:rsidRPr="00A04BA4" w14:paraId="1EF41F3B"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D46571E" w14:textId="5742DE28"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Type of the contracting authority/entity</w:t>
            </w:r>
          </w:p>
        </w:tc>
        <w:tc>
          <w:tcPr>
            <w:tcW w:w="2976" w:type="dxa"/>
            <w:vAlign w:val="center"/>
            <w:hideMark/>
          </w:tcPr>
          <w:p w14:paraId="4E88DF35" w14:textId="40D14F87"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b/>
                <w:color w:val="000000"/>
              </w:rPr>
              <w:t>Activity of contracting authority/entity</w:t>
            </w:r>
          </w:p>
        </w:tc>
        <w:tc>
          <w:tcPr>
            <w:tcW w:w="1843" w:type="dxa"/>
            <w:vAlign w:val="center"/>
            <w:hideMark/>
          </w:tcPr>
          <w:p w14:paraId="73E7CEC4" w14:textId="3068E492"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b/>
                <w:color w:val="000000"/>
              </w:rPr>
              <w:t>% of MEAT not solely based on price</w:t>
            </w:r>
          </w:p>
        </w:tc>
      </w:tr>
      <w:tr w:rsidR="009C35B6" w:rsidRPr="009C35B6" w14:paraId="21840B96" w14:textId="77777777" w:rsidTr="0049567C">
        <w:trPr>
          <w:trHeight w:val="101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65ECED0" w14:textId="2F3F86B1"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4E30B3C4" w14:textId="4E8237EE"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Health care</w:t>
            </w:r>
          </w:p>
        </w:tc>
        <w:tc>
          <w:tcPr>
            <w:tcW w:w="1843" w:type="dxa"/>
            <w:vAlign w:val="center"/>
            <w:hideMark/>
          </w:tcPr>
          <w:p w14:paraId="3D6D348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23</w:t>
            </w:r>
          </w:p>
        </w:tc>
      </w:tr>
      <w:tr w:rsidR="009C35B6" w:rsidRPr="009C35B6" w14:paraId="3B7E1399"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1BD4159" w14:textId="499E832A"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Bodies of the autonomous province or bodies of local self-government units</w:t>
            </w:r>
          </w:p>
        </w:tc>
        <w:tc>
          <w:tcPr>
            <w:tcW w:w="2976" w:type="dxa"/>
            <w:vAlign w:val="center"/>
            <w:hideMark/>
          </w:tcPr>
          <w:p w14:paraId="3480D497" w14:textId="482F3B1B"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General public services</w:t>
            </w:r>
          </w:p>
        </w:tc>
        <w:tc>
          <w:tcPr>
            <w:tcW w:w="1843" w:type="dxa"/>
            <w:vAlign w:val="center"/>
            <w:hideMark/>
          </w:tcPr>
          <w:p w14:paraId="4D6875DA"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9</w:t>
            </w:r>
          </w:p>
        </w:tc>
      </w:tr>
      <w:tr w:rsidR="009C35B6" w:rsidRPr="009C35B6" w14:paraId="3402E093" w14:textId="77777777" w:rsidTr="0049567C">
        <w:trPr>
          <w:trHeight w:val="99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EC2A188" w14:textId="0269DBCD"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3BBBCD27" w14:textId="3E4F7320"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Housing or utility activities</w:t>
            </w:r>
          </w:p>
        </w:tc>
        <w:tc>
          <w:tcPr>
            <w:tcW w:w="1843" w:type="dxa"/>
            <w:vAlign w:val="center"/>
            <w:hideMark/>
          </w:tcPr>
          <w:p w14:paraId="2EBA16A1"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7</w:t>
            </w:r>
          </w:p>
        </w:tc>
      </w:tr>
      <w:tr w:rsidR="009C35B6" w:rsidRPr="009C35B6" w14:paraId="2800274E" w14:textId="77777777" w:rsidTr="009C35B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D6E492E" w14:textId="3C8732C1"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Contracting entity</w:t>
            </w:r>
          </w:p>
        </w:tc>
        <w:tc>
          <w:tcPr>
            <w:tcW w:w="2976" w:type="dxa"/>
            <w:vAlign w:val="center"/>
            <w:hideMark/>
          </w:tcPr>
          <w:p w14:paraId="3AFA6B7D" w14:textId="52057E55"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Water supply</w:t>
            </w:r>
          </w:p>
        </w:tc>
        <w:tc>
          <w:tcPr>
            <w:tcW w:w="1843" w:type="dxa"/>
            <w:vAlign w:val="center"/>
            <w:hideMark/>
          </w:tcPr>
          <w:p w14:paraId="33FA64F7"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6</w:t>
            </w:r>
          </w:p>
        </w:tc>
      </w:tr>
      <w:tr w:rsidR="009C35B6" w:rsidRPr="009C35B6" w14:paraId="7B9B4356" w14:textId="77777777" w:rsidTr="0049567C">
        <w:trPr>
          <w:trHeight w:val="274"/>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8F0B16E" w14:textId="528F1F96"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Contracting entity</w:t>
            </w:r>
          </w:p>
        </w:tc>
        <w:tc>
          <w:tcPr>
            <w:tcW w:w="2976" w:type="dxa"/>
            <w:vAlign w:val="center"/>
            <w:hideMark/>
          </w:tcPr>
          <w:p w14:paraId="34D3977D" w14:textId="0103FAE5"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Production, transmission and distribution of gas and thermal energy</w:t>
            </w:r>
          </w:p>
        </w:tc>
        <w:tc>
          <w:tcPr>
            <w:tcW w:w="1843" w:type="dxa"/>
            <w:vAlign w:val="center"/>
            <w:hideMark/>
          </w:tcPr>
          <w:p w14:paraId="346757AC"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4</w:t>
            </w:r>
          </w:p>
        </w:tc>
      </w:tr>
    </w:tbl>
    <w:p w14:paraId="0E7342FD" w14:textId="4EEE6D24" w:rsidR="009C35B6" w:rsidRDefault="009C35B6" w:rsidP="009C35B6">
      <w:pPr>
        <w:spacing w:after="160" w:line="276" w:lineRule="auto"/>
        <w:jc w:val="both"/>
        <w:rPr>
          <w:rFonts w:ascii="Arial" w:eastAsia="Calibri" w:hAnsi="Arial" w:cs="Arial"/>
          <w:kern w:val="2"/>
          <w:lang w:val="sr-Cyrl-RS"/>
          <w14:ligatures w14:val="standardContextual"/>
        </w:rPr>
      </w:pPr>
    </w:p>
    <w:p w14:paraId="2BDDD73F" w14:textId="78974534" w:rsidR="00CB0AB0" w:rsidRDefault="00CB0AB0" w:rsidP="009C35B6">
      <w:pPr>
        <w:spacing w:after="160" w:line="276" w:lineRule="auto"/>
        <w:jc w:val="both"/>
        <w:rPr>
          <w:rFonts w:ascii="Arial" w:eastAsia="Calibri" w:hAnsi="Arial" w:cs="Arial"/>
          <w:kern w:val="2"/>
          <w:lang w:val="sr-Cyrl-RS"/>
          <w14:ligatures w14:val="standardContextual"/>
        </w:rPr>
      </w:pPr>
    </w:p>
    <w:p w14:paraId="5E46DA5E" w14:textId="5F34395D" w:rsidR="00CB0AB0" w:rsidRDefault="00CB0AB0" w:rsidP="009C35B6">
      <w:pPr>
        <w:spacing w:after="160" w:line="276" w:lineRule="auto"/>
        <w:jc w:val="both"/>
        <w:rPr>
          <w:rFonts w:ascii="Arial" w:eastAsia="Calibri" w:hAnsi="Arial" w:cs="Arial"/>
          <w:kern w:val="2"/>
          <w:lang w:val="sr-Cyrl-RS"/>
          <w14:ligatures w14:val="standardContextual"/>
        </w:rPr>
      </w:pPr>
    </w:p>
    <w:p w14:paraId="7189903B" w14:textId="456F1368" w:rsidR="00CB0AB0" w:rsidRDefault="00CB0AB0" w:rsidP="009C35B6">
      <w:pPr>
        <w:spacing w:after="160" w:line="276" w:lineRule="auto"/>
        <w:jc w:val="both"/>
        <w:rPr>
          <w:rFonts w:ascii="Arial" w:eastAsia="Calibri" w:hAnsi="Arial" w:cs="Arial"/>
          <w:kern w:val="2"/>
          <w:lang w:val="sr-Cyrl-RS"/>
          <w14:ligatures w14:val="standardContextual"/>
        </w:rPr>
      </w:pPr>
    </w:p>
    <w:p w14:paraId="51484CE1" w14:textId="5DBA343F" w:rsidR="00CB0AB0" w:rsidRDefault="00CB0AB0" w:rsidP="009C35B6">
      <w:pPr>
        <w:spacing w:after="160" w:line="276" w:lineRule="auto"/>
        <w:jc w:val="both"/>
        <w:rPr>
          <w:rFonts w:ascii="Arial" w:eastAsia="Calibri" w:hAnsi="Arial" w:cs="Arial"/>
          <w:kern w:val="2"/>
          <w:lang w:val="sr-Cyrl-RS"/>
          <w14:ligatures w14:val="standardContextual"/>
        </w:rPr>
      </w:pPr>
    </w:p>
    <w:p w14:paraId="4B732CED" w14:textId="1C8F6A59" w:rsidR="00CB0AB0" w:rsidRDefault="00CB0AB0" w:rsidP="009C35B6">
      <w:pPr>
        <w:spacing w:after="160" w:line="276" w:lineRule="auto"/>
        <w:jc w:val="both"/>
        <w:rPr>
          <w:rFonts w:ascii="Arial" w:eastAsia="Calibri" w:hAnsi="Arial" w:cs="Arial"/>
          <w:kern w:val="2"/>
          <w:lang w:val="sr-Cyrl-RS"/>
          <w14:ligatures w14:val="standardContextual"/>
        </w:rPr>
      </w:pPr>
    </w:p>
    <w:p w14:paraId="44EFA189" w14:textId="3814F05E" w:rsidR="00CB0AB0" w:rsidRDefault="00CB0AB0" w:rsidP="009C35B6">
      <w:pPr>
        <w:spacing w:after="160" w:line="276" w:lineRule="auto"/>
        <w:jc w:val="both"/>
        <w:rPr>
          <w:rFonts w:ascii="Arial" w:eastAsia="Calibri" w:hAnsi="Arial" w:cs="Arial"/>
          <w:kern w:val="2"/>
          <w:lang w:val="sr-Cyrl-RS"/>
          <w14:ligatures w14:val="standardContextual"/>
        </w:rPr>
      </w:pPr>
    </w:p>
    <w:p w14:paraId="165619B2" w14:textId="00248973" w:rsidR="00CB0AB0" w:rsidRDefault="00CB0AB0" w:rsidP="009C35B6">
      <w:pPr>
        <w:spacing w:after="160" w:line="276" w:lineRule="auto"/>
        <w:jc w:val="both"/>
        <w:rPr>
          <w:rFonts w:ascii="Arial" w:eastAsia="Calibri" w:hAnsi="Arial" w:cs="Arial"/>
          <w:kern w:val="2"/>
          <w:lang w:val="sr-Cyrl-RS"/>
          <w14:ligatures w14:val="standardContextual"/>
        </w:rPr>
      </w:pPr>
    </w:p>
    <w:p w14:paraId="14B9B4B5" w14:textId="33563283" w:rsidR="00CB0AB0" w:rsidRDefault="00CB0AB0" w:rsidP="009C35B6">
      <w:pPr>
        <w:spacing w:after="160" w:line="276" w:lineRule="auto"/>
        <w:jc w:val="both"/>
        <w:rPr>
          <w:rFonts w:ascii="Arial" w:eastAsia="Calibri" w:hAnsi="Arial" w:cs="Arial"/>
          <w:kern w:val="2"/>
          <w:lang w:val="sr-Cyrl-RS"/>
          <w14:ligatures w14:val="standardContextual"/>
        </w:rPr>
      </w:pPr>
    </w:p>
    <w:p w14:paraId="0CDC9AA0" w14:textId="06249950" w:rsidR="00CB0AB0" w:rsidRDefault="00CB0AB0" w:rsidP="009C35B6">
      <w:pPr>
        <w:spacing w:after="160" w:line="276" w:lineRule="auto"/>
        <w:jc w:val="both"/>
        <w:rPr>
          <w:rFonts w:ascii="Arial" w:eastAsia="Calibri" w:hAnsi="Arial" w:cs="Arial"/>
          <w:kern w:val="2"/>
          <w:lang w:val="sr-Cyrl-RS"/>
          <w14:ligatures w14:val="standardContextual"/>
        </w:rPr>
      </w:pPr>
    </w:p>
    <w:p w14:paraId="451A337B" w14:textId="1935CFFA" w:rsidR="00CB0AB0" w:rsidRDefault="00CB0AB0" w:rsidP="009C35B6">
      <w:pPr>
        <w:spacing w:after="160" w:line="276" w:lineRule="auto"/>
        <w:jc w:val="both"/>
        <w:rPr>
          <w:rFonts w:ascii="Arial" w:eastAsia="Calibri" w:hAnsi="Arial" w:cs="Arial"/>
          <w:kern w:val="2"/>
          <w:lang w:val="sr-Cyrl-RS"/>
          <w14:ligatures w14:val="standardContextual"/>
        </w:rPr>
      </w:pPr>
    </w:p>
    <w:p w14:paraId="40785893" w14:textId="63EAE66D" w:rsidR="00CB0AB0" w:rsidRDefault="00CB0AB0" w:rsidP="009C35B6">
      <w:pPr>
        <w:spacing w:after="160" w:line="276" w:lineRule="auto"/>
        <w:jc w:val="both"/>
        <w:rPr>
          <w:rFonts w:ascii="Arial" w:eastAsia="Calibri" w:hAnsi="Arial" w:cs="Arial"/>
          <w:kern w:val="2"/>
          <w:lang w:val="sr-Cyrl-RS"/>
          <w14:ligatures w14:val="standardContextual"/>
        </w:rPr>
      </w:pPr>
    </w:p>
    <w:p w14:paraId="4596DA6F"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9C35B6" w14:paraId="30DFA1CA"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76DDAA6A" w14:textId="638CD9BD" w:rsidR="009C35B6" w:rsidRPr="009C35B6" w:rsidRDefault="009C35B6" w:rsidP="009C35B6">
            <w:pPr>
              <w:autoSpaceDE w:val="0"/>
              <w:autoSpaceDN w:val="0"/>
              <w:adjustRightInd w:val="0"/>
              <w:jc w:val="center"/>
              <w:rPr>
                <w:rFonts w:ascii="Arial" w:eastAsia="Calibri" w:hAnsi="Arial" w:cs="Arial"/>
                <w:color w:val="000000"/>
              </w:rPr>
            </w:pPr>
            <w:r>
              <w:rPr>
                <w:rFonts w:ascii="Arial" w:hAnsi="Arial"/>
                <w:color w:val="000000"/>
              </w:rPr>
              <w:lastRenderedPageBreak/>
              <w:t>2024</w:t>
            </w:r>
          </w:p>
        </w:tc>
      </w:tr>
      <w:tr w:rsidR="009C35B6" w:rsidRPr="00A04BA4" w14:paraId="016E31F9"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E4E90D6" w14:textId="52532D6E"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Type of the contracting authority/entity</w:t>
            </w:r>
          </w:p>
        </w:tc>
        <w:tc>
          <w:tcPr>
            <w:tcW w:w="2976" w:type="dxa"/>
            <w:vAlign w:val="center"/>
            <w:hideMark/>
          </w:tcPr>
          <w:p w14:paraId="77171C09" w14:textId="6F2F322D"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Activity of contracting authority/entity</w:t>
            </w:r>
          </w:p>
        </w:tc>
        <w:tc>
          <w:tcPr>
            <w:tcW w:w="1843" w:type="dxa"/>
            <w:vAlign w:val="center"/>
            <w:hideMark/>
          </w:tcPr>
          <w:p w14:paraId="4C9B6B3F" w14:textId="2CDA85C2"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 of MEAT not solely based on price</w:t>
            </w:r>
          </w:p>
        </w:tc>
      </w:tr>
      <w:tr w:rsidR="009C35B6" w:rsidRPr="009C35B6" w14:paraId="7D284C2A" w14:textId="77777777" w:rsidTr="0049567C">
        <w:trPr>
          <w:trHeight w:val="86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B7FC803" w14:textId="7895244D"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Bodies of the autonomous province or bodies of local self-government units</w:t>
            </w:r>
          </w:p>
        </w:tc>
        <w:tc>
          <w:tcPr>
            <w:tcW w:w="2976" w:type="dxa"/>
            <w:vAlign w:val="center"/>
            <w:hideMark/>
          </w:tcPr>
          <w:p w14:paraId="702921E2" w14:textId="5B9F79B8"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General public services</w:t>
            </w:r>
          </w:p>
        </w:tc>
        <w:tc>
          <w:tcPr>
            <w:tcW w:w="1843" w:type="dxa"/>
            <w:vAlign w:val="center"/>
            <w:hideMark/>
          </w:tcPr>
          <w:p w14:paraId="7505DE26"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20.36</w:t>
            </w:r>
          </w:p>
        </w:tc>
      </w:tr>
      <w:tr w:rsidR="009C35B6" w:rsidRPr="009C35B6" w14:paraId="153AC420" w14:textId="77777777" w:rsidTr="009C35B6">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DFEEAE9" w14:textId="6E7FF030"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0786A5AB" w14:textId="7D8B1E30"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Health care</w:t>
            </w:r>
          </w:p>
        </w:tc>
        <w:tc>
          <w:tcPr>
            <w:tcW w:w="1843" w:type="dxa"/>
            <w:vAlign w:val="center"/>
            <w:hideMark/>
          </w:tcPr>
          <w:p w14:paraId="538E4D5D"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13.46</w:t>
            </w:r>
          </w:p>
        </w:tc>
      </w:tr>
      <w:tr w:rsidR="009C35B6" w:rsidRPr="009C35B6" w14:paraId="422C66B4" w14:textId="77777777" w:rsidTr="0049567C">
        <w:trPr>
          <w:trHeight w:val="102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A82C337" w14:textId="377021CF"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5587C250" w14:textId="6942D858"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Housing or utility activities</w:t>
            </w:r>
          </w:p>
        </w:tc>
        <w:tc>
          <w:tcPr>
            <w:tcW w:w="1843" w:type="dxa"/>
            <w:vAlign w:val="center"/>
            <w:hideMark/>
          </w:tcPr>
          <w:p w14:paraId="54364CC8"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4.51</w:t>
            </w:r>
          </w:p>
        </w:tc>
      </w:tr>
      <w:tr w:rsidR="009C35B6" w:rsidRPr="009C35B6" w14:paraId="4D181F01" w14:textId="77777777" w:rsidTr="009C35B6">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C6CDD42" w14:textId="6A00EE81"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Legal bodies established for the purpose of meeting needs in the general interest</w:t>
            </w:r>
          </w:p>
        </w:tc>
        <w:tc>
          <w:tcPr>
            <w:tcW w:w="2976" w:type="dxa"/>
            <w:vAlign w:val="center"/>
            <w:hideMark/>
          </w:tcPr>
          <w:p w14:paraId="37710CF6" w14:textId="63CEC75B" w:rsidR="009C35B6" w:rsidRPr="009C35B6" w:rsidRDefault="00EE6AE8"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Education</w:t>
            </w:r>
          </w:p>
        </w:tc>
        <w:tc>
          <w:tcPr>
            <w:tcW w:w="1843" w:type="dxa"/>
            <w:vAlign w:val="center"/>
            <w:hideMark/>
          </w:tcPr>
          <w:p w14:paraId="070B06FF" w14:textId="77777777" w:rsidR="009C35B6" w:rsidRPr="009C35B6"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3.56</w:t>
            </w:r>
          </w:p>
        </w:tc>
      </w:tr>
      <w:tr w:rsidR="009C35B6" w:rsidRPr="009C35B6" w14:paraId="6EA10F52" w14:textId="77777777" w:rsidTr="0049567C">
        <w:trPr>
          <w:trHeight w:val="73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16A564F" w14:textId="1311653E" w:rsidR="009C35B6" w:rsidRPr="009C35B6" w:rsidRDefault="00EE6AE8" w:rsidP="009C35B6">
            <w:pPr>
              <w:autoSpaceDE w:val="0"/>
              <w:autoSpaceDN w:val="0"/>
              <w:adjustRightInd w:val="0"/>
              <w:jc w:val="center"/>
              <w:rPr>
                <w:rFonts w:ascii="Arial" w:eastAsia="Calibri" w:hAnsi="Arial" w:cs="Arial"/>
                <w:color w:val="000000"/>
              </w:rPr>
            </w:pPr>
            <w:r>
              <w:rPr>
                <w:rFonts w:ascii="Arial" w:hAnsi="Arial"/>
                <w:color w:val="000000"/>
              </w:rPr>
              <w:t>Ministry or other state bodies</w:t>
            </w:r>
          </w:p>
        </w:tc>
        <w:tc>
          <w:tcPr>
            <w:tcW w:w="2976" w:type="dxa"/>
            <w:vAlign w:val="center"/>
            <w:hideMark/>
          </w:tcPr>
          <w:p w14:paraId="577DF295" w14:textId="0C4C398E" w:rsidR="009C35B6" w:rsidRPr="009C35B6" w:rsidRDefault="00EE6AE8"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Defence</w:t>
            </w:r>
          </w:p>
        </w:tc>
        <w:tc>
          <w:tcPr>
            <w:tcW w:w="1843" w:type="dxa"/>
            <w:vAlign w:val="center"/>
            <w:hideMark/>
          </w:tcPr>
          <w:p w14:paraId="15D02ED3" w14:textId="77777777" w:rsidR="009C35B6" w:rsidRPr="009C35B6"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2.85</w:t>
            </w:r>
          </w:p>
        </w:tc>
      </w:tr>
    </w:tbl>
    <w:p w14:paraId="33D59F3F"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254B0171" w14:textId="4D1BFF8A" w:rsidR="009C35B6" w:rsidRDefault="00EE6AE8" w:rsidP="009C35B6">
      <w:pPr>
        <w:spacing w:line="276" w:lineRule="auto"/>
        <w:jc w:val="both"/>
        <w:rPr>
          <w:rFonts w:ascii="Arial" w:eastAsia="Calibri" w:hAnsi="Arial" w:cs="Arial"/>
          <w:kern w:val="2"/>
          <w14:ligatures w14:val="standardContextual"/>
        </w:rPr>
      </w:pPr>
      <w:r>
        <w:rPr>
          <w:rFonts w:ascii="Arial" w:hAnsi="Arial"/>
        </w:rPr>
        <w:t>Based on the data listed in item 3, it can be concluded that the contract award criterion not solely based on price is the most prevalent among contracting authorities/entities performing activities in the field of health care. They are followed by contracting authorities/entities performing activities in the field of housing and utilities, contracting authorities/entities in the field of general public services, while a slightly smaller percentage of this type of contract award criterion is present among contracting authorities/entities from the fields of defence, education and water supply.</w:t>
      </w:r>
    </w:p>
    <w:p w14:paraId="0A0CA578" w14:textId="60AE59E0" w:rsidR="008217A1" w:rsidRDefault="00EE6AE8" w:rsidP="009C35B6">
      <w:pPr>
        <w:spacing w:line="276" w:lineRule="auto"/>
        <w:jc w:val="both"/>
        <w:rPr>
          <w:rFonts w:ascii="Arial" w:eastAsia="Calibri" w:hAnsi="Arial" w:cs="Arial"/>
          <w:kern w:val="2"/>
          <w14:ligatures w14:val="standardContextual"/>
        </w:rPr>
      </w:pPr>
      <w:r>
        <w:rPr>
          <w:rFonts w:ascii="Arial" w:hAnsi="Arial"/>
        </w:rPr>
        <w:t>Regarding 2024, the data presented in the table covers the period ending with 11 November 2024, so final data on the application of the criterion not solely based on price will be available in the annual public procurement report prepared by the Public Procurement Office.</w:t>
      </w:r>
    </w:p>
    <w:p w14:paraId="3C5E19EB" w14:textId="011510C9" w:rsidR="008217A1" w:rsidRDefault="008217A1" w:rsidP="009C35B6">
      <w:pPr>
        <w:spacing w:line="276" w:lineRule="auto"/>
        <w:jc w:val="both"/>
        <w:rPr>
          <w:rFonts w:ascii="Arial" w:eastAsia="Calibri" w:hAnsi="Arial" w:cs="Arial"/>
          <w:kern w:val="2"/>
          <w:lang w:val="sr-Cyrl-RS"/>
          <w14:ligatures w14:val="standardContextual"/>
        </w:rPr>
      </w:pPr>
    </w:p>
    <w:p w14:paraId="20319C47" w14:textId="2A451E8C" w:rsidR="008217A1" w:rsidRDefault="008217A1" w:rsidP="009C35B6">
      <w:pPr>
        <w:spacing w:line="276" w:lineRule="auto"/>
        <w:jc w:val="both"/>
        <w:rPr>
          <w:rFonts w:ascii="Arial" w:eastAsia="Calibri" w:hAnsi="Arial" w:cs="Arial"/>
          <w:kern w:val="2"/>
          <w:lang w:val="sr-Cyrl-RS"/>
          <w14:ligatures w14:val="standardContextual"/>
        </w:rPr>
      </w:pPr>
    </w:p>
    <w:p w14:paraId="38B19C2A" w14:textId="10C0DB67" w:rsidR="008217A1" w:rsidRDefault="008217A1" w:rsidP="009C35B6">
      <w:pPr>
        <w:spacing w:line="276" w:lineRule="auto"/>
        <w:jc w:val="both"/>
        <w:rPr>
          <w:rFonts w:ascii="Arial" w:eastAsia="Calibri" w:hAnsi="Arial" w:cs="Arial"/>
          <w:kern w:val="2"/>
          <w:lang w:val="sr-Cyrl-RS"/>
          <w14:ligatures w14:val="standardContextual"/>
        </w:rPr>
      </w:pPr>
    </w:p>
    <w:p w14:paraId="51ADBC02" w14:textId="2DA225AA" w:rsidR="008217A1" w:rsidRDefault="008217A1" w:rsidP="009C35B6">
      <w:pPr>
        <w:spacing w:line="276" w:lineRule="auto"/>
        <w:jc w:val="both"/>
        <w:rPr>
          <w:rFonts w:ascii="Arial" w:eastAsia="Calibri" w:hAnsi="Arial" w:cs="Arial"/>
          <w:kern w:val="2"/>
          <w:lang w:val="sr-Cyrl-RS"/>
          <w14:ligatures w14:val="standardContextual"/>
        </w:rPr>
      </w:pPr>
    </w:p>
    <w:p w14:paraId="408BC785" w14:textId="4D720E36" w:rsidR="008217A1" w:rsidRDefault="008217A1" w:rsidP="009C35B6">
      <w:pPr>
        <w:spacing w:line="276" w:lineRule="auto"/>
        <w:jc w:val="both"/>
        <w:rPr>
          <w:rFonts w:ascii="Arial" w:eastAsia="Calibri" w:hAnsi="Arial" w:cs="Arial"/>
          <w:kern w:val="2"/>
          <w:lang w:val="en-US"/>
          <w14:ligatures w14:val="standardContextual"/>
        </w:rPr>
      </w:pPr>
    </w:p>
    <w:p w14:paraId="7A7ED3D4" w14:textId="77777777" w:rsidR="003E102A" w:rsidRPr="003E102A" w:rsidRDefault="003E102A" w:rsidP="009C35B6">
      <w:pPr>
        <w:spacing w:line="276" w:lineRule="auto"/>
        <w:jc w:val="both"/>
        <w:rPr>
          <w:rFonts w:ascii="Arial" w:eastAsia="Calibri" w:hAnsi="Arial" w:cs="Arial"/>
          <w:kern w:val="2"/>
          <w:lang w:val="en-US"/>
          <w14:ligatures w14:val="standardContextual"/>
        </w:rPr>
      </w:pPr>
    </w:p>
    <w:p w14:paraId="2B97FFBD" w14:textId="77777777" w:rsidR="008217A1" w:rsidRPr="009C35B6" w:rsidRDefault="008217A1" w:rsidP="009C35B6">
      <w:pPr>
        <w:spacing w:line="276" w:lineRule="auto"/>
        <w:jc w:val="both"/>
        <w:rPr>
          <w:rFonts w:ascii="Arial" w:eastAsia="Calibri" w:hAnsi="Arial" w:cs="Arial"/>
          <w:kern w:val="2"/>
          <w:lang w:val="sr-Cyrl-RS"/>
          <w14:ligatures w14:val="standardContextual"/>
        </w:rPr>
      </w:pPr>
    </w:p>
    <w:p w14:paraId="4982FF74"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18ECFD8" w14:textId="5B1841D4" w:rsidR="009C35B6" w:rsidRPr="00CB0AB0" w:rsidRDefault="00EE6AE8" w:rsidP="00341D3C">
      <w:pPr>
        <w:numPr>
          <w:ilvl w:val="0"/>
          <w:numId w:val="13"/>
        </w:numPr>
        <w:spacing w:after="160" w:line="276" w:lineRule="auto"/>
        <w:contextualSpacing/>
        <w:jc w:val="center"/>
        <w:rPr>
          <w:rFonts w:ascii="Arial" w:eastAsia="Calibri" w:hAnsi="Arial" w:cs="Arial"/>
          <w:kern w:val="2"/>
          <w14:ligatures w14:val="standardContextual"/>
        </w:rPr>
      </w:pPr>
      <w:r>
        <w:rPr>
          <w:rFonts w:ascii="Arial" w:hAnsi="Arial"/>
          <w:b/>
        </w:rPr>
        <w:lastRenderedPageBreak/>
        <w:t>Application of the contract award criterion not solely based on price according to the CPV code</w:t>
      </w:r>
    </w:p>
    <w:p w14:paraId="7E0D0D7F" w14:textId="77777777" w:rsidR="00CB0AB0" w:rsidRPr="009C35B6" w:rsidRDefault="00CB0AB0" w:rsidP="00CB0AB0">
      <w:pPr>
        <w:spacing w:after="160" w:line="276" w:lineRule="auto"/>
        <w:ind w:left="1080"/>
        <w:contextualSpacing/>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0A56610A" w14:textId="77777777" w:rsidTr="009C35B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1EC86EFB" w14:textId="085A812A" w:rsidR="009C35B6" w:rsidRPr="009C35B6" w:rsidRDefault="00EE6AE8" w:rsidP="00D364FC">
            <w:pPr>
              <w:jc w:val="center"/>
              <w:rPr>
                <w:rFonts w:ascii="Arial" w:hAnsi="Arial" w:cs="Arial"/>
              </w:rPr>
            </w:pPr>
            <w:r>
              <w:rPr>
                <w:rFonts w:ascii="Arial" w:hAnsi="Arial"/>
              </w:rPr>
              <w:t>Top 5 procurement subjects by the CPV code – 2020</w:t>
            </w:r>
          </w:p>
        </w:tc>
      </w:tr>
      <w:tr w:rsidR="009C35B6" w:rsidRPr="009C35B6" w14:paraId="2349EC47" w14:textId="77777777" w:rsidTr="0049567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ED5658C" w14:textId="1216B267" w:rsidR="009C35B6" w:rsidRPr="009C35B6" w:rsidRDefault="009C35B6" w:rsidP="009C35B6">
            <w:pPr>
              <w:jc w:val="both"/>
              <w:rPr>
                <w:rFonts w:ascii="Arial" w:hAnsi="Arial" w:cs="Arial"/>
              </w:rPr>
            </w:pPr>
            <w:r>
              <w:rPr>
                <w:rFonts w:ascii="Arial" w:hAnsi="Arial"/>
              </w:rPr>
              <w:t>50400000 - Repair and maintenance services of medical and precision equipment</w:t>
            </w:r>
          </w:p>
        </w:tc>
        <w:tc>
          <w:tcPr>
            <w:tcW w:w="1791" w:type="dxa"/>
            <w:shd w:val="clear" w:color="auto" w:fill="auto"/>
            <w:noWrap/>
            <w:vAlign w:val="center"/>
            <w:hideMark/>
          </w:tcPr>
          <w:p w14:paraId="4BA56614"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8.51%</w:t>
            </w:r>
          </w:p>
        </w:tc>
      </w:tr>
      <w:tr w:rsidR="009C35B6" w:rsidRPr="009C35B6" w14:paraId="65FE751E" w14:textId="77777777" w:rsidTr="0049567C">
        <w:trPr>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5FA1F8E" w14:textId="684CD538" w:rsidR="009C35B6" w:rsidRPr="009C35B6" w:rsidRDefault="009C35B6" w:rsidP="009C35B6">
            <w:pPr>
              <w:jc w:val="both"/>
              <w:rPr>
                <w:rFonts w:ascii="Arial" w:hAnsi="Arial" w:cs="Arial"/>
              </w:rPr>
            </w:pPr>
            <w:r>
              <w:rPr>
                <w:rFonts w:ascii="Arial" w:hAnsi="Arial"/>
              </w:rPr>
              <w:t>50421000 - Repair and maintenance services of medical equipment</w:t>
            </w:r>
          </w:p>
        </w:tc>
        <w:tc>
          <w:tcPr>
            <w:tcW w:w="1791" w:type="dxa"/>
            <w:shd w:val="clear" w:color="auto" w:fill="auto"/>
            <w:noWrap/>
            <w:vAlign w:val="center"/>
            <w:hideMark/>
          </w:tcPr>
          <w:p w14:paraId="47997A87"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6.24%</w:t>
            </w:r>
          </w:p>
        </w:tc>
      </w:tr>
      <w:tr w:rsidR="009C35B6" w:rsidRPr="009C35B6" w14:paraId="6B6F549D" w14:textId="77777777" w:rsidTr="0049567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DDFE533" w14:textId="632AB8C6" w:rsidR="009C35B6" w:rsidRPr="009C35B6" w:rsidRDefault="009C35B6" w:rsidP="009C35B6">
            <w:pPr>
              <w:jc w:val="both"/>
              <w:rPr>
                <w:rFonts w:ascii="Arial" w:hAnsi="Arial" w:cs="Arial"/>
              </w:rPr>
            </w:pPr>
            <w:r>
              <w:rPr>
                <w:rFonts w:ascii="Arial" w:hAnsi="Arial"/>
              </w:rPr>
              <w:t>50000000 - Repair and maintenance services</w:t>
            </w:r>
          </w:p>
        </w:tc>
        <w:tc>
          <w:tcPr>
            <w:tcW w:w="1791" w:type="dxa"/>
            <w:shd w:val="clear" w:color="auto" w:fill="auto"/>
            <w:noWrap/>
            <w:vAlign w:val="center"/>
            <w:hideMark/>
          </w:tcPr>
          <w:p w14:paraId="4168C58C"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3.40%</w:t>
            </w:r>
          </w:p>
        </w:tc>
      </w:tr>
      <w:tr w:rsidR="009C35B6" w:rsidRPr="009C35B6" w14:paraId="3D65619B"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90DF330" w14:textId="3E27920A" w:rsidR="009C35B6" w:rsidRPr="009C35B6" w:rsidRDefault="009C35B6" w:rsidP="009C35B6">
            <w:pPr>
              <w:jc w:val="both"/>
              <w:rPr>
                <w:rFonts w:ascii="Arial" w:hAnsi="Arial" w:cs="Arial"/>
              </w:rPr>
            </w:pPr>
            <w:r>
              <w:rPr>
                <w:rFonts w:ascii="Arial" w:hAnsi="Arial"/>
              </w:rPr>
              <w:t xml:space="preserve">09100000 </w:t>
            </w:r>
            <w:r w:rsidR="00D364FC">
              <w:rPr>
                <w:rFonts w:ascii="Arial" w:hAnsi="Arial"/>
              </w:rPr>
              <w:t>-</w:t>
            </w:r>
            <w:r>
              <w:rPr>
                <w:rFonts w:ascii="Arial" w:hAnsi="Arial"/>
              </w:rPr>
              <w:t xml:space="preserve"> Fuels</w:t>
            </w:r>
          </w:p>
        </w:tc>
        <w:tc>
          <w:tcPr>
            <w:tcW w:w="1791" w:type="dxa"/>
            <w:shd w:val="clear" w:color="auto" w:fill="auto"/>
            <w:noWrap/>
            <w:vAlign w:val="center"/>
            <w:hideMark/>
          </w:tcPr>
          <w:p w14:paraId="17373E80"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2.84%</w:t>
            </w:r>
          </w:p>
        </w:tc>
      </w:tr>
      <w:tr w:rsidR="009C35B6" w:rsidRPr="009C35B6" w14:paraId="151AF240" w14:textId="77777777" w:rsidTr="004956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55E5E7B" w14:textId="430E3CCD" w:rsidR="009C35B6" w:rsidRPr="009C35B6" w:rsidRDefault="009C35B6" w:rsidP="009C35B6">
            <w:pPr>
              <w:jc w:val="both"/>
              <w:rPr>
                <w:rFonts w:ascii="Arial" w:hAnsi="Arial" w:cs="Arial"/>
              </w:rPr>
            </w:pPr>
            <w:r>
              <w:rPr>
                <w:rFonts w:ascii="Arial" w:hAnsi="Arial"/>
              </w:rPr>
              <w:t>09000000 - Petroleum products, fuel, electricity and other sources of energy</w:t>
            </w:r>
          </w:p>
        </w:tc>
        <w:tc>
          <w:tcPr>
            <w:tcW w:w="1791" w:type="dxa"/>
            <w:shd w:val="clear" w:color="auto" w:fill="auto"/>
            <w:noWrap/>
            <w:vAlign w:val="center"/>
            <w:hideMark/>
          </w:tcPr>
          <w:p w14:paraId="405B997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2.84%</w:t>
            </w:r>
          </w:p>
        </w:tc>
      </w:tr>
    </w:tbl>
    <w:p w14:paraId="45CC456F" w14:textId="55CBAD42" w:rsidR="009C35B6" w:rsidRDefault="009C35B6" w:rsidP="009C35B6">
      <w:pPr>
        <w:spacing w:after="160" w:line="276" w:lineRule="auto"/>
        <w:ind w:left="720"/>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6E338287"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8909867" w14:textId="23DE055E" w:rsidR="009C35B6" w:rsidRPr="009C35B6" w:rsidRDefault="00EE6AE8" w:rsidP="009C35B6">
            <w:pPr>
              <w:jc w:val="center"/>
              <w:rPr>
                <w:rFonts w:ascii="Arial" w:hAnsi="Arial" w:cs="Arial"/>
              </w:rPr>
            </w:pPr>
            <w:r>
              <w:rPr>
                <w:rFonts w:ascii="Arial" w:hAnsi="Arial"/>
              </w:rPr>
              <w:t xml:space="preserve">Top 5 procurement subjects by the CPV code – 2021 </w:t>
            </w:r>
          </w:p>
        </w:tc>
      </w:tr>
      <w:tr w:rsidR="009C35B6" w:rsidRPr="009C35B6" w14:paraId="13A48536" w14:textId="77777777" w:rsidTr="00495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9237073" w14:textId="3C25F8E2" w:rsidR="009C35B6" w:rsidRPr="009C35B6" w:rsidRDefault="009C35B6" w:rsidP="009C35B6">
            <w:pPr>
              <w:jc w:val="both"/>
              <w:rPr>
                <w:rFonts w:ascii="Arial" w:hAnsi="Arial" w:cs="Arial"/>
              </w:rPr>
            </w:pPr>
            <w:r>
              <w:rPr>
                <w:rFonts w:ascii="Arial" w:hAnsi="Arial"/>
              </w:rPr>
              <w:t>50421000 - Repair and maintenance services of medical equipment</w:t>
            </w:r>
          </w:p>
        </w:tc>
        <w:tc>
          <w:tcPr>
            <w:tcW w:w="1791" w:type="dxa"/>
            <w:shd w:val="clear" w:color="auto" w:fill="auto"/>
            <w:noWrap/>
            <w:vAlign w:val="center"/>
            <w:hideMark/>
          </w:tcPr>
          <w:p w14:paraId="6F9DCBE8"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10.31%</w:t>
            </w:r>
          </w:p>
        </w:tc>
      </w:tr>
      <w:tr w:rsidR="009C35B6" w:rsidRPr="009C35B6" w14:paraId="16B8B578"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9971AE5" w14:textId="7F870BBC" w:rsidR="009C35B6" w:rsidRPr="009C35B6" w:rsidRDefault="009C35B6" w:rsidP="009C35B6">
            <w:pPr>
              <w:jc w:val="both"/>
              <w:rPr>
                <w:rFonts w:ascii="Arial" w:hAnsi="Arial" w:cs="Arial"/>
              </w:rPr>
            </w:pPr>
            <w:r>
              <w:rPr>
                <w:rFonts w:ascii="Arial" w:hAnsi="Arial"/>
              </w:rPr>
              <w:t xml:space="preserve">09100000 </w:t>
            </w:r>
            <w:r w:rsidR="00D364FC">
              <w:rPr>
                <w:rFonts w:ascii="Arial" w:hAnsi="Arial"/>
              </w:rPr>
              <w:t>-</w:t>
            </w:r>
            <w:r>
              <w:rPr>
                <w:rFonts w:ascii="Arial" w:hAnsi="Arial"/>
              </w:rPr>
              <w:t xml:space="preserve"> Fuels</w:t>
            </w:r>
          </w:p>
        </w:tc>
        <w:tc>
          <w:tcPr>
            <w:tcW w:w="1791" w:type="dxa"/>
            <w:shd w:val="clear" w:color="auto" w:fill="auto"/>
            <w:noWrap/>
            <w:vAlign w:val="center"/>
            <w:hideMark/>
          </w:tcPr>
          <w:p w14:paraId="24EF9876"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4.52%</w:t>
            </w:r>
          </w:p>
        </w:tc>
      </w:tr>
      <w:tr w:rsidR="009C35B6" w:rsidRPr="009C35B6" w14:paraId="00CE68B9" w14:textId="77777777" w:rsidTr="00495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71684D3" w14:textId="56A2761C" w:rsidR="009C35B6" w:rsidRPr="009C35B6" w:rsidRDefault="009C35B6" w:rsidP="009C35B6">
            <w:pPr>
              <w:jc w:val="both"/>
              <w:rPr>
                <w:rFonts w:ascii="Arial" w:hAnsi="Arial" w:cs="Arial"/>
              </w:rPr>
            </w:pPr>
            <w:r>
              <w:rPr>
                <w:rFonts w:ascii="Arial" w:hAnsi="Arial"/>
              </w:rPr>
              <w:t>64212000 - Mobile-telephone services</w:t>
            </w:r>
          </w:p>
        </w:tc>
        <w:tc>
          <w:tcPr>
            <w:tcW w:w="1791" w:type="dxa"/>
            <w:shd w:val="clear" w:color="auto" w:fill="auto"/>
            <w:noWrap/>
            <w:vAlign w:val="center"/>
            <w:hideMark/>
          </w:tcPr>
          <w:p w14:paraId="45F27063"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3.49%</w:t>
            </w:r>
          </w:p>
        </w:tc>
      </w:tr>
      <w:tr w:rsidR="009C35B6" w:rsidRPr="009C35B6" w14:paraId="3C515E41" w14:textId="77777777" w:rsidTr="0049567C">
        <w:trPr>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994441F" w14:textId="658C6996" w:rsidR="009C35B6" w:rsidRPr="009C35B6" w:rsidRDefault="009C35B6" w:rsidP="009C35B6">
            <w:pPr>
              <w:jc w:val="both"/>
              <w:rPr>
                <w:rFonts w:ascii="Arial" w:hAnsi="Arial" w:cs="Arial"/>
              </w:rPr>
            </w:pPr>
            <w:r>
              <w:rPr>
                <w:rFonts w:ascii="Arial" w:hAnsi="Arial"/>
              </w:rPr>
              <w:t>50000000 - Repair and maintenance services</w:t>
            </w:r>
          </w:p>
        </w:tc>
        <w:tc>
          <w:tcPr>
            <w:tcW w:w="1791" w:type="dxa"/>
            <w:shd w:val="clear" w:color="auto" w:fill="auto"/>
            <w:noWrap/>
            <w:vAlign w:val="center"/>
            <w:hideMark/>
          </w:tcPr>
          <w:p w14:paraId="1806149C"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3.16%</w:t>
            </w:r>
          </w:p>
        </w:tc>
      </w:tr>
      <w:tr w:rsidR="009C35B6" w:rsidRPr="009C35B6" w14:paraId="4CBDBCEF" w14:textId="77777777" w:rsidTr="0049567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899C0F0" w14:textId="4DA89B12" w:rsidR="009C35B6" w:rsidRPr="009C35B6" w:rsidRDefault="009C35B6" w:rsidP="009C35B6">
            <w:pPr>
              <w:jc w:val="both"/>
              <w:rPr>
                <w:rFonts w:ascii="Arial" w:hAnsi="Arial" w:cs="Arial"/>
              </w:rPr>
            </w:pPr>
            <w:r>
              <w:rPr>
                <w:rFonts w:ascii="Arial" w:hAnsi="Arial"/>
              </w:rPr>
              <w:t>50110000 - Repair and maintenance services of motor vehicles and associated equipment</w:t>
            </w:r>
          </w:p>
        </w:tc>
        <w:tc>
          <w:tcPr>
            <w:tcW w:w="1791" w:type="dxa"/>
            <w:shd w:val="clear" w:color="auto" w:fill="auto"/>
            <w:noWrap/>
            <w:vAlign w:val="center"/>
            <w:hideMark/>
          </w:tcPr>
          <w:p w14:paraId="5D8B86C3"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2.83%</w:t>
            </w:r>
          </w:p>
        </w:tc>
      </w:tr>
    </w:tbl>
    <w:p w14:paraId="3A00C98E" w14:textId="77777777" w:rsidR="00CB0AB0" w:rsidRPr="009C35B6" w:rsidRDefault="00CB0AB0"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66EC44DC" w14:textId="77777777" w:rsidTr="009C35B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C229CF5" w14:textId="33B1286E" w:rsidR="009C35B6" w:rsidRPr="009C35B6" w:rsidRDefault="00EE6AE8" w:rsidP="009C35B6">
            <w:pPr>
              <w:jc w:val="center"/>
              <w:rPr>
                <w:rFonts w:ascii="Arial" w:hAnsi="Arial" w:cs="Arial"/>
              </w:rPr>
            </w:pPr>
            <w:r>
              <w:rPr>
                <w:rFonts w:ascii="Arial" w:hAnsi="Arial"/>
              </w:rPr>
              <w:t>Top 5 procurement subjects by the CPV code – 2022</w:t>
            </w:r>
          </w:p>
        </w:tc>
      </w:tr>
      <w:tr w:rsidR="009C35B6" w:rsidRPr="009C35B6" w14:paraId="0F40B185" w14:textId="77777777" w:rsidTr="004956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11A8E4E" w14:textId="08E68994" w:rsidR="009C35B6" w:rsidRPr="009C35B6" w:rsidRDefault="009C35B6" w:rsidP="009C35B6">
            <w:pPr>
              <w:jc w:val="both"/>
              <w:rPr>
                <w:rFonts w:ascii="Arial" w:hAnsi="Arial" w:cs="Arial"/>
              </w:rPr>
            </w:pPr>
            <w:r>
              <w:rPr>
                <w:rFonts w:ascii="Arial" w:hAnsi="Arial"/>
              </w:rPr>
              <w:t>50421000 - Repair and maintenance services of medical equipment</w:t>
            </w:r>
          </w:p>
        </w:tc>
        <w:tc>
          <w:tcPr>
            <w:tcW w:w="1791" w:type="dxa"/>
            <w:shd w:val="clear" w:color="auto" w:fill="auto"/>
            <w:noWrap/>
            <w:vAlign w:val="center"/>
            <w:hideMark/>
          </w:tcPr>
          <w:p w14:paraId="42D20CC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9.74%</w:t>
            </w:r>
          </w:p>
        </w:tc>
      </w:tr>
      <w:tr w:rsidR="009C35B6" w:rsidRPr="009C35B6" w14:paraId="5838C9DD" w14:textId="77777777" w:rsidTr="0049567C">
        <w:trPr>
          <w:trHeight w:val="41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FE6E786" w14:textId="1BD28122" w:rsidR="009C35B6" w:rsidRPr="009C35B6" w:rsidRDefault="009C35B6" w:rsidP="009C35B6">
            <w:pPr>
              <w:jc w:val="both"/>
              <w:rPr>
                <w:rFonts w:ascii="Arial" w:hAnsi="Arial" w:cs="Arial"/>
              </w:rPr>
            </w:pPr>
            <w:r>
              <w:rPr>
                <w:rFonts w:ascii="Arial" w:hAnsi="Arial"/>
              </w:rPr>
              <w:t xml:space="preserve">09100000 </w:t>
            </w:r>
            <w:r w:rsidR="00D364FC">
              <w:rPr>
                <w:rFonts w:ascii="Arial" w:hAnsi="Arial"/>
              </w:rPr>
              <w:t>-</w:t>
            </w:r>
            <w:r>
              <w:rPr>
                <w:rFonts w:ascii="Arial" w:hAnsi="Arial"/>
              </w:rPr>
              <w:t xml:space="preserve"> Fuels</w:t>
            </w:r>
          </w:p>
        </w:tc>
        <w:tc>
          <w:tcPr>
            <w:tcW w:w="1791" w:type="dxa"/>
            <w:shd w:val="clear" w:color="auto" w:fill="auto"/>
            <w:noWrap/>
            <w:vAlign w:val="center"/>
            <w:hideMark/>
          </w:tcPr>
          <w:p w14:paraId="184CDFF7"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4.16%</w:t>
            </w:r>
          </w:p>
        </w:tc>
      </w:tr>
      <w:tr w:rsidR="009C35B6" w:rsidRPr="009C35B6" w14:paraId="07BEC104" w14:textId="77777777" w:rsidTr="0049567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5A519E6" w14:textId="77BEF1C0" w:rsidR="009C35B6" w:rsidRPr="009C35B6" w:rsidRDefault="009C35B6" w:rsidP="009C35B6">
            <w:pPr>
              <w:jc w:val="both"/>
              <w:rPr>
                <w:rFonts w:ascii="Arial" w:hAnsi="Arial" w:cs="Arial"/>
              </w:rPr>
            </w:pPr>
            <w:r>
              <w:rPr>
                <w:rFonts w:ascii="Arial" w:hAnsi="Arial"/>
              </w:rPr>
              <w:t>64212000 - Mobile-telephone services</w:t>
            </w:r>
          </w:p>
        </w:tc>
        <w:tc>
          <w:tcPr>
            <w:tcW w:w="1791" w:type="dxa"/>
            <w:shd w:val="clear" w:color="auto" w:fill="auto"/>
            <w:noWrap/>
            <w:vAlign w:val="center"/>
            <w:hideMark/>
          </w:tcPr>
          <w:p w14:paraId="79DF54A2"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3.93%</w:t>
            </w:r>
          </w:p>
        </w:tc>
      </w:tr>
      <w:tr w:rsidR="009C35B6" w:rsidRPr="009C35B6" w14:paraId="44689198"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BFF7B2A" w14:textId="0C226B94" w:rsidR="009C35B6" w:rsidRPr="009C35B6" w:rsidRDefault="009C35B6" w:rsidP="009C35B6">
            <w:pPr>
              <w:jc w:val="both"/>
              <w:rPr>
                <w:rFonts w:ascii="Arial" w:hAnsi="Arial" w:cs="Arial"/>
              </w:rPr>
            </w:pPr>
            <w:r>
              <w:rPr>
                <w:rFonts w:ascii="Arial" w:hAnsi="Arial"/>
              </w:rPr>
              <w:t>50000000 - Repair and maintenance services</w:t>
            </w:r>
          </w:p>
        </w:tc>
        <w:tc>
          <w:tcPr>
            <w:tcW w:w="1791" w:type="dxa"/>
            <w:shd w:val="clear" w:color="auto" w:fill="auto"/>
            <w:noWrap/>
            <w:vAlign w:val="center"/>
            <w:hideMark/>
          </w:tcPr>
          <w:p w14:paraId="5324C363"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3.31%</w:t>
            </w:r>
          </w:p>
        </w:tc>
      </w:tr>
      <w:tr w:rsidR="009C35B6" w:rsidRPr="009C35B6" w14:paraId="743FEAE5" w14:textId="77777777" w:rsidTr="0049567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AA64BE2" w14:textId="574D930A" w:rsidR="009C35B6" w:rsidRPr="009C35B6" w:rsidRDefault="009C35B6" w:rsidP="009C35B6">
            <w:pPr>
              <w:jc w:val="both"/>
              <w:rPr>
                <w:rFonts w:ascii="Arial" w:hAnsi="Arial" w:cs="Arial"/>
              </w:rPr>
            </w:pPr>
            <w:r>
              <w:rPr>
                <w:rFonts w:ascii="Arial" w:hAnsi="Arial"/>
              </w:rPr>
              <w:t>50110000 - Repair and maintenance services of motor vehicles and associated equipment</w:t>
            </w:r>
          </w:p>
        </w:tc>
        <w:tc>
          <w:tcPr>
            <w:tcW w:w="1791" w:type="dxa"/>
            <w:shd w:val="clear" w:color="auto" w:fill="auto"/>
            <w:noWrap/>
            <w:vAlign w:val="center"/>
            <w:hideMark/>
          </w:tcPr>
          <w:p w14:paraId="58BA0ADF"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3.22%</w:t>
            </w:r>
          </w:p>
        </w:tc>
      </w:tr>
    </w:tbl>
    <w:p w14:paraId="532343E2" w14:textId="4B412587"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378DF8CF"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0AF01623" w14:textId="0B87E79D" w:rsidR="009C35B6" w:rsidRPr="009C35B6" w:rsidRDefault="00EE6AE8" w:rsidP="009C35B6">
            <w:pPr>
              <w:jc w:val="center"/>
              <w:rPr>
                <w:rFonts w:ascii="Arial" w:hAnsi="Arial" w:cs="Arial"/>
              </w:rPr>
            </w:pPr>
            <w:r>
              <w:rPr>
                <w:rFonts w:ascii="Arial" w:hAnsi="Arial"/>
              </w:rPr>
              <w:t>Top 5 procurement subjects by the CPV code – 2023</w:t>
            </w:r>
          </w:p>
        </w:tc>
      </w:tr>
      <w:tr w:rsidR="009C35B6" w:rsidRPr="009C35B6" w14:paraId="0F443BE1"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5C8EEA99" w14:textId="13392EDF" w:rsidR="009C35B6" w:rsidRPr="009C35B6" w:rsidRDefault="009C35B6" w:rsidP="009C35B6">
            <w:pPr>
              <w:jc w:val="both"/>
              <w:rPr>
                <w:rFonts w:ascii="Arial" w:hAnsi="Arial" w:cs="Arial"/>
              </w:rPr>
            </w:pPr>
            <w:r>
              <w:rPr>
                <w:rFonts w:ascii="Arial" w:hAnsi="Arial"/>
              </w:rPr>
              <w:t>50421000 - Repair and maintenance services of medical equipment</w:t>
            </w:r>
          </w:p>
        </w:tc>
        <w:tc>
          <w:tcPr>
            <w:tcW w:w="1791" w:type="dxa"/>
            <w:shd w:val="clear" w:color="auto" w:fill="auto"/>
            <w:noWrap/>
            <w:vAlign w:val="center"/>
            <w:hideMark/>
          </w:tcPr>
          <w:p w14:paraId="71CAE1C5"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8.93%</w:t>
            </w:r>
          </w:p>
        </w:tc>
      </w:tr>
      <w:tr w:rsidR="009C35B6" w:rsidRPr="009C35B6" w14:paraId="79E508AE"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7B9DD36" w14:textId="171B49BD" w:rsidR="009C35B6" w:rsidRPr="009C35B6" w:rsidRDefault="009C35B6" w:rsidP="009C35B6">
            <w:pPr>
              <w:jc w:val="both"/>
              <w:rPr>
                <w:rFonts w:ascii="Arial" w:hAnsi="Arial" w:cs="Arial"/>
              </w:rPr>
            </w:pPr>
            <w:r>
              <w:rPr>
                <w:rFonts w:ascii="Arial" w:hAnsi="Arial"/>
              </w:rPr>
              <w:t xml:space="preserve">09100000 </w:t>
            </w:r>
            <w:r w:rsidR="00D364FC">
              <w:rPr>
                <w:rFonts w:ascii="Arial" w:hAnsi="Arial"/>
              </w:rPr>
              <w:t>-</w:t>
            </w:r>
            <w:r>
              <w:rPr>
                <w:rFonts w:ascii="Arial" w:hAnsi="Arial"/>
              </w:rPr>
              <w:t xml:space="preserve"> Fuels</w:t>
            </w:r>
          </w:p>
        </w:tc>
        <w:tc>
          <w:tcPr>
            <w:tcW w:w="1791" w:type="dxa"/>
            <w:shd w:val="clear" w:color="auto" w:fill="auto"/>
            <w:noWrap/>
            <w:vAlign w:val="center"/>
            <w:hideMark/>
          </w:tcPr>
          <w:p w14:paraId="40683C7B"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4.58%</w:t>
            </w:r>
          </w:p>
        </w:tc>
      </w:tr>
      <w:tr w:rsidR="009C35B6" w:rsidRPr="009C35B6" w14:paraId="5907D22E" w14:textId="77777777" w:rsidTr="0049567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628AFEC9" w14:textId="4F080EF5" w:rsidR="009C35B6" w:rsidRPr="009C35B6" w:rsidRDefault="009C35B6" w:rsidP="009C35B6">
            <w:pPr>
              <w:jc w:val="both"/>
              <w:rPr>
                <w:rFonts w:ascii="Arial" w:hAnsi="Arial" w:cs="Arial"/>
              </w:rPr>
            </w:pPr>
            <w:r>
              <w:rPr>
                <w:rFonts w:ascii="Arial" w:hAnsi="Arial"/>
              </w:rPr>
              <w:t>50000000 - Repair and maintenance services</w:t>
            </w:r>
          </w:p>
        </w:tc>
        <w:tc>
          <w:tcPr>
            <w:tcW w:w="1791" w:type="dxa"/>
            <w:shd w:val="clear" w:color="auto" w:fill="auto"/>
            <w:noWrap/>
            <w:vAlign w:val="center"/>
            <w:hideMark/>
          </w:tcPr>
          <w:p w14:paraId="095D3D5D"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3.41%</w:t>
            </w:r>
          </w:p>
        </w:tc>
      </w:tr>
      <w:tr w:rsidR="009C35B6" w:rsidRPr="009C35B6" w14:paraId="2EAE50EE" w14:textId="77777777" w:rsidTr="0049567C">
        <w:trPr>
          <w:trHeight w:val="40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C170DCC" w14:textId="7923846C" w:rsidR="009C35B6" w:rsidRPr="009C35B6" w:rsidRDefault="009C35B6" w:rsidP="009C35B6">
            <w:pPr>
              <w:jc w:val="both"/>
              <w:rPr>
                <w:rFonts w:ascii="Arial" w:hAnsi="Arial" w:cs="Arial"/>
              </w:rPr>
            </w:pPr>
            <w:r>
              <w:rPr>
                <w:rFonts w:ascii="Arial" w:hAnsi="Arial"/>
              </w:rPr>
              <w:lastRenderedPageBreak/>
              <w:t>64212000 - Mobile-telephone services</w:t>
            </w:r>
          </w:p>
        </w:tc>
        <w:tc>
          <w:tcPr>
            <w:tcW w:w="1791" w:type="dxa"/>
            <w:shd w:val="clear" w:color="auto" w:fill="auto"/>
            <w:noWrap/>
            <w:vAlign w:val="center"/>
            <w:hideMark/>
          </w:tcPr>
          <w:p w14:paraId="3B7911D8"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3.13%</w:t>
            </w:r>
          </w:p>
        </w:tc>
      </w:tr>
      <w:tr w:rsidR="009C35B6" w:rsidRPr="009C35B6" w14:paraId="31C2B711" w14:textId="77777777" w:rsidTr="0049567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0637C8C" w14:textId="7452CFAD" w:rsidR="009C35B6" w:rsidRPr="009C35B6" w:rsidRDefault="009C35B6" w:rsidP="009C35B6">
            <w:pPr>
              <w:jc w:val="both"/>
              <w:rPr>
                <w:rFonts w:ascii="Arial" w:hAnsi="Arial" w:cs="Arial"/>
              </w:rPr>
            </w:pPr>
            <w:r>
              <w:rPr>
                <w:rFonts w:ascii="Arial" w:hAnsi="Arial"/>
              </w:rPr>
              <w:t>50110000 - Repair and maintenance services of motor vehicles and associated equipment</w:t>
            </w:r>
          </w:p>
        </w:tc>
        <w:tc>
          <w:tcPr>
            <w:tcW w:w="1791" w:type="dxa"/>
            <w:shd w:val="clear" w:color="auto" w:fill="auto"/>
            <w:noWrap/>
            <w:vAlign w:val="center"/>
            <w:hideMark/>
          </w:tcPr>
          <w:p w14:paraId="33ADE8A4"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2.34%</w:t>
            </w:r>
          </w:p>
        </w:tc>
      </w:tr>
    </w:tbl>
    <w:p w14:paraId="15F5D8B3" w14:textId="60D931BA" w:rsidR="009C35B6" w:rsidRDefault="009C35B6" w:rsidP="009C35B6">
      <w:pPr>
        <w:spacing w:after="160" w:line="276" w:lineRule="auto"/>
        <w:jc w:val="both"/>
        <w:rPr>
          <w:rFonts w:ascii="Arial" w:eastAsia="Calibri" w:hAnsi="Arial" w:cs="Arial"/>
          <w:kern w:val="2"/>
          <w:lang w:val="sr-Cyrl-RS"/>
          <w14:ligatures w14:val="standardContextual"/>
        </w:rPr>
      </w:pPr>
    </w:p>
    <w:tbl>
      <w:tblPr>
        <w:tblStyle w:val="GridTable4-Accent31"/>
        <w:tblW w:w="0" w:type="auto"/>
        <w:tblLook w:val="04A0" w:firstRow="1" w:lastRow="0" w:firstColumn="1" w:lastColumn="0" w:noHBand="0" w:noVBand="1"/>
      </w:tblPr>
      <w:tblGrid>
        <w:gridCol w:w="7225"/>
        <w:gridCol w:w="1791"/>
      </w:tblGrid>
      <w:tr w:rsidR="009C35B6" w:rsidRPr="00A04BA4" w14:paraId="13FAFA2D" w14:textId="77777777" w:rsidTr="009C35B6">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40764327" w14:textId="73049E87" w:rsidR="009C35B6" w:rsidRPr="009C35B6" w:rsidRDefault="00EE6AE8" w:rsidP="009C35B6">
            <w:pPr>
              <w:jc w:val="center"/>
              <w:rPr>
                <w:rFonts w:ascii="Arial" w:hAnsi="Arial" w:cs="Arial"/>
              </w:rPr>
            </w:pPr>
            <w:r>
              <w:rPr>
                <w:rFonts w:ascii="Arial" w:hAnsi="Arial"/>
              </w:rPr>
              <w:t>Top 5 procurement subjects by the CPV code – 2024</w:t>
            </w:r>
          </w:p>
        </w:tc>
      </w:tr>
      <w:tr w:rsidR="009C35B6" w:rsidRPr="009C35B6" w14:paraId="50BDF07E" w14:textId="77777777" w:rsidTr="0049567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E5C3D02" w14:textId="5C09AC24" w:rsidR="009C35B6" w:rsidRPr="009C35B6" w:rsidRDefault="009C35B6" w:rsidP="009C35B6">
            <w:pPr>
              <w:jc w:val="both"/>
              <w:rPr>
                <w:rFonts w:ascii="Arial" w:hAnsi="Arial" w:cs="Arial"/>
              </w:rPr>
            </w:pPr>
            <w:r>
              <w:rPr>
                <w:rFonts w:ascii="Arial" w:hAnsi="Arial"/>
              </w:rPr>
              <w:t>71320000 - Engineering design services</w:t>
            </w:r>
          </w:p>
        </w:tc>
        <w:tc>
          <w:tcPr>
            <w:tcW w:w="1791" w:type="dxa"/>
            <w:shd w:val="clear" w:color="auto" w:fill="auto"/>
            <w:noWrap/>
            <w:vAlign w:val="center"/>
            <w:hideMark/>
          </w:tcPr>
          <w:p w14:paraId="539D3318"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5.30%</w:t>
            </w:r>
          </w:p>
        </w:tc>
      </w:tr>
      <w:tr w:rsidR="009C35B6" w:rsidRPr="009C35B6" w14:paraId="2AA5EADC" w14:textId="77777777" w:rsidTr="0049567C">
        <w:trPr>
          <w:trHeight w:val="42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1BFE446" w14:textId="6608342D" w:rsidR="009C35B6" w:rsidRPr="009C35B6" w:rsidRDefault="009C35B6" w:rsidP="009C35B6">
            <w:pPr>
              <w:jc w:val="both"/>
              <w:rPr>
                <w:rFonts w:ascii="Arial" w:hAnsi="Arial" w:cs="Arial"/>
              </w:rPr>
            </w:pPr>
            <w:r>
              <w:rPr>
                <w:rFonts w:ascii="Arial" w:hAnsi="Arial"/>
              </w:rPr>
              <w:t>71242000 - Project and design preparation, estimation of costs</w:t>
            </w:r>
          </w:p>
        </w:tc>
        <w:tc>
          <w:tcPr>
            <w:tcW w:w="1791" w:type="dxa"/>
            <w:shd w:val="clear" w:color="auto" w:fill="auto"/>
            <w:noWrap/>
            <w:vAlign w:val="center"/>
            <w:hideMark/>
          </w:tcPr>
          <w:p w14:paraId="59A50461"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4.73%</w:t>
            </w:r>
          </w:p>
        </w:tc>
      </w:tr>
      <w:tr w:rsidR="009C35B6" w:rsidRPr="009C35B6" w14:paraId="57A0C485"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A2FC9CC" w14:textId="6FA9DD07" w:rsidR="009C35B6" w:rsidRPr="009C35B6" w:rsidRDefault="009C35B6" w:rsidP="009C35B6">
            <w:pPr>
              <w:jc w:val="both"/>
              <w:rPr>
                <w:rFonts w:ascii="Arial" w:hAnsi="Arial" w:cs="Arial"/>
              </w:rPr>
            </w:pPr>
            <w:r>
              <w:rPr>
                <w:rFonts w:ascii="Arial" w:hAnsi="Arial"/>
              </w:rPr>
              <w:t>50421000 - Repair and maintenance services of medical equipment</w:t>
            </w:r>
          </w:p>
        </w:tc>
        <w:tc>
          <w:tcPr>
            <w:tcW w:w="1791" w:type="dxa"/>
            <w:shd w:val="clear" w:color="auto" w:fill="auto"/>
            <w:noWrap/>
            <w:vAlign w:val="center"/>
            <w:hideMark/>
          </w:tcPr>
          <w:p w14:paraId="565D62B6"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3.76%</w:t>
            </w:r>
          </w:p>
        </w:tc>
      </w:tr>
      <w:tr w:rsidR="009C35B6" w:rsidRPr="009C35B6" w14:paraId="2F8F71FA"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DA00B71" w14:textId="6413DE76" w:rsidR="009C35B6" w:rsidRPr="009C35B6" w:rsidRDefault="009C35B6" w:rsidP="009C35B6">
            <w:pPr>
              <w:jc w:val="both"/>
              <w:rPr>
                <w:rFonts w:ascii="Arial" w:hAnsi="Arial" w:cs="Arial"/>
              </w:rPr>
            </w:pPr>
            <w:r>
              <w:rPr>
                <w:rFonts w:ascii="Arial" w:hAnsi="Arial"/>
              </w:rPr>
              <w:t>71250000 - Architectural, engineering and surveying services</w:t>
            </w:r>
          </w:p>
        </w:tc>
        <w:tc>
          <w:tcPr>
            <w:tcW w:w="1791" w:type="dxa"/>
            <w:shd w:val="clear" w:color="auto" w:fill="auto"/>
            <w:noWrap/>
            <w:vAlign w:val="center"/>
            <w:hideMark/>
          </w:tcPr>
          <w:p w14:paraId="0FE3C1D3" w14:textId="77777777" w:rsidR="009C35B6" w:rsidRPr="009C35B6"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3.25%</w:t>
            </w:r>
          </w:p>
        </w:tc>
      </w:tr>
      <w:tr w:rsidR="009C35B6" w:rsidRPr="009C35B6" w14:paraId="745316F2" w14:textId="77777777" w:rsidTr="004956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D1451BF" w14:textId="538CE897" w:rsidR="009C35B6" w:rsidRPr="009C35B6" w:rsidRDefault="009C35B6" w:rsidP="009C35B6">
            <w:pPr>
              <w:jc w:val="both"/>
              <w:rPr>
                <w:rFonts w:ascii="Arial" w:hAnsi="Arial" w:cs="Arial"/>
              </w:rPr>
            </w:pPr>
            <w:r>
              <w:rPr>
                <w:rFonts w:ascii="Arial" w:hAnsi="Arial"/>
              </w:rPr>
              <w:t xml:space="preserve">09100000 </w:t>
            </w:r>
            <w:r w:rsidR="00D364FC">
              <w:rPr>
                <w:rFonts w:ascii="Arial" w:hAnsi="Arial"/>
              </w:rPr>
              <w:t>-</w:t>
            </w:r>
            <w:r>
              <w:rPr>
                <w:rFonts w:ascii="Arial" w:hAnsi="Arial"/>
              </w:rPr>
              <w:t xml:space="preserve"> Fuels</w:t>
            </w:r>
          </w:p>
        </w:tc>
        <w:tc>
          <w:tcPr>
            <w:tcW w:w="1791" w:type="dxa"/>
            <w:shd w:val="clear" w:color="auto" w:fill="auto"/>
            <w:noWrap/>
            <w:vAlign w:val="center"/>
            <w:hideMark/>
          </w:tcPr>
          <w:p w14:paraId="7F90E2A0" w14:textId="77777777" w:rsidR="009C35B6" w:rsidRPr="009C35B6"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2.97%</w:t>
            </w:r>
          </w:p>
        </w:tc>
      </w:tr>
    </w:tbl>
    <w:p w14:paraId="32A447D0"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6363C0D1" w14:textId="378EB515" w:rsidR="009C35B6" w:rsidRPr="009C35B6" w:rsidRDefault="00EE6AE8" w:rsidP="00341D3C">
      <w:pPr>
        <w:numPr>
          <w:ilvl w:val="0"/>
          <w:numId w:val="13"/>
        </w:numPr>
        <w:spacing w:after="160" w:line="276" w:lineRule="auto"/>
        <w:contextualSpacing/>
        <w:jc w:val="center"/>
        <w:rPr>
          <w:rFonts w:ascii="Arial" w:eastAsia="Calibri" w:hAnsi="Arial" w:cs="Arial"/>
          <w:b/>
          <w:bCs/>
          <w:kern w:val="2"/>
          <w14:ligatures w14:val="standardContextual"/>
        </w:rPr>
      </w:pPr>
      <w:r>
        <w:rPr>
          <w:rFonts w:ascii="Arial" w:hAnsi="Arial"/>
          <w:b/>
        </w:rPr>
        <w:t xml:space="preserve">The share of service procurements under Article 132, paragraph 3 of the LPP in relation to the total number of public procurement procedures applying </w:t>
      </w:r>
      <w:r w:rsidR="00891655">
        <w:rPr>
          <w:rFonts w:ascii="Arial" w:hAnsi="Arial"/>
          <w:b/>
        </w:rPr>
        <w:t xml:space="preserve">the </w:t>
      </w:r>
      <w:r>
        <w:rPr>
          <w:rFonts w:ascii="Arial" w:hAnsi="Arial"/>
          <w:b/>
        </w:rPr>
        <w:t>contract award criterion not solely based on price</w:t>
      </w:r>
    </w:p>
    <w:p w14:paraId="04E8EBF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76B22F7C" w14:textId="77777777"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noProof/>
        </w:rPr>
        <w:drawing>
          <wp:inline distT="0" distB="0" distL="0" distR="0" wp14:anchorId="777CCEBD" wp14:editId="018B8F29">
            <wp:extent cx="5486400" cy="3200400"/>
            <wp:effectExtent l="0" t="0" r="0" b="0"/>
            <wp:docPr id="58357800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D49B70"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735BE709" w14:textId="387D92AC" w:rsidR="009C35B6" w:rsidRPr="009C35B6" w:rsidRDefault="00EE6AE8" w:rsidP="00341D3C">
      <w:pPr>
        <w:numPr>
          <w:ilvl w:val="0"/>
          <w:numId w:val="16"/>
        </w:numPr>
        <w:spacing w:after="160" w:line="276" w:lineRule="auto"/>
        <w:contextualSpacing/>
        <w:jc w:val="both"/>
        <w:rPr>
          <w:rFonts w:ascii="Arial" w:eastAsia="Calibri" w:hAnsi="Arial" w:cs="Arial"/>
          <w:kern w:val="2"/>
          <w14:ligatures w14:val="standardContextual"/>
        </w:rPr>
      </w:pPr>
      <w:r>
        <w:rPr>
          <w:rFonts w:ascii="Arial" w:hAnsi="Arial"/>
        </w:rPr>
        <w:lastRenderedPageBreak/>
        <w:t>In 2020, of the total 6% of public procurement procedures where the contract award criterion not solely based on price was applied, 2.43% were service procurements under Article 132, paragraph 3 of the LPP;</w:t>
      </w:r>
    </w:p>
    <w:p w14:paraId="27BB2BD2" w14:textId="2F0CBD4E" w:rsidR="009C35B6" w:rsidRPr="009C35B6" w:rsidRDefault="00EE6AE8" w:rsidP="00341D3C">
      <w:pPr>
        <w:numPr>
          <w:ilvl w:val="0"/>
          <w:numId w:val="16"/>
        </w:numPr>
        <w:spacing w:after="160" w:line="276" w:lineRule="auto"/>
        <w:contextualSpacing/>
        <w:jc w:val="both"/>
        <w:rPr>
          <w:rFonts w:ascii="Arial" w:eastAsia="Calibri" w:hAnsi="Arial" w:cs="Arial"/>
          <w:kern w:val="2"/>
          <w14:ligatures w14:val="standardContextual"/>
        </w:rPr>
      </w:pPr>
      <w:r>
        <w:rPr>
          <w:rFonts w:ascii="Arial" w:hAnsi="Arial"/>
        </w:rPr>
        <w:t>In 2021, of the total 5% of public procurement procedures where the contract award criterion not solely based on price was applied, 3.32% were service procurements under Article 132, paragraph 3 of the LPP;</w:t>
      </w:r>
    </w:p>
    <w:p w14:paraId="528CF253" w14:textId="6E20AF46" w:rsidR="009C35B6" w:rsidRPr="009C35B6" w:rsidRDefault="00EE6AE8" w:rsidP="00341D3C">
      <w:pPr>
        <w:numPr>
          <w:ilvl w:val="0"/>
          <w:numId w:val="16"/>
        </w:numPr>
        <w:spacing w:after="160" w:line="276" w:lineRule="auto"/>
        <w:contextualSpacing/>
        <w:jc w:val="both"/>
        <w:rPr>
          <w:rFonts w:ascii="Arial" w:eastAsia="Calibri" w:hAnsi="Arial" w:cs="Arial"/>
          <w:kern w:val="2"/>
          <w14:ligatures w14:val="standardContextual"/>
        </w:rPr>
      </w:pPr>
      <w:r>
        <w:rPr>
          <w:rFonts w:ascii="Arial" w:hAnsi="Arial"/>
        </w:rPr>
        <w:t>In 2022, of the total 4% of public procurement procedures where the contract award criterion not solely based on price was applied, 2.77% were service procurements under Article 132, paragraph 3 of the LPP;</w:t>
      </w:r>
    </w:p>
    <w:p w14:paraId="04394E98" w14:textId="17771B6E" w:rsidR="009C35B6" w:rsidRPr="009C35B6" w:rsidRDefault="00EE6AE8" w:rsidP="00341D3C">
      <w:pPr>
        <w:numPr>
          <w:ilvl w:val="0"/>
          <w:numId w:val="16"/>
        </w:numPr>
        <w:spacing w:after="160" w:line="276" w:lineRule="auto"/>
        <w:contextualSpacing/>
        <w:jc w:val="both"/>
        <w:rPr>
          <w:rFonts w:ascii="Arial" w:eastAsia="Calibri" w:hAnsi="Arial" w:cs="Arial"/>
          <w:kern w:val="2"/>
          <w14:ligatures w14:val="standardContextual"/>
        </w:rPr>
      </w:pPr>
      <w:r>
        <w:rPr>
          <w:rFonts w:ascii="Arial" w:hAnsi="Arial"/>
        </w:rPr>
        <w:t>In 2023, of the total 4.46% of public procurement procedures where the contract award criterion not solely based on price was applied, 2.3% were service procurements under Article 132, paragraph 3 of the LPP;</w:t>
      </w:r>
    </w:p>
    <w:p w14:paraId="2588DB09" w14:textId="08488B11" w:rsidR="009C35B6" w:rsidRDefault="00EE6AE8" w:rsidP="00341D3C">
      <w:pPr>
        <w:numPr>
          <w:ilvl w:val="0"/>
          <w:numId w:val="16"/>
        </w:numPr>
        <w:spacing w:after="160" w:line="276" w:lineRule="auto"/>
        <w:contextualSpacing/>
        <w:jc w:val="both"/>
        <w:rPr>
          <w:rFonts w:ascii="Arial" w:eastAsia="Calibri" w:hAnsi="Arial" w:cs="Arial"/>
          <w:kern w:val="2"/>
          <w14:ligatures w14:val="standardContextual"/>
        </w:rPr>
      </w:pPr>
      <w:r>
        <w:rPr>
          <w:rFonts w:ascii="Arial" w:hAnsi="Arial"/>
        </w:rPr>
        <w:t>In 2024, of the total 9.57% of public procurement procedures where the contract award criterion not solely based on price was applied, 45% were service procurements under Article 132, paragraph 3 of the LPP. The remaining 55% consists of procurement subjects for which contracting authorities/entities are not obligated to apply the criterion not solely based on price. A graphic representation of these procurement subjects is given below.</w:t>
      </w:r>
    </w:p>
    <w:p w14:paraId="0E47BC7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16BD9B10" w14:textId="32B7329D" w:rsidR="009C35B6" w:rsidRPr="009C35B6" w:rsidRDefault="00E82084" w:rsidP="009C35B6">
      <w:pPr>
        <w:spacing w:after="160" w:line="276" w:lineRule="auto"/>
        <w:jc w:val="both"/>
        <w:rPr>
          <w:rFonts w:ascii="Arial" w:eastAsia="Calibri" w:hAnsi="Arial" w:cs="Arial"/>
          <w:kern w:val="2"/>
          <w14:ligatures w14:val="standardContextual"/>
        </w:rPr>
      </w:pPr>
      <w:r>
        <w:rPr>
          <w:rFonts w:ascii="Arial" w:hAnsi="Arial"/>
          <w:noProof/>
        </w:rPr>
        <w:drawing>
          <wp:inline distT="0" distB="0" distL="0" distR="0" wp14:anchorId="391D784B" wp14:editId="54AF363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F26718"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869B2A0"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36BFD5F2" w14:textId="6DEFEF75" w:rsidR="009C35B6" w:rsidRPr="0071780D" w:rsidRDefault="009C35B6" w:rsidP="00696018">
      <w:pPr>
        <w:pStyle w:val="Heading1"/>
        <w:jc w:val="center"/>
        <w:rPr>
          <w:rFonts w:eastAsia="Calibri"/>
        </w:rPr>
      </w:pPr>
      <w:bookmarkStart w:id="2" w:name="_Toc188533415"/>
      <w:r>
        <w:lastRenderedPageBreak/>
        <w:t>3. GOOD PRACTICE EXAMPLES</w:t>
      </w:r>
      <w:bookmarkEnd w:id="2"/>
    </w:p>
    <w:p w14:paraId="787F7323" w14:textId="77777777" w:rsidR="009C35B6" w:rsidRPr="009C35B6" w:rsidRDefault="009C35B6" w:rsidP="009C35B6">
      <w:pPr>
        <w:spacing w:line="276" w:lineRule="auto"/>
        <w:jc w:val="center"/>
        <w:rPr>
          <w:rFonts w:ascii="Arial" w:eastAsia="Calibri" w:hAnsi="Arial" w:cs="Arial"/>
          <w:b/>
          <w:bCs/>
          <w:kern w:val="2"/>
          <w:lang w:val="sr-Cyrl-RS"/>
          <w14:ligatures w14:val="standardContextual"/>
        </w:rPr>
      </w:pPr>
    </w:p>
    <w:p w14:paraId="4C70F7D5" w14:textId="0CC9C595"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b/>
        </w:rPr>
        <w:tab/>
      </w:r>
      <w:r>
        <w:rPr>
          <w:rFonts w:ascii="Arial" w:hAnsi="Arial"/>
        </w:rPr>
        <w:t>The remainder of this analysis presents examples of good practice in the application of the contract award criterion not solely based on price.</w:t>
      </w:r>
      <w:r w:rsidRPr="009C35B6">
        <w:rPr>
          <w:rFonts w:ascii="Arial" w:eastAsia="Calibri" w:hAnsi="Arial" w:cs="Arial"/>
          <w:kern w:val="2"/>
          <w:vertAlign w:val="superscript"/>
          <w:lang w:val="sr-Cyrl-RS"/>
        </w:rPr>
        <w:footnoteReference w:id="5"/>
      </w:r>
    </w:p>
    <w:p w14:paraId="24E0726F" w14:textId="786FB4E5"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There are the following procurement subjects:</w:t>
      </w:r>
    </w:p>
    <w:p w14:paraId="5192CDD0"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14:paraId="07EE74F7"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p w14:paraId="6209D762" w14:textId="77777777"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noProof/>
        </w:rPr>
        <mc:AlternateContent>
          <mc:Choice Requires="wps">
            <w:drawing>
              <wp:anchor distT="0" distB="0" distL="114300" distR="114300" simplePos="0" relativeHeight="251659264" behindDoc="0" locked="0" layoutInCell="1" allowOverlap="1" wp14:anchorId="421A3BE9" wp14:editId="0379428C">
                <wp:simplePos x="0" y="0"/>
                <wp:positionH relativeFrom="margin">
                  <wp:posOffset>449580</wp:posOffset>
                </wp:positionH>
                <wp:positionV relativeFrom="paragraph">
                  <wp:posOffset>41910</wp:posOffset>
                </wp:positionV>
                <wp:extent cx="2209800" cy="1104900"/>
                <wp:effectExtent l="0" t="0" r="0" b="0"/>
                <wp:wrapNone/>
                <wp:docPr id="476088015" name="Rectangle 1"/>
                <wp:cNvGraphicFramePr/>
                <a:graphic xmlns:a="http://schemas.openxmlformats.org/drawingml/2006/main">
                  <a:graphicData uri="http://schemas.microsoft.com/office/word/2010/wordprocessingShape">
                    <wps:wsp>
                      <wps:cNvSpPr/>
                      <wps:spPr>
                        <a:xfrm>
                          <a:off x="0" y="0"/>
                          <a:ext cx="2209800" cy="1104900"/>
                        </a:xfrm>
                        <a:prstGeom prst="rect">
                          <a:avLst/>
                        </a:prstGeom>
                        <a:solidFill>
                          <a:srgbClr val="4AB5C4">
                            <a:lumMod val="40000"/>
                            <a:lumOff val="60000"/>
                          </a:srgbClr>
                        </a:solidFill>
                        <a:ln w="6350" cap="flat" cmpd="sng" algn="ctr">
                          <a:noFill/>
                          <a:prstDash val="solid"/>
                          <a:miter lim="800000"/>
                        </a:ln>
                        <a:effectLst/>
                      </wps:spPr>
                      <wps:txbx>
                        <w:txbxContent>
                          <w:p w14:paraId="49E15382" w14:textId="77777777" w:rsidR="00696018" w:rsidRPr="009C35B6" w:rsidRDefault="00696018" w:rsidP="009C35B6">
                            <w:pPr>
                              <w:spacing w:before="240" w:line="276" w:lineRule="auto"/>
                              <w:jc w:val="center"/>
                              <w:rPr>
                                <w:rFonts w:ascii="Arial" w:hAnsi="Arial" w:cs="Arial"/>
                                <w:b/>
                                <w:bCs/>
                                <w:color w:val="000000"/>
                              </w:rPr>
                            </w:pPr>
                            <w:r>
                              <w:rPr>
                                <w:rFonts w:ascii="Arial" w:hAnsi="Arial"/>
                                <w:b/>
                                <w:color w:val="000000"/>
                              </w:rPr>
                              <w:t>3.1. Consultancy and legal services in the field of corporate governance</w:t>
                            </w:r>
                          </w:p>
                          <w:p w14:paraId="644D7339" w14:textId="77777777" w:rsidR="00696018" w:rsidRPr="009C35B6" w:rsidRDefault="00696018" w:rsidP="009C35B6">
                            <w:pPr>
                              <w:jc w:val="center"/>
                              <w:rPr>
                                <w:rFonts w:ascii="Arial" w:hAnsi="Arial" w:cs="Arial"/>
                                <w:b/>
                                <w:bCs/>
                                <w:color w:val="000000"/>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3BE9" id="Rectangle 1" o:spid="_x0000_s1026" style="position:absolute;left:0;text-align:left;margin-left:35.4pt;margin-top:3.3pt;width:174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" fillcolor="#b7e1e7" stroked="f" strokeweight=".5pt">
                <v:textbox>
                  <w:txbxContent>
                    <w:p w14:paraId="49E15382" w14:textId="77777777" w:rsidR="00696018" w:rsidRPr="009C35B6" w:rsidRDefault="00696018" w:rsidP="009C35B6">
                      <w:pPr>
                        <w:spacing w:before="240" w:line="276" w:lineRule="auto"/>
                        <w:jc w:val="center"/>
                        <w:rPr>
                          <w:b/>
                          <w:bCs/>
                          <w:color w:val="000000"/>
                          <w:rFonts w:ascii="Arial" w:hAnsi="Arial" w:cs="Arial"/>
                        </w:rPr>
                      </w:pPr>
                      <w:r>
                        <w:rPr>
                          <w:b/>
                          <w:color w:val="000000"/>
                          <w:rFonts w:ascii="Arial" w:hAnsi="Arial"/>
                        </w:rPr>
                        <w:t xml:space="preserve">3.1.</w:t>
                      </w:r>
                      <w:r>
                        <w:rPr>
                          <w:b/>
                          <w:color w:val="000000"/>
                          <w:rFonts w:ascii="Arial" w:hAnsi="Arial"/>
                        </w:rPr>
                        <w:t xml:space="preserve"> </w:t>
                      </w:r>
                      <w:r>
                        <w:rPr>
                          <w:b/>
                          <w:color w:val="000000"/>
                          <w:rFonts w:ascii="Arial" w:hAnsi="Arial"/>
                        </w:rPr>
                        <w:t xml:space="preserve">Consultancy and legal services in the field of corporate governance</w:t>
                      </w:r>
                    </w:p>
                    <w:p w14:paraId="644D7339" w14:textId="77777777" w:rsidR="00696018" w:rsidRPr="009C35B6" w:rsidRDefault="00696018" w:rsidP="009C35B6">
                      <w:pPr>
                        <w:jc w:val="center"/>
                        <w:rPr>
                          <w:rFonts w:ascii="Arial" w:hAnsi="Arial" w:cs="Arial"/>
                          <w:b/>
                          <w:bCs/>
                          <w:color w:val="000000"/>
                          <w:lang w:val="sr-Cyrl-RS"/>
                        </w:rPr>
                      </w:pPr>
                    </w:p>
                  </w:txbxContent>
                </v:textbox>
                <w10:wrap anchorx="margin"/>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DFAB3B9" wp14:editId="75CDA941">
                <wp:simplePos x="0" y="0"/>
                <wp:positionH relativeFrom="column">
                  <wp:posOffset>3429000</wp:posOffset>
                </wp:positionH>
                <wp:positionV relativeFrom="paragraph">
                  <wp:posOffset>41910</wp:posOffset>
                </wp:positionV>
                <wp:extent cx="2103120" cy="1097280"/>
                <wp:effectExtent l="0" t="0" r="0" b="7620"/>
                <wp:wrapNone/>
                <wp:docPr id="77060452" name="Rectangle 2"/>
                <wp:cNvGraphicFramePr/>
                <a:graphic xmlns:a="http://schemas.openxmlformats.org/drawingml/2006/main">
                  <a:graphicData uri="http://schemas.microsoft.com/office/word/2010/wordprocessingShape">
                    <wps:wsp>
                      <wps:cNvSpPr/>
                      <wps:spPr>
                        <a:xfrm>
                          <a:off x="0" y="0"/>
                          <a:ext cx="2103120" cy="1097280"/>
                        </a:xfrm>
                        <a:prstGeom prst="rect">
                          <a:avLst/>
                        </a:prstGeom>
                        <a:solidFill>
                          <a:srgbClr val="4AB5C4">
                            <a:lumMod val="40000"/>
                            <a:lumOff val="60000"/>
                          </a:srgbClr>
                        </a:solidFill>
                        <a:ln w="6350" cap="flat" cmpd="sng" algn="ctr">
                          <a:noFill/>
                          <a:prstDash val="solid"/>
                          <a:miter lim="800000"/>
                        </a:ln>
                        <a:effectLst/>
                      </wps:spPr>
                      <wps:txbx>
                        <w:txbxContent>
                          <w:p w14:paraId="5C7DB41F" w14:textId="77777777" w:rsidR="00696018" w:rsidRPr="009C35B6" w:rsidRDefault="00696018" w:rsidP="009C35B6">
                            <w:pPr>
                              <w:jc w:val="center"/>
                              <w:rPr>
                                <w:rFonts w:ascii="Arial" w:hAnsi="Arial" w:cs="Arial"/>
                                <w:b/>
                                <w:bCs/>
                                <w:color w:val="000000"/>
                              </w:rPr>
                            </w:pPr>
                            <w:r>
                              <w:rPr>
                                <w:rFonts w:ascii="Arial" w:hAnsi="Arial"/>
                                <w:b/>
                                <w:color w:val="000000"/>
                              </w:rPr>
                              <w:t>3.2. Expert examination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B3B9" id="Rectangle 2" o:spid="_x0000_s1027" style="position:absolute;left:0;text-align:left;margin-left:270pt;margin-top:3.3pt;width:165.6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" fillcolor="#b7e1e7" stroked="f" strokeweight=".5pt">
                <v:textbox>
                  <w:txbxContent>
                    <w:p w14:paraId="5C7DB41F" w14:textId="77777777" w:rsidR="00696018" w:rsidRPr="009C35B6" w:rsidRDefault="00696018" w:rsidP="009C35B6">
                      <w:pPr>
                        <w:jc w:val="center"/>
                        <w:rPr>
                          <w:b/>
                          <w:bCs/>
                          <w:color w:val="000000"/>
                          <w:rFonts w:ascii="Arial" w:hAnsi="Arial" w:cs="Arial"/>
                        </w:rPr>
                      </w:pPr>
                      <w:r>
                        <w:rPr>
                          <w:b/>
                          <w:color w:val="000000"/>
                          <w:rFonts w:ascii="Arial" w:hAnsi="Arial"/>
                        </w:rPr>
                        <w:t xml:space="preserve">3.2.</w:t>
                      </w:r>
                      <w:r>
                        <w:rPr>
                          <w:b/>
                          <w:color w:val="000000"/>
                          <w:rFonts w:ascii="Arial" w:hAnsi="Arial"/>
                        </w:rPr>
                        <w:t xml:space="preserve"> </w:t>
                      </w:r>
                      <w:r>
                        <w:rPr>
                          <w:b/>
                          <w:color w:val="000000"/>
                          <w:rFonts w:ascii="Arial" w:hAnsi="Arial"/>
                        </w:rPr>
                        <w:t xml:space="preserve">Expert examination services</w:t>
                      </w:r>
                    </w:p>
                  </w:txbxContent>
                </v:textbox>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DE315C7" wp14:editId="3BC7542D">
                <wp:simplePos x="0" y="0"/>
                <wp:positionH relativeFrom="column">
                  <wp:posOffset>3390900</wp:posOffset>
                </wp:positionH>
                <wp:positionV relativeFrom="paragraph">
                  <wp:posOffset>1497330</wp:posOffset>
                </wp:positionV>
                <wp:extent cx="2087880" cy="1089660"/>
                <wp:effectExtent l="0" t="0" r="7620" b="0"/>
                <wp:wrapNone/>
                <wp:docPr id="748437982" name="Rectangle 4"/>
                <wp:cNvGraphicFramePr/>
                <a:graphic xmlns:a="http://schemas.openxmlformats.org/drawingml/2006/main">
                  <a:graphicData uri="http://schemas.microsoft.com/office/word/2010/wordprocessingShape">
                    <wps:wsp>
                      <wps:cNvSpPr/>
                      <wps:spPr>
                        <a:xfrm>
                          <a:off x="0" y="0"/>
                          <a:ext cx="2087880" cy="1089660"/>
                        </a:xfrm>
                        <a:prstGeom prst="rect">
                          <a:avLst/>
                        </a:prstGeom>
                        <a:solidFill>
                          <a:srgbClr val="549E39">
                            <a:lumMod val="20000"/>
                            <a:lumOff val="80000"/>
                          </a:srgbClr>
                        </a:solidFill>
                        <a:ln w="6350" cap="flat" cmpd="sng" algn="ctr">
                          <a:noFill/>
                          <a:prstDash val="solid"/>
                          <a:miter lim="800000"/>
                        </a:ln>
                        <a:effectLst/>
                      </wps:spPr>
                      <wps:txbx>
                        <w:txbxContent>
                          <w:p w14:paraId="44FE2A09" w14:textId="77777777" w:rsidR="00696018" w:rsidRPr="009C35B6" w:rsidRDefault="00696018" w:rsidP="009C35B6">
                            <w:pPr>
                              <w:jc w:val="center"/>
                              <w:rPr>
                                <w:rFonts w:ascii="Arial" w:hAnsi="Arial" w:cs="Arial"/>
                                <w:b/>
                                <w:bCs/>
                                <w:color w:val="000000"/>
                              </w:rPr>
                            </w:pPr>
                            <w:r>
                              <w:rPr>
                                <w:rFonts w:ascii="Arial" w:hAnsi="Arial"/>
                                <w:b/>
                                <w:color w:val="000000"/>
                              </w:rPr>
                              <w:t>3.4. Motor vehicle fuel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315C7" id="Rectangle 4" o:spid="_x0000_s1028" style="position:absolute;left:0;text-align:left;margin-left:267pt;margin-top:117.9pt;width:164.4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" fillcolor="#dbefd4" stroked="f" strokeweight=".5pt">
                <v:textbox>
                  <w:txbxContent>
                    <w:p w14:paraId="44FE2A09" w14:textId="77777777" w:rsidR="00696018" w:rsidRPr="009C35B6" w:rsidRDefault="00696018" w:rsidP="009C35B6">
                      <w:pPr>
                        <w:jc w:val="center"/>
                        <w:rPr>
                          <w:b/>
                          <w:bCs/>
                          <w:color w:val="000000"/>
                          <w:rFonts w:ascii="Arial" w:hAnsi="Arial" w:cs="Arial"/>
                        </w:rPr>
                      </w:pPr>
                      <w:r>
                        <w:rPr>
                          <w:b/>
                          <w:color w:val="000000"/>
                          <w:rFonts w:ascii="Arial" w:hAnsi="Arial"/>
                        </w:rPr>
                        <w:t xml:space="preserve">3.4.</w:t>
                      </w:r>
                      <w:r>
                        <w:rPr>
                          <w:b/>
                          <w:color w:val="000000"/>
                          <w:rFonts w:ascii="Arial" w:hAnsi="Arial"/>
                        </w:rPr>
                        <w:t xml:space="preserve"> </w:t>
                      </w:r>
                      <w:r>
                        <w:rPr>
                          <w:b/>
                          <w:color w:val="000000"/>
                          <w:rFonts w:ascii="Arial" w:hAnsi="Arial"/>
                        </w:rPr>
                        <w:t xml:space="preserve">Motor vehicle fuel</w:t>
                      </w:r>
                    </w:p>
                  </w:txbxContent>
                </v:textbox>
              </v:rect>
            </w:pict>
          </mc:Fallback>
        </mc:AlternateContent>
      </w:r>
    </w:p>
    <w:p w14:paraId="2E98B88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33EBB210"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741AF14B"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48A7B02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641D7CD7" w14:textId="77777777" w:rsidR="009C35B6" w:rsidRPr="009C35B6" w:rsidRDefault="009C35B6" w:rsidP="009C35B6">
      <w:pPr>
        <w:spacing w:after="160" w:line="276" w:lineRule="auto"/>
        <w:rPr>
          <w:rFonts w:ascii="Arial" w:eastAsia="Calibri" w:hAnsi="Arial" w:cs="Arial"/>
          <w:kern w:val="2"/>
          <w14:ligatures w14:val="standardContextual"/>
        </w:rPr>
      </w:pPr>
      <w:r>
        <w:rPr>
          <w:rFonts w:ascii="Arial" w:hAnsi="Arial"/>
          <w:noProof/>
        </w:rPr>
        <mc:AlternateContent>
          <mc:Choice Requires="wps">
            <w:drawing>
              <wp:anchor distT="0" distB="0" distL="114300" distR="114300" simplePos="0" relativeHeight="251661312" behindDoc="0" locked="0" layoutInCell="1" allowOverlap="1" wp14:anchorId="68F516F1" wp14:editId="1D7DF82A">
                <wp:simplePos x="0" y="0"/>
                <wp:positionH relativeFrom="column">
                  <wp:posOffset>441960</wp:posOffset>
                </wp:positionH>
                <wp:positionV relativeFrom="paragraph">
                  <wp:posOffset>20320</wp:posOffset>
                </wp:positionV>
                <wp:extent cx="2194560" cy="1082040"/>
                <wp:effectExtent l="0" t="0" r="0" b="3810"/>
                <wp:wrapNone/>
                <wp:docPr id="385113832" name="Rectangle 3"/>
                <wp:cNvGraphicFramePr/>
                <a:graphic xmlns:a="http://schemas.openxmlformats.org/drawingml/2006/main">
                  <a:graphicData uri="http://schemas.microsoft.com/office/word/2010/wordprocessingShape">
                    <wps:wsp>
                      <wps:cNvSpPr/>
                      <wps:spPr>
                        <a:xfrm>
                          <a:off x="0" y="0"/>
                          <a:ext cx="2194560" cy="1082040"/>
                        </a:xfrm>
                        <a:prstGeom prst="rect">
                          <a:avLst/>
                        </a:prstGeom>
                        <a:solidFill>
                          <a:srgbClr val="549E39">
                            <a:lumMod val="20000"/>
                            <a:lumOff val="80000"/>
                          </a:srgbClr>
                        </a:solidFill>
                        <a:ln w="6350" cap="flat" cmpd="sng" algn="ctr">
                          <a:noFill/>
                          <a:prstDash val="solid"/>
                          <a:miter lim="800000"/>
                        </a:ln>
                        <a:effectLst/>
                      </wps:spPr>
                      <wps:txbx>
                        <w:txbxContent>
                          <w:p w14:paraId="317663AE" w14:textId="77777777" w:rsidR="00696018" w:rsidRPr="009C35B6" w:rsidRDefault="00696018" w:rsidP="009C35B6">
                            <w:pPr>
                              <w:jc w:val="center"/>
                              <w:rPr>
                                <w:rFonts w:ascii="Arial" w:hAnsi="Arial" w:cs="Arial"/>
                                <w:b/>
                                <w:bCs/>
                                <w:color w:val="000000"/>
                              </w:rPr>
                            </w:pPr>
                            <w:r>
                              <w:rPr>
                                <w:rFonts w:ascii="Arial" w:hAnsi="Arial"/>
                                <w:b/>
                                <w:color w:val="000000"/>
                              </w:rPr>
                              <w:t>3.3. Service of technical review of technical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16F1" id="Rectangle 3" o:spid="_x0000_s1029" style="position:absolute;margin-left:34.8pt;margin-top:1.6pt;width:172.8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" fillcolor="#dbefd4" stroked="f" strokeweight=".5pt">
                <v:textbox>
                  <w:txbxContent>
                    <w:p w14:paraId="317663AE" w14:textId="77777777" w:rsidR="00696018" w:rsidRPr="009C35B6" w:rsidRDefault="00696018" w:rsidP="009C35B6">
                      <w:pPr>
                        <w:jc w:val="center"/>
                        <w:rPr>
                          <w:b/>
                          <w:bCs/>
                          <w:color w:val="000000"/>
                          <w:rFonts w:ascii="Arial" w:hAnsi="Arial" w:cs="Arial"/>
                        </w:rPr>
                      </w:pPr>
                      <w:r>
                        <w:rPr>
                          <w:b/>
                          <w:color w:val="000000"/>
                          <w:rFonts w:ascii="Arial" w:hAnsi="Arial"/>
                        </w:rPr>
                        <w:t xml:space="preserve">3.3.</w:t>
                      </w:r>
                      <w:r>
                        <w:rPr>
                          <w:b/>
                          <w:color w:val="000000"/>
                          <w:rFonts w:ascii="Arial" w:hAnsi="Arial"/>
                        </w:rPr>
                        <w:t xml:space="preserve"> </w:t>
                      </w:r>
                      <w:r>
                        <w:rPr>
                          <w:b/>
                          <w:color w:val="000000"/>
                          <w:rFonts w:ascii="Arial" w:hAnsi="Arial"/>
                        </w:rPr>
                        <w:t xml:space="preserve">Service of technical review of technical documentation</w:t>
                      </w:r>
                    </w:p>
                  </w:txbxContent>
                </v:textbox>
              </v:rect>
            </w:pict>
          </mc:Fallback>
        </mc:AlternateContent>
      </w:r>
    </w:p>
    <w:p w14:paraId="5A4B388B"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2C510AE"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2D1D9112"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6253194F" w14:textId="77777777" w:rsidR="009C35B6" w:rsidRPr="009C35B6" w:rsidRDefault="009C35B6" w:rsidP="009C35B6">
      <w:pPr>
        <w:spacing w:after="160" w:line="276" w:lineRule="auto"/>
        <w:rPr>
          <w:rFonts w:ascii="Arial" w:eastAsia="Calibri" w:hAnsi="Arial" w:cs="Arial"/>
          <w:kern w:val="2"/>
          <w14:ligatures w14:val="standardContextual"/>
        </w:rPr>
      </w:pPr>
      <w:r>
        <w:rPr>
          <w:rFonts w:ascii="Arial" w:hAnsi="Arial"/>
          <w:noProof/>
        </w:rPr>
        <mc:AlternateContent>
          <mc:Choice Requires="wps">
            <w:drawing>
              <wp:anchor distT="0" distB="0" distL="114300" distR="114300" simplePos="0" relativeHeight="251664384" behindDoc="0" locked="0" layoutInCell="1" allowOverlap="1" wp14:anchorId="04A62A38" wp14:editId="75AE5A57">
                <wp:simplePos x="0" y="0"/>
                <wp:positionH relativeFrom="column">
                  <wp:posOffset>3398520</wp:posOffset>
                </wp:positionH>
                <wp:positionV relativeFrom="paragraph">
                  <wp:posOffset>285750</wp:posOffset>
                </wp:positionV>
                <wp:extent cx="2110740" cy="1158240"/>
                <wp:effectExtent l="0" t="0" r="3810" b="3810"/>
                <wp:wrapNone/>
                <wp:docPr id="401807618" name="Rectangle 6"/>
                <wp:cNvGraphicFramePr/>
                <a:graphic xmlns:a="http://schemas.openxmlformats.org/drawingml/2006/main">
                  <a:graphicData uri="http://schemas.microsoft.com/office/word/2010/wordprocessingShape">
                    <wps:wsp>
                      <wps:cNvSpPr/>
                      <wps:spPr>
                        <a:xfrm>
                          <a:off x="0" y="0"/>
                          <a:ext cx="2110740" cy="1158240"/>
                        </a:xfrm>
                        <a:prstGeom prst="rect">
                          <a:avLst/>
                        </a:prstGeom>
                        <a:solidFill>
                          <a:srgbClr val="4AB5C4">
                            <a:lumMod val="40000"/>
                            <a:lumOff val="60000"/>
                          </a:srgbClr>
                        </a:solidFill>
                        <a:ln w="12700" cap="flat" cmpd="sng" algn="ctr">
                          <a:noFill/>
                          <a:prstDash val="solid"/>
                          <a:miter lim="800000"/>
                        </a:ln>
                        <a:effectLst/>
                      </wps:spPr>
                      <wps:txbx>
                        <w:txbxContent>
                          <w:p w14:paraId="598B36F8" w14:textId="77777777" w:rsidR="00696018" w:rsidRPr="009C35B6" w:rsidRDefault="00696018" w:rsidP="009C35B6">
                            <w:pPr>
                              <w:jc w:val="center"/>
                              <w:rPr>
                                <w:rFonts w:ascii="Arial" w:hAnsi="Arial" w:cs="Arial"/>
                                <w:b/>
                                <w:bCs/>
                                <w:color w:val="000000"/>
                              </w:rPr>
                            </w:pPr>
                            <w:r>
                              <w:rPr>
                                <w:rFonts w:ascii="Arial" w:hAnsi="Arial"/>
                                <w:b/>
                                <w:color w:val="000000"/>
                              </w:rPr>
                              <w:t>3.6. Services of translation of professional literature and authored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2A38" id="Rectangle 6" o:spid="_x0000_s1030" style="position:absolute;margin-left:267.6pt;margin-top:22.5pt;width:166.2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" fillcolor="#b7e1e7" stroked="f" strokeweight="1pt">
                <v:textbox>
                  <w:txbxContent>
                    <w:p w14:paraId="598B36F8" w14:textId="77777777" w:rsidR="00696018" w:rsidRPr="009C35B6" w:rsidRDefault="00696018" w:rsidP="009C35B6">
                      <w:pPr>
                        <w:jc w:val="center"/>
                        <w:rPr>
                          <w:b/>
                          <w:bCs/>
                          <w:color w:val="000000"/>
                          <w:rFonts w:ascii="Arial" w:hAnsi="Arial" w:cs="Arial"/>
                        </w:rPr>
                      </w:pPr>
                      <w:r>
                        <w:rPr>
                          <w:b/>
                          <w:color w:val="000000"/>
                          <w:rFonts w:ascii="Arial" w:hAnsi="Arial"/>
                        </w:rPr>
                        <w:t xml:space="preserve">3.6.</w:t>
                      </w:r>
                      <w:r>
                        <w:rPr>
                          <w:b/>
                          <w:color w:val="000000"/>
                          <w:rFonts w:ascii="Arial" w:hAnsi="Arial"/>
                        </w:rPr>
                        <w:t xml:space="preserve"> </w:t>
                      </w:r>
                      <w:r>
                        <w:rPr>
                          <w:b/>
                          <w:color w:val="000000"/>
                          <w:rFonts w:ascii="Arial" w:hAnsi="Arial"/>
                        </w:rPr>
                        <w:t xml:space="preserve">Services of translation of professional literature and authored works</w:t>
                      </w:r>
                    </w:p>
                  </w:txbxContent>
                </v:textbox>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3CCCBE0E" wp14:editId="15A40212">
                <wp:simplePos x="0" y="0"/>
                <wp:positionH relativeFrom="column">
                  <wp:posOffset>434340</wp:posOffset>
                </wp:positionH>
                <wp:positionV relativeFrom="paragraph">
                  <wp:posOffset>300990</wp:posOffset>
                </wp:positionV>
                <wp:extent cx="2186940" cy="1135380"/>
                <wp:effectExtent l="0" t="0" r="3810" b="7620"/>
                <wp:wrapNone/>
                <wp:docPr id="600396487" name="Rectangle 5"/>
                <wp:cNvGraphicFramePr/>
                <a:graphic xmlns:a="http://schemas.openxmlformats.org/drawingml/2006/main">
                  <a:graphicData uri="http://schemas.microsoft.com/office/word/2010/wordprocessingShape">
                    <wps:wsp>
                      <wps:cNvSpPr/>
                      <wps:spPr>
                        <a:xfrm>
                          <a:off x="0" y="0"/>
                          <a:ext cx="2186940" cy="1135380"/>
                        </a:xfrm>
                        <a:prstGeom prst="rect">
                          <a:avLst/>
                        </a:prstGeom>
                        <a:solidFill>
                          <a:srgbClr val="4AB5C4">
                            <a:lumMod val="40000"/>
                            <a:lumOff val="60000"/>
                          </a:srgbClr>
                        </a:solidFill>
                        <a:ln w="6350" cap="flat" cmpd="sng" algn="ctr">
                          <a:noFill/>
                          <a:prstDash val="solid"/>
                          <a:miter lim="800000"/>
                        </a:ln>
                        <a:effectLst/>
                      </wps:spPr>
                      <wps:txbx>
                        <w:txbxContent>
                          <w:p w14:paraId="4C9C4A16" w14:textId="77777777" w:rsidR="00696018" w:rsidRPr="009C35B6" w:rsidRDefault="00696018" w:rsidP="009C35B6">
                            <w:pPr>
                              <w:jc w:val="center"/>
                              <w:rPr>
                                <w:rFonts w:ascii="Arial" w:hAnsi="Arial" w:cs="Arial"/>
                                <w:b/>
                                <w:bCs/>
                                <w:color w:val="000000"/>
                              </w:rPr>
                            </w:pPr>
                            <w:r>
                              <w:rPr>
                                <w:rFonts w:ascii="Arial" w:hAnsi="Arial"/>
                                <w:b/>
                                <w:color w:val="000000"/>
                              </w:rPr>
                              <w:t>3.5. Geodetic survey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BE0E" id="Rectangle 5" o:spid="_x0000_s1031" style="position:absolute;margin-left:34.2pt;margin-top:23.7pt;width:172.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" fillcolor="#b7e1e7" stroked="f" strokeweight=".5pt">
                <v:textbox>
                  <w:txbxContent>
                    <w:p w14:paraId="4C9C4A16" w14:textId="77777777" w:rsidR="00696018" w:rsidRPr="009C35B6" w:rsidRDefault="00696018" w:rsidP="009C35B6">
                      <w:pPr>
                        <w:jc w:val="center"/>
                        <w:rPr>
                          <w:b/>
                          <w:bCs/>
                          <w:color w:val="000000"/>
                          <w:rFonts w:ascii="Arial" w:hAnsi="Arial" w:cs="Arial"/>
                        </w:rPr>
                      </w:pPr>
                      <w:r>
                        <w:rPr>
                          <w:b/>
                          <w:color w:val="000000"/>
                          <w:rFonts w:ascii="Arial" w:hAnsi="Arial"/>
                        </w:rPr>
                        <w:t xml:space="preserve">3.5.</w:t>
                      </w:r>
                      <w:r>
                        <w:rPr>
                          <w:b/>
                          <w:color w:val="000000"/>
                          <w:rFonts w:ascii="Arial" w:hAnsi="Arial"/>
                        </w:rPr>
                        <w:t xml:space="preserve"> </w:t>
                      </w:r>
                      <w:r>
                        <w:rPr>
                          <w:b/>
                          <w:color w:val="000000"/>
                          <w:rFonts w:ascii="Arial" w:hAnsi="Arial"/>
                        </w:rPr>
                        <w:t xml:space="preserve">Geodetic survey services</w:t>
                      </w:r>
                    </w:p>
                  </w:txbxContent>
                </v:textbox>
              </v:rect>
            </w:pict>
          </mc:Fallback>
        </mc:AlternateContent>
      </w:r>
    </w:p>
    <w:p w14:paraId="28FEC743"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512F2DD4"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9FE0BB7"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42141BF6"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188173DA" w14:textId="77777777" w:rsidR="009C35B6" w:rsidRPr="009C35B6" w:rsidRDefault="009C35B6" w:rsidP="009C35B6">
      <w:pPr>
        <w:spacing w:after="160" w:line="276" w:lineRule="auto"/>
        <w:rPr>
          <w:rFonts w:ascii="Arial" w:eastAsia="Calibri" w:hAnsi="Arial" w:cs="Arial"/>
          <w:kern w:val="2"/>
          <w:lang w:val="sr-Cyrl-RS"/>
          <w14:ligatures w14:val="standardContextual"/>
        </w:rPr>
      </w:pPr>
    </w:p>
    <w:p w14:paraId="3946309C" w14:textId="77777777" w:rsidR="009C35B6" w:rsidRDefault="009C35B6" w:rsidP="009C35B6">
      <w:pPr>
        <w:spacing w:after="160" w:line="276" w:lineRule="auto"/>
        <w:rPr>
          <w:rFonts w:ascii="Arial" w:eastAsia="Calibri" w:hAnsi="Arial" w:cs="Arial"/>
          <w:kern w:val="2"/>
          <w:lang w:val="en-US"/>
          <w14:ligatures w14:val="standardContextual"/>
        </w:rPr>
      </w:pPr>
    </w:p>
    <w:p w14:paraId="5CA92D2D" w14:textId="77777777" w:rsidR="008E45A5" w:rsidRDefault="008E45A5" w:rsidP="009C35B6">
      <w:pPr>
        <w:spacing w:after="160" w:line="276" w:lineRule="auto"/>
        <w:rPr>
          <w:rFonts w:ascii="Arial" w:eastAsia="Calibri" w:hAnsi="Arial" w:cs="Arial"/>
          <w:kern w:val="2"/>
          <w:lang w:val="en-US"/>
          <w14:ligatures w14:val="standardContextual"/>
        </w:rPr>
      </w:pPr>
    </w:p>
    <w:p w14:paraId="37D87FA6" w14:textId="77777777" w:rsidR="008E45A5" w:rsidRDefault="008E45A5" w:rsidP="009C35B6">
      <w:pPr>
        <w:spacing w:after="160" w:line="276" w:lineRule="auto"/>
        <w:rPr>
          <w:rFonts w:ascii="Arial" w:eastAsia="Calibri" w:hAnsi="Arial" w:cs="Arial"/>
          <w:kern w:val="2"/>
          <w:lang w:val="en-US"/>
          <w14:ligatures w14:val="standardContextual"/>
        </w:rPr>
      </w:pPr>
    </w:p>
    <w:p w14:paraId="7F7DF8FE" w14:textId="77777777" w:rsidR="008E45A5" w:rsidRPr="008E45A5" w:rsidRDefault="008E45A5" w:rsidP="009C35B6">
      <w:pPr>
        <w:spacing w:after="160" w:line="276" w:lineRule="auto"/>
        <w:rPr>
          <w:rFonts w:ascii="Arial" w:eastAsia="Calibri" w:hAnsi="Arial" w:cs="Arial"/>
          <w:kern w:val="2"/>
          <w:lang w:val="en-US"/>
          <w14:ligatures w14:val="standardContextual"/>
        </w:rPr>
      </w:pPr>
    </w:p>
    <w:p w14:paraId="47B64882" w14:textId="77777777" w:rsidR="00696018" w:rsidRDefault="00696018" w:rsidP="00696018">
      <w:pPr>
        <w:pStyle w:val="Heading2"/>
        <w:rPr>
          <w:rFonts w:ascii="Arial" w:eastAsia="Calibri" w:hAnsi="Arial" w:cs="Arial"/>
          <w:color w:val="0989B1"/>
          <w:kern w:val="2"/>
          <w:sz w:val="24"/>
          <w:szCs w:val="24"/>
          <w:lang w:val="sr-Cyrl-RS"/>
          <w14:ligatures w14:val="standardContextual"/>
        </w:rPr>
      </w:pPr>
    </w:p>
    <w:p w14:paraId="15D7E291" w14:textId="3C26AF4B" w:rsidR="00696018" w:rsidRPr="0071780D" w:rsidRDefault="009C35B6" w:rsidP="00D9691F">
      <w:pPr>
        <w:pStyle w:val="Heading2"/>
        <w:rPr>
          <w:rFonts w:eastAsia="Calibri"/>
        </w:rPr>
      </w:pPr>
      <w:bookmarkStart w:id="3" w:name="_Toc188533416"/>
      <w:r>
        <w:lastRenderedPageBreak/>
        <w:t>3.1. CONSULTANCY AND LEGAL SERVICES IN</w:t>
      </w:r>
      <w:bookmarkEnd w:id="3"/>
    </w:p>
    <w:p w14:paraId="01FD32C4" w14:textId="3A9AEBD0" w:rsidR="009C35B6" w:rsidRDefault="009C35B6" w:rsidP="00D9691F">
      <w:pPr>
        <w:pStyle w:val="Heading2"/>
        <w:rPr>
          <w:rFonts w:eastAsia="Calibri"/>
        </w:rPr>
      </w:pPr>
      <w:r>
        <w:t xml:space="preserve"> </w:t>
      </w:r>
      <w:bookmarkStart w:id="4" w:name="_Toc188533417"/>
      <w:r>
        <w:t>THE FIELD OF CORPORATE GOVERNANCE</w:t>
      </w:r>
      <w:bookmarkEnd w:id="4"/>
    </w:p>
    <w:p w14:paraId="1E55140A" w14:textId="77777777" w:rsidR="00696018" w:rsidRPr="00696018" w:rsidRDefault="00696018" w:rsidP="00696018">
      <w:pPr>
        <w:pStyle w:val="Heading2"/>
        <w:rPr>
          <w:rFonts w:ascii="Arial" w:eastAsia="Calibri" w:hAnsi="Arial" w:cs="Arial"/>
          <w:color w:val="0989B1"/>
          <w:kern w:val="2"/>
          <w:sz w:val="24"/>
          <w:szCs w:val="24"/>
          <w:lang w:val="sr-Cyrl-RS"/>
          <w14:ligatures w14:val="standardContextual"/>
        </w:rPr>
      </w:pPr>
    </w:p>
    <w:p w14:paraId="699146A4" w14:textId="64CF2632"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General information about the public procurement subject:</w:t>
      </w:r>
    </w:p>
    <w:p w14:paraId="054FFFB0" w14:textId="68EE469B"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public procurement subject is the provision of support in the implementation of the process of changing the organizational structure of the contracting authority/entity (energy sector).</w:t>
      </w:r>
    </w:p>
    <w:p w14:paraId="6910C1F3" w14:textId="4FCC2D59" w:rsidR="009C35B6" w:rsidRPr="009C35B6" w:rsidRDefault="009C35B6" w:rsidP="009C35B6">
      <w:pPr>
        <w:tabs>
          <w:tab w:val="left" w:pos="567"/>
        </w:tabs>
        <w:spacing w:after="160" w:line="276" w:lineRule="auto"/>
        <w:jc w:val="both"/>
        <w:rPr>
          <w:rFonts w:ascii="Arial" w:eastAsia="Calibri" w:hAnsi="Arial" w:cs="Arial"/>
          <w:iCs/>
          <w:kern w:val="2"/>
          <w14:ligatures w14:val="standardContextual"/>
        </w:rPr>
      </w:pPr>
      <w:r>
        <w:rPr>
          <w:rFonts w:ascii="Arial" w:hAnsi="Arial"/>
        </w:rPr>
        <w:tab/>
        <w:t>The activities according to the terms of reference are as follows:</w:t>
      </w:r>
    </w:p>
    <w:p w14:paraId="42ED7E43" w14:textId="12F8B267"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Support in developing the activity plan for the implementation of adopted draft documents on internal organization and job classification;</w:t>
      </w:r>
    </w:p>
    <w:p w14:paraId="2C11BB44" w14:textId="6FE201B5"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 xml:space="preserve">Support in developing the activity plan for the implementation of the adopted draft job evaluation methodology at the contracting authority/entity; </w:t>
      </w:r>
    </w:p>
    <w:p w14:paraId="3F49DAE6" w14:textId="05F3D4C4"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Analysis of the submitted background materials for amending draft documents and providing opinions and guidelines on the necessary adjustments in the draft documents</w:t>
      </w:r>
      <w:r w:rsidR="00FB3545">
        <w:rPr>
          <w:rFonts w:ascii="Arial" w:hAnsi="Arial"/>
        </w:rPr>
        <w:t>;</w:t>
      </w:r>
    </w:p>
    <w:p w14:paraId="0F5F7011" w14:textId="131F6DC0"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Updating the adopted draft documents on internal organization and job classification in accordance with current organizational needs (status changes, changes to the target organizational structure in specific segments of the organization)</w:t>
      </w:r>
      <w:r w:rsidR="00FB3545">
        <w:rPr>
          <w:rFonts w:ascii="Arial" w:hAnsi="Arial"/>
        </w:rPr>
        <w:t>;</w:t>
      </w:r>
    </w:p>
    <w:p w14:paraId="5B5AECBA" w14:textId="0A51CB2D"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Harmonizing the adopted draft documents on internal organization and job classification in accordance with the aforementioned changes;</w:t>
      </w:r>
    </w:p>
    <w:p w14:paraId="4A389062" w14:textId="4750525B" w:rsidR="009C35B6" w:rsidRPr="009C35B6" w:rsidRDefault="00EE6AE8" w:rsidP="00341D3C">
      <w:pPr>
        <w:numPr>
          <w:ilvl w:val="0"/>
          <w:numId w:val="9"/>
        </w:numPr>
        <w:tabs>
          <w:tab w:val="left" w:pos="3228"/>
        </w:tabs>
        <w:spacing w:after="160" w:line="276" w:lineRule="auto"/>
        <w:jc w:val="both"/>
        <w:rPr>
          <w:rFonts w:ascii="Arial" w:eastAsia="Calibri" w:hAnsi="Arial" w:cs="Arial"/>
          <w:kern w:val="2"/>
          <w14:ligatures w14:val="standardContextual"/>
        </w:rPr>
      </w:pPr>
      <w:r>
        <w:rPr>
          <w:rFonts w:ascii="Arial" w:hAnsi="Arial"/>
        </w:rPr>
        <w:t>Harmonizing the adopted drafts of the job evaluation methodology with the aforementioned changes.</w:t>
      </w:r>
    </w:p>
    <w:p w14:paraId="7707E042" w14:textId="77777777" w:rsidR="009C35B6" w:rsidRPr="009C35B6" w:rsidRDefault="009C35B6" w:rsidP="009C35B6">
      <w:pPr>
        <w:tabs>
          <w:tab w:val="left" w:pos="3228"/>
        </w:tabs>
        <w:spacing w:line="276" w:lineRule="auto"/>
        <w:ind w:left="720"/>
        <w:jc w:val="both"/>
        <w:rPr>
          <w:rFonts w:ascii="Arial" w:eastAsia="Calibri" w:hAnsi="Arial" w:cs="Arial"/>
          <w:kern w:val="2"/>
          <w:lang w:val="sr-Cyrl-RS"/>
          <w14:ligatures w14:val="standardContextual"/>
        </w:rPr>
      </w:pPr>
    </w:p>
    <w:p w14:paraId="043329F5" w14:textId="712FD4E8"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Criteria for selecting an economic operator</w:t>
      </w:r>
    </w:p>
    <w:p w14:paraId="39DD57B9" w14:textId="5BBC695F" w:rsid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Within the criteria for selecting the economic operator – educational and professional qualifications (Article 117 of the LPP), the contracting authority/entity has stipulated that the bidder must employ, on any basis compliant with the provisions of the law governing rights, obligations and responsibilities arising from employment, at least 5 graduated lawyers (1 project manager and 4 project team members).</w:t>
      </w:r>
    </w:p>
    <w:p w14:paraId="7B7B2520"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E4C436C" w14:textId="751A13D5"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0EC35763" w14:textId="0B8ACF38" w:rsid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In the subject public procurement procedure, the contracting authority/entity will award the contract using the most economically advantageous tender criterion, based on the following criteria:</w:t>
      </w:r>
    </w:p>
    <w:p w14:paraId="1054F345"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098"/>
        <w:gridCol w:w="3918"/>
      </w:tblGrid>
      <w:tr w:rsidR="009C35B6" w:rsidRPr="009C35B6" w14:paraId="58219C86"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6FC1993" w14:textId="28F3BE0C"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918" w:type="dxa"/>
            <w:shd w:val="clear" w:color="auto" w:fill="B6E1E7"/>
            <w:vAlign w:val="center"/>
          </w:tcPr>
          <w:p w14:paraId="406E077A" w14:textId="2494B02E"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70</w:t>
            </w:r>
          </w:p>
        </w:tc>
      </w:tr>
      <w:tr w:rsidR="009C35B6" w:rsidRPr="009C35B6" w14:paraId="26BB1863"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7EAC47" w14:textId="68F36873"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Project team experience (E)</w:t>
            </w:r>
          </w:p>
        </w:tc>
        <w:tc>
          <w:tcPr>
            <w:tcW w:w="3918" w:type="dxa"/>
            <w:vAlign w:val="center"/>
          </w:tcPr>
          <w:p w14:paraId="42A3F357" w14:textId="73157E60"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Max Weight: 30</w:t>
            </w:r>
          </w:p>
        </w:tc>
      </w:tr>
    </w:tbl>
    <w:p w14:paraId="72A36840"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1E35ABC"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0A1C9EF7" w14:textId="0D014341"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Price (P)</w:t>
      </w:r>
    </w:p>
    <w:p w14:paraId="070B13D9" w14:textId="6BA49601"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4F051316"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0BA0478" w14:textId="2C71932F"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70*</w:t>
      </w:r>
    </w:p>
    <w:p w14:paraId="4B4A3B7F" w14:textId="26A4F1AD"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79D9510C" w14:textId="77777777" w:rsidR="009C35B6" w:rsidRPr="009C35B6" w:rsidRDefault="009C35B6" w:rsidP="009C35B6">
      <w:pPr>
        <w:tabs>
          <w:tab w:val="left" w:pos="567"/>
        </w:tabs>
        <w:spacing w:after="160" w:line="276" w:lineRule="auto"/>
        <w:jc w:val="both"/>
        <w:rPr>
          <w:rFonts w:ascii="Arial" w:eastAsia="Calibri" w:hAnsi="Arial" w:cs="Arial"/>
          <w:i/>
          <w:iCs/>
          <w:kern w:val="2"/>
          <w:lang w:val="sr-Cyrl-RS"/>
          <w14:ligatures w14:val="standardContextual"/>
        </w:rPr>
      </w:pPr>
    </w:p>
    <w:p w14:paraId="2107385D" w14:textId="71EC9E2A"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Project team experience (E)</w:t>
      </w:r>
    </w:p>
    <w:p w14:paraId="2D0A1D21" w14:textId="5D0F9D5C"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For this criterion, weighting will be based on the qualifications of the project team to be engaged in the implementation of the contract (project manager and project team members).</w:t>
      </w:r>
    </w:p>
    <w:p w14:paraId="780C508E" w14:textId="260CB664"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scoring will be conducted using the following formula:</w:t>
      </w:r>
    </w:p>
    <w:tbl>
      <w:tblPr>
        <w:tblStyle w:val="GridTable6Colorful-Accent11"/>
        <w:tblW w:w="0" w:type="auto"/>
        <w:tblLook w:val="04A0" w:firstRow="1" w:lastRow="0" w:firstColumn="1" w:lastColumn="0" w:noHBand="0" w:noVBand="1"/>
      </w:tblPr>
      <w:tblGrid>
        <w:gridCol w:w="6232"/>
        <w:gridCol w:w="2784"/>
      </w:tblGrid>
      <w:tr w:rsidR="009C35B6" w:rsidRPr="009C35B6" w14:paraId="12A217A3" w14:textId="77777777" w:rsidTr="0049567C">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0B7B4210" w14:textId="6048D7A9" w:rsidR="009C35B6" w:rsidRPr="009C35B6" w:rsidRDefault="00EE6AE8" w:rsidP="009C35B6">
            <w:pPr>
              <w:spacing w:line="276" w:lineRule="auto"/>
              <w:jc w:val="center"/>
              <w:rPr>
                <w:rFonts w:ascii="Arial" w:eastAsia="Calibri" w:hAnsi="Arial" w:cs="Arial"/>
                <w:color w:val="000000"/>
              </w:rPr>
            </w:pPr>
            <w:r>
              <w:rPr>
                <w:rFonts w:ascii="Arial" w:hAnsi="Arial"/>
                <w:color w:val="000000"/>
              </w:rPr>
              <w:t>PROJECT MANAGER</w:t>
            </w:r>
          </w:p>
        </w:tc>
      </w:tr>
      <w:tr w:rsidR="009C35B6" w:rsidRPr="009C35B6" w14:paraId="6FB197E1" w14:textId="77777777" w:rsidTr="009C35B6">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71880D" w14:textId="5D76DEF9" w:rsidR="009C35B6" w:rsidRPr="009C35B6" w:rsidRDefault="00EE6AE8" w:rsidP="009C35B6">
            <w:pPr>
              <w:spacing w:line="276" w:lineRule="auto"/>
              <w:jc w:val="center"/>
              <w:rPr>
                <w:rFonts w:ascii="Arial" w:eastAsia="Calibri" w:hAnsi="Arial" w:cs="Arial"/>
                <w:color w:val="000000"/>
              </w:rPr>
            </w:pPr>
            <w:r>
              <w:rPr>
                <w:rFonts w:ascii="Arial" w:hAnsi="Arial"/>
                <w:color w:val="000000"/>
              </w:rPr>
              <w:t>E1 - Years of experience of the project manager</w:t>
            </w:r>
          </w:p>
        </w:tc>
        <w:tc>
          <w:tcPr>
            <w:tcW w:w="2784" w:type="dxa"/>
            <w:vAlign w:val="center"/>
          </w:tcPr>
          <w:p w14:paraId="717D51A2" w14:textId="4F8A521D" w:rsidR="009C35B6" w:rsidRPr="009C35B6" w:rsidRDefault="00EE6AE8"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Weight</w:t>
            </w:r>
          </w:p>
        </w:tc>
      </w:tr>
      <w:tr w:rsidR="009C35B6" w:rsidRPr="009C35B6" w14:paraId="7F0E2D64" w14:textId="77777777" w:rsidTr="0049567C">
        <w:trPr>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B1C7F76" w14:textId="35F6C15B" w:rsidR="009C35B6" w:rsidRPr="009C35B6" w:rsidRDefault="00EE6AE8" w:rsidP="009C35B6">
            <w:pPr>
              <w:spacing w:line="276" w:lineRule="auto"/>
              <w:jc w:val="center"/>
              <w:rPr>
                <w:rFonts w:ascii="Arial" w:eastAsia="Calibri" w:hAnsi="Arial" w:cs="Arial"/>
                <w:color w:val="000000"/>
              </w:rPr>
            </w:pPr>
            <w:r>
              <w:rPr>
                <w:rFonts w:ascii="Arial" w:hAnsi="Arial"/>
                <w:color w:val="000000"/>
              </w:rPr>
              <w:t>No experience in consulting in the energy sector</w:t>
            </w:r>
          </w:p>
        </w:tc>
        <w:tc>
          <w:tcPr>
            <w:tcW w:w="2784" w:type="dxa"/>
            <w:vAlign w:val="center"/>
          </w:tcPr>
          <w:p w14:paraId="5F529AEC" w14:textId="252DBC69"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0</w:t>
            </w:r>
          </w:p>
        </w:tc>
      </w:tr>
      <w:tr w:rsidR="009C35B6" w:rsidRPr="009C35B6" w14:paraId="324EBDAF" w14:textId="77777777" w:rsidTr="009C35B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DF0577A" w14:textId="526C6B5B" w:rsidR="009C35B6" w:rsidRPr="009C35B6" w:rsidRDefault="00EE6AE8" w:rsidP="009C35B6">
            <w:pPr>
              <w:spacing w:line="276" w:lineRule="auto"/>
              <w:jc w:val="center"/>
              <w:rPr>
                <w:rFonts w:ascii="Arial" w:eastAsia="Calibri" w:hAnsi="Arial" w:cs="Arial"/>
                <w:color w:val="000000"/>
              </w:rPr>
            </w:pPr>
            <w:r>
              <w:rPr>
                <w:rFonts w:ascii="Arial" w:hAnsi="Arial"/>
                <w:color w:val="000000"/>
              </w:rPr>
              <w:t>1 to 3 years of experience in consulting in the energy sector</w:t>
            </w:r>
          </w:p>
        </w:tc>
        <w:tc>
          <w:tcPr>
            <w:tcW w:w="2784" w:type="dxa"/>
            <w:vAlign w:val="center"/>
          </w:tcPr>
          <w:p w14:paraId="6858D0CA" w14:textId="27E22AEA"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2</w:t>
            </w:r>
          </w:p>
        </w:tc>
      </w:tr>
      <w:tr w:rsidR="009C35B6" w:rsidRPr="009C35B6" w14:paraId="5F1EA6D9" w14:textId="77777777" w:rsidTr="0049567C">
        <w:trPr>
          <w:trHeight w:val="98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1CFB66C" w14:textId="39334DB1" w:rsidR="009C35B6" w:rsidRPr="009C35B6" w:rsidRDefault="00EE6AE8" w:rsidP="009C35B6">
            <w:pPr>
              <w:spacing w:line="276" w:lineRule="auto"/>
              <w:jc w:val="center"/>
              <w:rPr>
                <w:rFonts w:ascii="Arial" w:eastAsia="Calibri" w:hAnsi="Arial" w:cs="Arial"/>
                <w:color w:val="000000"/>
              </w:rPr>
            </w:pPr>
            <w:r>
              <w:rPr>
                <w:rFonts w:ascii="Arial" w:hAnsi="Arial"/>
                <w:color w:val="000000"/>
              </w:rPr>
              <w:t>4 to 6 years of experience in consulting in the energy sector</w:t>
            </w:r>
          </w:p>
        </w:tc>
        <w:tc>
          <w:tcPr>
            <w:tcW w:w="2784" w:type="dxa"/>
            <w:vAlign w:val="center"/>
          </w:tcPr>
          <w:p w14:paraId="68960A86" w14:textId="693FF26F"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6</w:t>
            </w:r>
          </w:p>
        </w:tc>
      </w:tr>
      <w:tr w:rsidR="009C35B6" w:rsidRPr="009C35B6" w14:paraId="4322529F" w14:textId="77777777" w:rsidTr="009C35B6">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5F3A973" w14:textId="3858725C" w:rsidR="009C35B6" w:rsidRPr="009C35B6" w:rsidRDefault="00EE6AE8" w:rsidP="009C35B6">
            <w:pPr>
              <w:spacing w:line="276" w:lineRule="auto"/>
              <w:jc w:val="center"/>
              <w:rPr>
                <w:rFonts w:ascii="Arial" w:eastAsia="Calibri" w:hAnsi="Arial" w:cs="Arial"/>
                <w:color w:val="000000"/>
              </w:rPr>
            </w:pPr>
            <w:r>
              <w:rPr>
                <w:rFonts w:ascii="Arial" w:hAnsi="Arial"/>
                <w:color w:val="000000"/>
              </w:rPr>
              <w:t>7 to 9 years of experience in consulting in the energy sector</w:t>
            </w:r>
          </w:p>
        </w:tc>
        <w:tc>
          <w:tcPr>
            <w:tcW w:w="2784" w:type="dxa"/>
            <w:vAlign w:val="center"/>
          </w:tcPr>
          <w:p w14:paraId="5FB879B7" w14:textId="71E2554D"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8</w:t>
            </w:r>
          </w:p>
        </w:tc>
      </w:tr>
      <w:tr w:rsidR="009C35B6" w:rsidRPr="009C35B6" w14:paraId="227BE344" w14:textId="77777777" w:rsidTr="0049567C">
        <w:trPr>
          <w:trHeight w:val="8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6C8823E" w14:textId="1CE365A1" w:rsidR="009C35B6" w:rsidRPr="009C35B6" w:rsidRDefault="009C35B6" w:rsidP="009C35B6">
            <w:pPr>
              <w:spacing w:line="276" w:lineRule="auto"/>
              <w:jc w:val="center"/>
              <w:rPr>
                <w:rFonts w:ascii="Arial" w:eastAsia="Calibri" w:hAnsi="Arial" w:cs="Arial"/>
                <w:color w:val="000000"/>
              </w:rPr>
            </w:pPr>
            <w:r>
              <w:rPr>
                <w:rFonts w:ascii="Arial" w:hAnsi="Arial"/>
                <w:color w:val="000000"/>
              </w:rPr>
              <w:lastRenderedPageBreak/>
              <w:t>10 and more years of experience in consulting in the energy sector</w:t>
            </w:r>
          </w:p>
        </w:tc>
        <w:tc>
          <w:tcPr>
            <w:tcW w:w="2784" w:type="dxa"/>
            <w:vAlign w:val="center"/>
          </w:tcPr>
          <w:p w14:paraId="25394E41" w14:textId="6A97AE49"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10</w:t>
            </w:r>
          </w:p>
        </w:tc>
      </w:tr>
      <w:tr w:rsidR="009C35B6" w:rsidRPr="009C35B6" w14:paraId="3A2CE34A" w14:textId="77777777" w:rsidTr="009C35B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5CA5E68" w14:textId="537553E2" w:rsidR="009C35B6" w:rsidRPr="009C35B6" w:rsidRDefault="00EE6AE8" w:rsidP="009C35B6">
            <w:pPr>
              <w:spacing w:line="276" w:lineRule="auto"/>
              <w:jc w:val="center"/>
              <w:rPr>
                <w:rFonts w:ascii="Arial" w:eastAsia="Calibri" w:hAnsi="Arial" w:cs="Arial"/>
                <w:color w:val="000000"/>
              </w:rPr>
            </w:pPr>
            <w:r>
              <w:rPr>
                <w:rFonts w:ascii="Arial" w:hAnsi="Arial"/>
                <w:color w:val="000000"/>
              </w:rPr>
              <w:t>Maximum weight E1</w:t>
            </w:r>
          </w:p>
        </w:tc>
        <w:tc>
          <w:tcPr>
            <w:tcW w:w="2784" w:type="dxa"/>
            <w:vAlign w:val="center"/>
          </w:tcPr>
          <w:p w14:paraId="3F945FD2" w14:textId="63BC7D0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Weight: 10</w:t>
            </w:r>
          </w:p>
        </w:tc>
      </w:tr>
      <w:tr w:rsidR="009C35B6" w:rsidRPr="009C35B6" w14:paraId="25196392" w14:textId="77777777" w:rsidTr="0049567C">
        <w:trPr>
          <w:trHeight w:val="5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7186C37" w14:textId="394B514B" w:rsidR="009C35B6" w:rsidRPr="009C35B6" w:rsidRDefault="00EE6AE8" w:rsidP="009C35B6">
            <w:pPr>
              <w:spacing w:line="276" w:lineRule="auto"/>
              <w:jc w:val="center"/>
              <w:rPr>
                <w:rFonts w:ascii="Arial" w:eastAsia="Calibri" w:hAnsi="Arial" w:cs="Arial"/>
                <w:color w:val="000000"/>
              </w:rPr>
            </w:pPr>
            <w:r>
              <w:rPr>
                <w:rFonts w:ascii="Arial" w:hAnsi="Arial"/>
                <w:color w:val="000000"/>
              </w:rPr>
              <w:t>E2 – Number of projects of the project manager</w:t>
            </w:r>
          </w:p>
        </w:tc>
        <w:tc>
          <w:tcPr>
            <w:tcW w:w="2784" w:type="dxa"/>
            <w:vAlign w:val="center"/>
          </w:tcPr>
          <w:p w14:paraId="2EFC6E1F" w14:textId="3B929BCD"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Pr>
                <w:rFonts w:ascii="Arial" w:hAnsi="Arial"/>
                <w:b/>
                <w:color w:val="000000"/>
              </w:rPr>
              <w:t>Weight</w:t>
            </w:r>
          </w:p>
        </w:tc>
      </w:tr>
      <w:tr w:rsidR="009C35B6" w:rsidRPr="009C35B6" w14:paraId="2BD585AA" w14:textId="77777777" w:rsidTr="009C35B6">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A0D9661" w14:textId="2C369BE9" w:rsidR="009C35B6" w:rsidRPr="009C35B6" w:rsidRDefault="00EE6AE8" w:rsidP="009C35B6">
            <w:pPr>
              <w:spacing w:line="276" w:lineRule="auto"/>
              <w:jc w:val="center"/>
              <w:rPr>
                <w:rFonts w:ascii="Arial" w:eastAsia="Calibri" w:hAnsi="Arial" w:cs="Arial"/>
                <w:color w:val="000000"/>
              </w:rPr>
            </w:pPr>
            <w:r>
              <w:rPr>
                <w:rFonts w:ascii="Arial" w:hAnsi="Arial"/>
                <w:color w:val="000000"/>
              </w:rPr>
              <w:t>No experience in managing projects for adapting human resources to changes in the business model and organization of a company with more than one thousand employees</w:t>
            </w:r>
          </w:p>
        </w:tc>
        <w:tc>
          <w:tcPr>
            <w:tcW w:w="2784" w:type="dxa"/>
            <w:vAlign w:val="center"/>
          </w:tcPr>
          <w:p w14:paraId="564EE5DF" w14:textId="0EE91AD4"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0</w:t>
            </w:r>
          </w:p>
        </w:tc>
      </w:tr>
      <w:tr w:rsidR="009C35B6" w:rsidRPr="009C35B6" w14:paraId="07FEF3A5" w14:textId="77777777" w:rsidTr="0049567C">
        <w:trPr>
          <w:trHeight w:val="1388"/>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9758295" w14:textId="111A1887" w:rsidR="009C35B6" w:rsidRPr="009C35B6" w:rsidRDefault="00EE6AE8" w:rsidP="009C35B6">
            <w:pPr>
              <w:spacing w:line="276" w:lineRule="auto"/>
              <w:jc w:val="center"/>
              <w:rPr>
                <w:rFonts w:ascii="Arial" w:eastAsia="Calibri" w:hAnsi="Arial" w:cs="Arial"/>
                <w:color w:val="000000"/>
              </w:rPr>
            </w:pPr>
            <w:r>
              <w:rPr>
                <w:rFonts w:ascii="Arial" w:hAnsi="Arial"/>
                <w:color w:val="000000"/>
              </w:rPr>
              <w:t>Led 1-2 projects for adapting human resources to changes in the business model and organization of a company with more than one thousand employees</w:t>
            </w:r>
          </w:p>
        </w:tc>
        <w:tc>
          <w:tcPr>
            <w:tcW w:w="2784" w:type="dxa"/>
            <w:vAlign w:val="center"/>
          </w:tcPr>
          <w:p w14:paraId="6C1F4DF7" w14:textId="12F66549"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2</w:t>
            </w:r>
          </w:p>
        </w:tc>
      </w:tr>
      <w:tr w:rsidR="009C35B6" w:rsidRPr="009C35B6" w14:paraId="360F7504" w14:textId="77777777" w:rsidTr="009C35B6">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AD5BE9B" w14:textId="6997747E" w:rsidR="009C35B6" w:rsidRPr="009C35B6" w:rsidRDefault="00EE6AE8" w:rsidP="009C35B6">
            <w:pPr>
              <w:spacing w:line="276" w:lineRule="auto"/>
              <w:jc w:val="center"/>
              <w:rPr>
                <w:rFonts w:ascii="Arial" w:eastAsia="Calibri" w:hAnsi="Arial" w:cs="Arial"/>
                <w:color w:val="000000"/>
              </w:rPr>
            </w:pPr>
            <w:r>
              <w:rPr>
                <w:rFonts w:ascii="Arial" w:hAnsi="Arial"/>
                <w:color w:val="000000"/>
              </w:rPr>
              <w:t>Led 3-5 projects for adapting human resources to changes in the business model and organization of a company with more than one thousand employees</w:t>
            </w:r>
          </w:p>
        </w:tc>
        <w:tc>
          <w:tcPr>
            <w:tcW w:w="2784" w:type="dxa"/>
            <w:vAlign w:val="center"/>
          </w:tcPr>
          <w:p w14:paraId="54FE2CF4" w14:textId="1A0256CF"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6</w:t>
            </w:r>
          </w:p>
        </w:tc>
      </w:tr>
      <w:tr w:rsidR="009C35B6" w:rsidRPr="009C35B6" w14:paraId="27C01B57"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A08F545" w14:textId="693B12CF" w:rsidR="009C35B6" w:rsidRPr="009C35B6" w:rsidRDefault="00EE6AE8" w:rsidP="009C35B6">
            <w:pPr>
              <w:spacing w:line="276" w:lineRule="auto"/>
              <w:jc w:val="center"/>
              <w:rPr>
                <w:rFonts w:ascii="Arial" w:eastAsia="Calibri" w:hAnsi="Arial" w:cs="Arial"/>
                <w:color w:val="000000"/>
              </w:rPr>
            </w:pPr>
            <w:r>
              <w:rPr>
                <w:rFonts w:ascii="Arial" w:hAnsi="Arial"/>
                <w:color w:val="000000"/>
              </w:rPr>
              <w:t>Led 6-9 projects for adapting human resources to changes in the business model and organization of a company with more than one thousand employees</w:t>
            </w:r>
          </w:p>
        </w:tc>
        <w:tc>
          <w:tcPr>
            <w:tcW w:w="2784" w:type="dxa"/>
            <w:vAlign w:val="center"/>
          </w:tcPr>
          <w:p w14:paraId="14B6113D" w14:textId="6F1D2938"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8</w:t>
            </w:r>
          </w:p>
        </w:tc>
      </w:tr>
      <w:tr w:rsidR="009C35B6" w:rsidRPr="009C35B6" w14:paraId="7E389838" w14:textId="77777777" w:rsidTr="009C35B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FE5ABB4" w14:textId="519AA769" w:rsidR="009C35B6" w:rsidRPr="009C35B6" w:rsidRDefault="00EE6AE8" w:rsidP="009C35B6">
            <w:pPr>
              <w:spacing w:line="276" w:lineRule="auto"/>
              <w:jc w:val="center"/>
              <w:rPr>
                <w:rFonts w:ascii="Arial" w:eastAsia="Calibri" w:hAnsi="Arial" w:cs="Arial"/>
                <w:color w:val="000000"/>
              </w:rPr>
            </w:pPr>
            <w:r>
              <w:rPr>
                <w:rFonts w:ascii="Arial" w:hAnsi="Arial"/>
                <w:color w:val="000000"/>
              </w:rPr>
              <w:t>Led 10 and more projects for adapting human resources to changes in the business model and organization of a company with more than one thousand employees</w:t>
            </w:r>
          </w:p>
        </w:tc>
        <w:tc>
          <w:tcPr>
            <w:tcW w:w="2784" w:type="dxa"/>
            <w:vAlign w:val="center"/>
          </w:tcPr>
          <w:p w14:paraId="78F8DCB9" w14:textId="634A630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10</w:t>
            </w:r>
          </w:p>
        </w:tc>
      </w:tr>
      <w:tr w:rsidR="009C35B6" w:rsidRPr="009C35B6" w14:paraId="79DFA4B9"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C3495A7" w14:textId="4A38927E" w:rsidR="009C35B6" w:rsidRPr="009C35B6" w:rsidRDefault="00EE6AE8" w:rsidP="009C35B6">
            <w:pPr>
              <w:spacing w:line="276" w:lineRule="auto"/>
              <w:jc w:val="center"/>
              <w:rPr>
                <w:rFonts w:ascii="Arial" w:eastAsia="Calibri" w:hAnsi="Arial" w:cs="Arial"/>
                <w:color w:val="000000"/>
              </w:rPr>
            </w:pPr>
            <w:r>
              <w:rPr>
                <w:rFonts w:ascii="Arial" w:hAnsi="Arial"/>
                <w:color w:val="000000"/>
              </w:rPr>
              <w:t>Maximum weight E2</w:t>
            </w:r>
          </w:p>
        </w:tc>
        <w:tc>
          <w:tcPr>
            <w:tcW w:w="2784" w:type="dxa"/>
            <w:vAlign w:val="center"/>
          </w:tcPr>
          <w:p w14:paraId="685E0481" w14:textId="469685E0"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Pr>
                <w:rFonts w:ascii="Arial" w:hAnsi="Arial"/>
                <w:b/>
                <w:color w:val="000000"/>
              </w:rPr>
              <w:t>Weight: 10</w:t>
            </w:r>
          </w:p>
        </w:tc>
      </w:tr>
      <w:tr w:rsidR="009C35B6" w:rsidRPr="009C35B6" w14:paraId="2B435B54"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13BF4193" w14:textId="13C7128A" w:rsidR="009C35B6" w:rsidRPr="009C35B6" w:rsidRDefault="00EE6AE8" w:rsidP="009C35B6">
            <w:pPr>
              <w:spacing w:line="276" w:lineRule="auto"/>
              <w:jc w:val="center"/>
              <w:rPr>
                <w:rFonts w:ascii="Arial" w:eastAsia="Calibri" w:hAnsi="Arial" w:cs="Arial"/>
                <w:color w:val="000000"/>
              </w:rPr>
            </w:pPr>
            <w:r>
              <w:rPr>
                <w:rFonts w:ascii="Arial" w:hAnsi="Arial"/>
                <w:color w:val="000000"/>
              </w:rPr>
              <w:t>OTHER PROJECT TEAM MEMBERS</w:t>
            </w:r>
          </w:p>
        </w:tc>
      </w:tr>
      <w:tr w:rsidR="009C35B6" w:rsidRPr="009C35B6" w14:paraId="5D4F2452"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2135E76" w14:textId="6A88483A" w:rsidR="009C35B6" w:rsidRPr="009C35B6" w:rsidRDefault="00EE6AE8" w:rsidP="009C35B6">
            <w:pPr>
              <w:spacing w:line="276" w:lineRule="auto"/>
              <w:jc w:val="center"/>
              <w:rPr>
                <w:rFonts w:ascii="Arial" w:eastAsia="Calibri" w:hAnsi="Arial" w:cs="Arial"/>
                <w:color w:val="000000"/>
              </w:rPr>
            </w:pPr>
            <w:r>
              <w:rPr>
                <w:rFonts w:ascii="Arial" w:hAnsi="Arial"/>
                <w:color w:val="000000"/>
              </w:rPr>
              <w:t>E3 – Experience of other project team members</w:t>
            </w:r>
          </w:p>
        </w:tc>
        <w:tc>
          <w:tcPr>
            <w:tcW w:w="2784" w:type="dxa"/>
            <w:vAlign w:val="center"/>
          </w:tcPr>
          <w:p w14:paraId="4C1BB081" w14:textId="23EFBB25"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Pr>
                <w:rFonts w:ascii="Arial" w:hAnsi="Arial"/>
                <w:b/>
                <w:color w:val="000000"/>
              </w:rPr>
              <w:t>Weight</w:t>
            </w:r>
          </w:p>
        </w:tc>
      </w:tr>
      <w:tr w:rsidR="009C35B6" w:rsidRPr="009C35B6" w14:paraId="2E6CF453" w14:textId="77777777" w:rsidTr="009C35B6">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031475D" w14:textId="1FC119A5" w:rsidR="009C35B6" w:rsidRPr="009C35B6" w:rsidRDefault="009C35B6" w:rsidP="009C35B6">
            <w:pPr>
              <w:spacing w:line="276" w:lineRule="auto"/>
              <w:jc w:val="center"/>
              <w:rPr>
                <w:rFonts w:ascii="Arial" w:eastAsia="Calibri" w:hAnsi="Arial" w:cs="Arial"/>
                <w:color w:val="000000"/>
              </w:rPr>
            </w:pPr>
            <w:r>
              <w:rPr>
                <w:rFonts w:ascii="Arial" w:hAnsi="Arial"/>
                <w:color w:val="000000"/>
              </w:rPr>
              <w:t>1 project team member with a minimum of 2 years of experience in consulting in the energy sector</w:t>
            </w:r>
          </w:p>
        </w:tc>
        <w:tc>
          <w:tcPr>
            <w:tcW w:w="2784" w:type="dxa"/>
            <w:vAlign w:val="center"/>
          </w:tcPr>
          <w:p w14:paraId="3D8B9201" w14:textId="720B1AFD"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2</w:t>
            </w:r>
          </w:p>
        </w:tc>
      </w:tr>
      <w:tr w:rsidR="009C35B6" w:rsidRPr="009C35B6" w14:paraId="04179369" w14:textId="77777777" w:rsidTr="0049567C">
        <w:trPr>
          <w:trHeight w:val="11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4E5E454" w14:textId="2D9B7606" w:rsidR="009C35B6" w:rsidRPr="009C35B6" w:rsidRDefault="009C35B6" w:rsidP="009C35B6">
            <w:pPr>
              <w:spacing w:line="276" w:lineRule="auto"/>
              <w:jc w:val="center"/>
              <w:rPr>
                <w:rFonts w:ascii="Arial" w:eastAsia="Calibri" w:hAnsi="Arial" w:cs="Arial"/>
                <w:color w:val="000000"/>
              </w:rPr>
            </w:pPr>
            <w:r>
              <w:rPr>
                <w:rFonts w:ascii="Arial" w:hAnsi="Arial"/>
                <w:color w:val="000000"/>
              </w:rPr>
              <w:t>2 project team members with a minimum of 2 years of experience in consulting in the energy sector</w:t>
            </w:r>
          </w:p>
        </w:tc>
        <w:tc>
          <w:tcPr>
            <w:tcW w:w="2784" w:type="dxa"/>
            <w:vAlign w:val="center"/>
          </w:tcPr>
          <w:p w14:paraId="22752BA1" w14:textId="0BB2622C"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6</w:t>
            </w:r>
          </w:p>
        </w:tc>
      </w:tr>
      <w:tr w:rsidR="009C35B6" w:rsidRPr="009C35B6" w14:paraId="261C1A39" w14:textId="77777777" w:rsidTr="009C35B6">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77EE768" w14:textId="16A34F8C" w:rsidR="009C35B6" w:rsidRPr="009C35B6" w:rsidRDefault="009C35B6" w:rsidP="009C35B6">
            <w:pPr>
              <w:spacing w:line="276" w:lineRule="auto"/>
              <w:jc w:val="center"/>
              <w:rPr>
                <w:rFonts w:ascii="Arial" w:eastAsia="Calibri" w:hAnsi="Arial" w:cs="Arial"/>
                <w:color w:val="000000"/>
              </w:rPr>
            </w:pPr>
            <w:r>
              <w:rPr>
                <w:rFonts w:ascii="Arial" w:hAnsi="Arial"/>
                <w:color w:val="000000"/>
              </w:rPr>
              <w:lastRenderedPageBreak/>
              <w:t>3 project team members with a minimum of 2 years of experience in consulting in the energy sector</w:t>
            </w:r>
          </w:p>
        </w:tc>
        <w:tc>
          <w:tcPr>
            <w:tcW w:w="2784" w:type="dxa"/>
            <w:vAlign w:val="center"/>
          </w:tcPr>
          <w:p w14:paraId="7A804676" w14:textId="2397C738"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8</w:t>
            </w:r>
          </w:p>
        </w:tc>
      </w:tr>
      <w:tr w:rsidR="009C35B6" w:rsidRPr="009C35B6" w14:paraId="4A385F23" w14:textId="77777777" w:rsidTr="0049567C">
        <w:trPr>
          <w:trHeight w:val="8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F26D234" w14:textId="3E87F3FC" w:rsidR="009C35B6" w:rsidRPr="009C35B6" w:rsidRDefault="009C35B6" w:rsidP="009C35B6">
            <w:pPr>
              <w:spacing w:line="276" w:lineRule="auto"/>
              <w:jc w:val="center"/>
              <w:rPr>
                <w:rFonts w:ascii="Arial" w:eastAsia="Calibri" w:hAnsi="Arial" w:cs="Arial"/>
                <w:color w:val="000000"/>
              </w:rPr>
            </w:pPr>
            <w:r>
              <w:rPr>
                <w:rFonts w:ascii="Arial" w:hAnsi="Arial"/>
                <w:color w:val="000000"/>
              </w:rPr>
              <w:t>4 project team members with a minimum of 2 years of experience in consulting in the energy sector</w:t>
            </w:r>
          </w:p>
        </w:tc>
        <w:tc>
          <w:tcPr>
            <w:tcW w:w="2784" w:type="dxa"/>
            <w:vAlign w:val="center"/>
          </w:tcPr>
          <w:p w14:paraId="2F5AD209" w14:textId="66EB97E8"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10</w:t>
            </w:r>
          </w:p>
        </w:tc>
      </w:tr>
      <w:tr w:rsidR="009C35B6" w:rsidRPr="009C35B6" w14:paraId="31DC3C1E" w14:textId="77777777" w:rsidTr="009C35B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FA6A092" w14:textId="292611E4" w:rsidR="009C35B6" w:rsidRPr="009C35B6" w:rsidRDefault="00EE6AE8" w:rsidP="009C35B6">
            <w:pPr>
              <w:spacing w:line="276" w:lineRule="auto"/>
              <w:jc w:val="center"/>
              <w:rPr>
                <w:rFonts w:ascii="Arial" w:eastAsia="Calibri" w:hAnsi="Arial" w:cs="Arial"/>
                <w:color w:val="000000"/>
              </w:rPr>
            </w:pPr>
            <w:r>
              <w:rPr>
                <w:rFonts w:ascii="Arial" w:hAnsi="Arial"/>
                <w:color w:val="000000"/>
              </w:rPr>
              <w:t>Maximum weight E3</w:t>
            </w:r>
          </w:p>
        </w:tc>
        <w:tc>
          <w:tcPr>
            <w:tcW w:w="2784" w:type="dxa"/>
            <w:vAlign w:val="center"/>
          </w:tcPr>
          <w:p w14:paraId="666AFF97" w14:textId="4DD9B07A"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b/>
                <w:color w:val="000000"/>
              </w:rPr>
              <w:t>Weight: 10</w:t>
            </w:r>
          </w:p>
        </w:tc>
      </w:tr>
      <w:tr w:rsidR="009C35B6" w:rsidRPr="009C35B6" w14:paraId="536A1266" w14:textId="77777777" w:rsidTr="0049567C">
        <w:trPr>
          <w:trHeight w:val="845"/>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8FB12D4" w14:textId="4CEDE963" w:rsidR="009C35B6" w:rsidRPr="009C35B6" w:rsidRDefault="00EE6AE8" w:rsidP="009C35B6">
            <w:pPr>
              <w:spacing w:before="240" w:line="276" w:lineRule="auto"/>
              <w:jc w:val="center"/>
              <w:rPr>
                <w:rFonts w:ascii="Arial" w:eastAsia="Calibri" w:hAnsi="Arial" w:cs="Arial"/>
                <w:color w:val="000000"/>
              </w:rPr>
            </w:pPr>
            <w:r>
              <w:rPr>
                <w:rFonts w:ascii="Arial" w:hAnsi="Arial"/>
                <w:color w:val="000000"/>
              </w:rPr>
              <w:t xml:space="preserve">Maximum </w:t>
            </w:r>
            <w:r w:rsidR="00DC5EA1">
              <w:rPr>
                <w:rFonts w:ascii="Arial" w:hAnsi="Arial"/>
                <w:color w:val="000000"/>
              </w:rPr>
              <w:t>weighting</w:t>
            </w:r>
            <w:r>
              <w:rPr>
                <w:rFonts w:ascii="Arial" w:hAnsi="Arial"/>
                <w:color w:val="000000"/>
              </w:rPr>
              <w:t xml:space="preserve"> points for the criterion E (E1+E2+E3)</w:t>
            </w:r>
          </w:p>
        </w:tc>
        <w:tc>
          <w:tcPr>
            <w:tcW w:w="2784" w:type="dxa"/>
            <w:vAlign w:val="center"/>
          </w:tcPr>
          <w:p w14:paraId="030E373F" w14:textId="35674A1B"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Pr>
                <w:rFonts w:ascii="Arial" w:hAnsi="Arial"/>
                <w:b/>
                <w:color w:val="000000"/>
              </w:rPr>
              <w:t>WEIGHT: 30</w:t>
            </w:r>
          </w:p>
        </w:tc>
      </w:tr>
    </w:tbl>
    <w:p w14:paraId="2750BAD6"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F1C5DCF" w14:textId="7172C69C" w:rsidR="009C35B6" w:rsidRPr="009C35B6" w:rsidRDefault="00EE6AE8" w:rsidP="009C35B6">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5E47C5A2" w14:textId="6C0991E8"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MEAT = P + E</w:t>
      </w:r>
    </w:p>
    <w:tbl>
      <w:tblPr>
        <w:tblStyle w:val="TableGrid"/>
        <w:tblW w:w="0" w:type="auto"/>
        <w:tblLook w:val="04A0" w:firstRow="1" w:lastRow="0" w:firstColumn="1" w:lastColumn="0" w:noHBand="0" w:noVBand="1"/>
      </w:tblPr>
      <w:tblGrid>
        <w:gridCol w:w="9016"/>
      </w:tblGrid>
      <w:tr w:rsidR="009C35B6" w:rsidRPr="00A04BA4" w14:paraId="3F21929B" w14:textId="77777777" w:rsidTr="009C35B6">
        <w:tc>
          <w:tcPr>
            <w:tcW w:w="9016" w:type="dxa"/>
            <w:shd w:val="clear" w:color="auto" w:fill="B6E1E7"/>
          </w:tcPr>
          <w:p w14:paraId="0275C63A" w14:textId="76C41694"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mc:AlternateContent>
                <mc:Choice Requires="wps">
                  <w:drawing>
                    <wp:anchor distT="0" distB="0" distL="114300" distR="114300" simplePos="0" relativeHeight="251670528" behindDoc="0" locked="0" layoutInCell="1" allowOverlap="1" wp14:anchorId="4FF01DFE" wp14:editId="49BB6E9E">
                      <wp:simplePos x="0" y="0"/>
                      <wp:positionH relativeFrom="column">
                        <wp:posOffset>149225</wp:posOffset>
                      </wp:positionH>
                      <wp:positionV relativeFrom="paragraph">
                        <wp:posOffset>66675</wp:posOffset>
                      </wp:positionV>
                      <wp:extent cx="495300" cy="323850"/>
                      <wp:effectExtent l="0" t="19050" r="38100" b="38100"/>
                      <wp:wrapNone/>
                      <wp:docPr id="365451920"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E1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1.75pt;margin-top:5.25pt;width:3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7B424189" w14:textId="77777777" w:rsidR="009C35B6" w:rsidRPr="009C35B6" w:rsidRDefault="009C35B6" w:rsidP="009C35B6">
            <w:pPr>
              <w:tabs>
                <w:tab w:val="left" w:pos="567"/>
              </w:tabs>
              <w:spacing w:line="276" w:lineRule="auto"/>
              <w:jc w:val="both"/>
              <w:rPr>
                <w:rFonts w:ascii="Arial" w:eastAsia="Calibri" w:hAnsi="Arial" w:cs="Arial"/>
                <w:lang w:val="sr-Cyrl-RS"/>
              </w:rPr>
            </w:pPr>
          </w:p>
          <w:p w14:paraId="37D913E4" w14:textId="0BCC90D3" w:rsidR="009C35B6" w:rsidRPr="009C35B6" w:rsidRDefault="00EE6AE8" w:rsidP="009C35B6">
            <w:pPr>
              <w:tabs>
                <w:tab w:val="left" w:pos="567"/>
              </w:tabs>
              <w:spacing w:line="276" w:lineRule="auto"/>
              <w:jc w:val="both"/>
              <w:rPr>
                <w:rFonts w:ascii="Arial" w:eastAsia="Calibri" w:hAnsi="Arial" w:cs="Arial"/>
              </w:rPr>
            </w:pPr>
            <w:r>
              <w:rPr>
                <w:rFonts w:ascii="Arial" w:hAnsi="Arial"/>
              </w:rPr>
              <w:t>For evaluating tenders based on this criterion, bidders are required to indicate in the tender form the first and last name of the engaged individual, as well as whether the individual possesses the required experience, and they must attach the engagement contract for the individual, as well as evidence confirming the required experience under the contract award criterion (e.g. employer certificates of acquired experience, etc.).</w:t>
            </w:r>
          </w:p>
          <w:p w14:paraId="1DDCEA9F"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06020AAC" w14:textId="77777777" w:rsidR="009C35B6" w:rsidRPr="009C35B6" w:rsidRDefault="009C35B6" w:rsidP="009C35B6">
      <w:pPr>
        <w:tabs>
          <w:tab w:val="left" w:pos="3228"/>
        </w:tabs>
        <w:spacing w:after="160" w:line="276" w:lineRule="auto"/>
        <w:rPr>
          <w:rFonts w:ascii="Arial" w:eastAsia="Calibri" w:hAnsi="Arial" w:cs="Arial"/>
          <w:b/>
          <w:bCs/>
          <w:kern w:val="2"/>
          <w:lang w:val="sr-Cyrl-RS"/>
          <w14:ligatures w14:val="standardContextual"/>
        </w:rPr>
      </w:pPr>
    </w:p>
    <w:p w14:paraId="17600B1B"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5A96BB23"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3960D9F"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0E9579C9"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176DD283"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B31B1CC"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6C7EC084" w14:textId="77777777" w:rsidR="009C35B6" w:rsidRP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55AC66E3" w14:textId="340A17AA" w:rsidR="009C35B6" w:rsidRDefault="009C35B6" w:rsidP="009C35B6">
      <w:pPr>
        <w:tabs>
          <w:tab w:val="left" w:pos="3228"/>
        </w:tabs>
        <w:spacing w:after="160" w:line="276" w:lineRule="auto"/>
        <w:jc w:val="center"/>
        <w:rPr>
          <w:rFonts w:ascii="Arial" w:eastAsia="Calibri" w:hAnsi="Arial" w:cs="Arial"/>
          <w:b/>
          <w:bCs/>
          <w:kern w:val="2"/>
          <w:lang w:val="sr-Cyrl-RS"/>
          <w14:ligatures w14:val="standardContextual"/>
        </w:rPr>
      </w:pPr>
    </w:p>
    <w:p w14:paraId="023A9EB7" w14:textId="1DE790AC"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57A5E72F" w14:textId="12A2D89C"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0C5C86AE" w14:textId="54A788EB" w:rsidR="0042634A" w:rsidRDefault="0042634A" w:rsidP="009C35B6">
      <w:pPr>
        <w:tabs>
          <w:tab w:val="left" w:pos="3228"/>
        </w:tabs>
        <w:spacing w:after="160" w:line="276" w:lineRule="auto"/>
        <w:jc w:val="center"/>
        <w:rPr>
          <w:rFonts w:ascii="Arial" w:eastAsia="Calibri" w:hAnsi="Arial" w:cs="Arial"/>
          <w:b/>
          <w:bCs/>
          <w:kern w:val="2"/>
          <w:lang w:val="sr-Cyrl-RS"/>
          <w14:ligatures w14:val="standardContextual"/>
        </w:rPr>
      </w:pPr>
    </w:p>
    <w:p w14:paraId="33BBBDD5" w14:textId="25E27C2C" w:rsidR="009C35B6" w:rsidRPr="00D9691F" w:rsidRDefault="009C35B6" w:rsidP="00D9691F">
      <w:pPr>
        <w:pStyle w:val="Heading2"/>
        <w:rPr>
          <w:rFonts w:eastAsiaTheme="minorHAnsi"/>
        </w:rPr>
      </w:pPr>
      <w:bookmarkStart w:id="5" w:name="_Toc188533418"/>
      <w:r>
        <w:lastRenderedPageBreak/>
        <w:t>3.2. EXPERT EXAMINATION SERVICE</w:t>
      </w:r>
      <w:bookmarkEnd w:id="5"/>
    </w:p>
    <w:p w14:paraId="67C0966A" w14:textId="77777777" w:rsidR="00696018" w:rsidRPr="009C35B6" w:rsidRDefault="00696018" w:rsidP="00696018">
      <w:pPr>
        <w:pStyle w:val="Heading2"/>
        <w:rPr>
          <w:rFonts w:eastAsia="Calibri"/>
        </w:rPr>
      </w:pPr>
    </w:p>
    <w:p w14:paraId="446E6EE4" w14:textId="4A33076A"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General information about the procurement subject:</w:t>
      </w:r>
    </w:p>
    <w:p w14:paraId="5BA10ADA" w14:textId="601447B0"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The public procurement subject involves performing expert examinations on the territory of the Republic of Serbia in accordance with professional standards and at the request of the contracting authority/entity, as well as preparing expert findings, opinions and statements for the needs of the contracting authority/entity in the fields of architecture, civil engineering, electrical engineering, geodesy, agriculture, forestry, mechanical engineering, transport and economy/finance. </w:t>
      </w:r>
    </w:p>
    <w:p w14:paraId="4C2A27DC" w14:textId="6EE6DD93"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The service includes: </w:t>
      </w:r>
    </w:p>
    <w:p w14:paraId="0847F486" w14:textId="474E97BA"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preparing expert findings, opinions and statements based on documentation and case files without field visits; </w:t>
      </w:r>
    </w:p>
    <w:p w14:paraId="4B7C64BD" w14:textId="682AF5D1"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preparing expert statements, findings and opinions with field visits from 50 to 150 kilometres; </w:t>
      </w:r>
    </w:p>
    <w:p w14:paraId="7E317901" w14:textId="69804867"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preparing expert statements, findings and opinions with field visits of over 150 kilometres; </w:t>
      </w:r>
    </w:p>
    <w:p w14:paraId="4AFC0D1B" w14:textId="2EBE5061"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preparing several statements and opinions per one field visit from 50 to 150 kilometres; </w:t>
      </w:r>
    </w:p>
    <w:p w14:paraId="428F9475" w14:textId="7A7A492A"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preparing several statements and opinions per one field visit of over 150 kilometres; </w:t>
      </w:r>
    </w:p>
    <w:p w14:paraId="193F2991" w14:textId="46F28985"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 xml:space="preserve">supplementary statements or amendments to findings and opinions; </w:t>
      </w:r>
    </w:p>
    <w:p w14:paraId="272A6A15" w14:textId="7B8215B1" w:rsidR="009C35B6" w:rsidRPr="009C35B6" w:rsidRDefault="00EE6AE8" w:rsidP="00341D3C">
      <w:pPr>
        <w:numPr>
          <w:ilvl w:val="0"/>
          <w:numId w:val="3"/>
        </w:numPr>
        <w:tabs>
          <w:tab w:val="left" w:pos="567"/>
        </w:tabs>
        <w:spacing w:after="160" w:line="276" w:lineRule="auto"/>
        <w:ind w:left="567"/>
        <w:contextualSpacing/>
        <w:jc w:val="both"/>
        <w:rPr>
          <w:rFonts w:ascii="Arial" w:eastAsia="Calibri" w:hAnsi="Arial" w:cs="Arial"/>
          <w:kern w:val="2"/>
          <w14:ligatures w14:val="standardContextual"/>
        </w:rPr>
      </w:pPr>
      <w:r>
        <w:rPr>
          <w:rFonts w:ascii="Arial" w:hAnsi="Arial"/>
        </w:rPr>
        <w:t>court appearance for verbal statements and opinions.</w:t>
      </w:r>
    </w:p>
    <w:p w14:paraId="21346945" w14:textId="424138DA" w:rsidR="009C35B6" w:rsidRPr="009C35B6" w:rsidRDefault="009C35B6" w:rsidP="009C35B6">
      <w:pPr>
        <w:tabs>
          <w:tab w:val="left" w:pos="567"/>
        </w:tabs>
        <w:spacing w:after="160" w:line="276" w:lineRule="auto"/>
        <w:ind w:left="207"/>
        <w:jc w:val="both"/>
        <w:rPr>
          <w:rFonts w:ascii="Arial" w:eastAsia="Calibri" w:hAnsi="Arial" w:cs="Arial"/>
          <w:kern w:val="2"/>
          <w14:ligatures w14:val="standardContextual"/>
        </w:rPr>
      </w:pPr>
      <w:r>
        <w:rPr>
          <w:rFonts w:ascii="Arial" w:hAnsi="Arial"/>
        </w:rPr>
        <w:tab/>
        <w:t xml:space="preserve">The contractor undertakes to prepare expert findings, opinions and statements within a maximum of 5 days from the date of the written order of the contracting authority/entity, if they are based on documentation and case files without a field visit, or within a maximum of 15 days if there is a field visit involved. </w:t>
      </w:r>
    </w:p>
    <w:p w14:paraId="79543168" w14:textId="2DE8A1B5" w:rsidR="009C35B6" w:rsidRPr="009C35B6" w:rsidRDefault="009C35B6" w:rsidP="00B11E1C">
      <w:pPr>
        <w:tabs>
          <w:tab w:val="left" w:pos="567"/>
        </w:tabs>
        <w:spacing w:after="160" w:line="276" w:lineRule="auto"/>
        <w:ind w:left="207"/>
        <w:jc w:val="both"/>
        <w:rPr>
          <w:rFonts w:ascii="Arial" w:eastAsia="Calibri" w:hAnsi="Arial" w:cs="Arial"/>
          <w:kern w:val="2"/>
          <w14:ligatures w14:val="standardContextual"/>
        </w:rPr>
      </w:pPr>
      <w:r>
        <w:rPr>
          <w:rFonts w:ascii="Arial" w:hAnsi="Arial"/>
        </w:rPr>
        <w:tab/>
        <w:t>Place of service execution: The territory of the Republic of Serbia.</w:t>
      </w:r>
    </w:p>
    <w:p w14:paraId="2DF8519A" w14:textId="076BCB91"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2A5F4D4D" w14:textId="2DDFCE98" w:rsid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In the subject public procurement procedure, the contracting authority/entity will award the contract using the most economically advantageous tender criterion, based on the following criteria:</w:t>
      </w:r>
    </w:p>
    <w:p w14:paraId="523FE087"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tbl>
      <w:tblPr>
        <w:tblStyle w:val="GridTable4-Accent11"/>
        <w:tblW w:w="0" w:type="auto"/>
        <w:tblLook w:val="04A0" w:firstRow="1" w:lastRow="0" w:firstColumn="1" w:lastColumn="0" w:noHBand="0" w:noVBand="1"/>
      </w:tblPr>
      <w:tblGrid>
        <w:gridCol w:w="5240"/>
        <w:gridCol w:w="3776"/>
      </w:tblGrid>
      <w:tr w:rsidR="009C35B6" w:rsidRPr="009C35B6" w14:paraId="16F9A508"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240" w:type="dxa"/>
            <w:shd w:val="clear" w:color="auto" w:fill="B6E1E7"/>
            <w:vAlign w:val="center"/>
          </w:tcPr>
          <w:p w14:paraId="252539F9" w14:textId="75AE2187"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776" w:type="dxa"/>
            <w:shd w:val="clear" w:color="auto" w:fill="B6E1E7"/>
            <w:vAlign w:val="center"/>
          </w:tcPr>
          <w:p w14:paraId="202DC560" w14:textId="27601338"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90</w:t>
            </w:r>
          </w:p>
        </w:tc>
      </w:tr>
      <w:tr w:rsidR="009C35B6" w:rsidRPr="009C35B6" w14:paraId="14BC1A14"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23CDD61" w14:textId="63C37915" w:rsidR="009C35B6" w:rsidRPr="009C35B6" w:rsidRDefault="00EE6AE8" w:rsidP="009C35B6">
            <w:pPr>
              <w:tabs>
                <w:tab w:val="left" w:pos="567"/>
              </w:tabs>
              <w:spacing w:line="276" w:lineRule="auto"/>
              <w:jc w:val="center"/>
              <w:rPr>
                <w:rFonts w:ascii="Arial" w:eastAsia="Calibri" w:hAnsi="Arial" w:cs="Arial"/>
              </w:rPr>
            </w:pPr>
            <w:r>
              <w:rPr>
                <w:rFonts w:ascii="Arial" w:hAnsi="Arial"/>
              </w:rPr>
              <w:t>Deadline for preparing expert findings, opinions and statements, involving a field visit (D)</w:t>
            </w:r>
          </w:p>
        </w:tc>
        <w:tc>
          <w:tcPr>
            <w:tcW w:w="3776" w:type="dxa"/>
            <w:vAlign w:val="center"/>
          </w:tcPr>
          <w:p w14:paraId="740591ED" w14:textId="1BABC598"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hAnsi="Arial"/>
              </w:rPr>
              <w:t>Max Weight: 10</w:t>
            </w:r>
          </w:p>
        </w:tc>
      </w:tr>
    </w:tbl>
    <w:p w14:paraId="0F4127BE" w14:textId="77777777" w:rsidR="009C35B6" w:rsidRPr="009C35B6" w:rsidRDefault="009C35B6" w:rsidP="009C35B6">
      <w:pPr>
        <w:tabs>
          <w:tab w:val="left" w:pos="567"/>
        </w:tabs>
        <w:spacing w:after="160" w:line="276" w:lineRule="auto"/>
        <w:ind w:left="207"/>
        <w:jc w:val="both"/>
        <w:rPr>
          <w:rFonts w:ascii="Arial" w:eastAsia="Calibri" w:hAnsi="Arial" w:cs="Arial"/>
          <w:kern w:val="2"/>
          <w:lang w:val="sr-Cyrl-RS"/>
          <w14:ligatures w14:val="standardContextual"/>
        </w:rPr>
      </w:pPr>
    </w:p>
    <w:p w14:paraId="519E5986" w14:textId="16A54C83"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lastRenderedPageBreak/>
        <w:t>Price (P)</w:t>
      </w:r>
    </w:p>
    <w:p w14:paraId="42DD37AE" w14:textId="248DB4B8"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1A2D6694" w14:textId="20C51214"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90*</w:t>
      </w:r>
    </w:p>
    <w:p w14:paraId="5AC4F529" w14:textId="15BFF23A"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3C11D7EB" w14:textId="5EAB9A54"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Deadline for preparing expert findings, opinions and statements, involving a field visit (D)</w:t>
      </w:r>
    </w:p>
    <w:p w14:paraId="139517D5" w14:textId="6B03DD75"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For this criterion, the contracting authority/entity shall give preference to the tender proposing a shorter deadline for preparing expert findings, opinions and statements, involving a field visit. The contracting authority/entity has provided 5 days as a minimum value, while the maximum value is 15 days from the order of the contracting authority/entity.</w:t>
      </w:r>
    </w:p>
    <w:p w14:paraId="59C00877" w14:textId="049D6933"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r>
      <w:bookmarkStart w:id="6" w:name="_Hlk182749194"/>
      <w:r>
        <w:rPr>
          <w:rFonts w:ascii="Arial" w:hAnsi="Arial"/>
        </w:rPr>
        <w:t>The scoring will be conducted using the following formula:</w:t>
      </w:r>
    </w:p>
    <w:tbl>
      <w:tblPr>
        <w:tblStyle w:val="GridTable6Colorful-Accent11"/>
        <w:tblW w:w="0" w:type="auto"/>
        <w:tblLook w:val="04A0" w:firstRow="1" w:lastRow="0" w:firstColumn="1" w:lastColumn="0" w:noHBand="0" w:noVBand="1"/>
      </w:tblPr>
      <w:tblGrid>
        <w:gridCol w:w="5807"/>
        <w:gridCol w:w="3209"/>
      </w:tblGrid>
      <w:tr w:rsidR="009C35B6" w:rsidRPr="00A04BA4" w14:paraId="3A0E1181" w14:textId="77777777" w:rsidTr="0042634A">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9016" w:type="dxa"/>
            <w:gridSpan w:val="2"/>
          </w:tcPr>
          <w:p w14:paraId="37119F03" w14:textId="17AC4DB1" w:rsidR="009C35B6" w:rsidRPr="009C35B6" w:rsidRDefault="00EE6AE8" w:rsidP="009C35B6">
            <w:pPr>
              <w:tabs>
                <w:tab w:val="left" w:pos="567"/>
              </w:tabs>
              <w:spacing w:before="240" w:line="276" w:lineRule="auto"/>
              <w:jc w:val="center"/>
              <w:rPr>
                <w:rFonts w:ascii="Arial" w:eastAsia="Calibri" w:hAnsi="Arial" w:cs="Arial"/>
                <w:color w:val="000000"/>
                <w:u w:val="single"/>
              </w:rPr>
            </w:pPr>
            <w:r>
              <w:rPr>
                <w:rFonts w:ascii="Arial" w:hAnsi="Arial"/>
                <w:color w:val="000000"/>
              </w:rPr>
              <w:t>Deadline for preparing expert findings, opinions and statements, involving a field visit</w:t>
            </w:r>
          </w:p>
        </w:tc>
      </w:tr>
      <w:tr w:rsidR="009C35B6" w:rsidRPr="009C35B6" w14:paraId="03520F83"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8C24C6B" w14:textId="3DE9A04E"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Number of days</w:t>
            </w:r>
          </w:p>
        </w:tc>
        <w:tc>
          <w:tcPr>
            <w:tcW w:w="3209" w:type="dxa"/>
            <w:vAlign w:val="center"/>
          </w:tcPr>
          <w:p w14:paraId="60FA7471" w14:textId="5CFCD2D9"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Weight</w:t>
            </w:r>
          </w:p>
        </w:tc>
      </w:tr>
      <w:tr w:rsidR="009C35B6" w:rsidRPr="009C35B6" w14:paraId="4B7DD0BC"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E29BCBF" w14:textId="183A8A6C"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5-6 days</w:t>
            </w:r>
          </w:p>
        </w:tc>
        <w:tc>
          <w:tcPr>
            <w:tcW w:w="3209" w:type="dxa"/>
            <w:vAlign w:val="center"/>
          </w:tcPr>
          <w:p w14:paraId="223AF961" w14:textId="0E517DF6"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10</w:t>
            </w:r>
          </w:p>
        </w:tc>
      </w:tr>
      <w:tr w:rsidR="009C35B6" w:rsidRPr="009C35B6" w14:paraId="65B7601E" w14:textId="77777777" w:rsidTr="009C35B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34BD959D" w14:textId="71480344"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7-8 days</w:t>
            </w:r>
          </w:p>
        </w:tc>
        <w:tc>
          <w:tcPr>
            <w:tcW w:w="3209" w:type="dxa"/>
            <w:vAlign w:val="center"/>
          </w:tcPr>
          <w:p w14:paraId="68216F4A" w14:textId="02C13A69"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6</w:t>
            </w:r>
          </w:p>
        </w:tc>
      </w:tr>
      <w:tr w:rsidR="009C35B6" w:rsidRPr="009C35B6" w14:paraId="5F1FD30F"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46EF50DD" w14:textId="5062FF35"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9-11 days</w:t>
            </w:r>
          </w:p>
        </w:tc>
        <w:tc>
          <w:tcPr>
            <w:tcW w:w="3209" w:type="dxa"/>
            <w:vAlign w:val="center"/>
          </w:tcPr>
          <w:p w14:paraId="65FE12B0" w14:textId="44E5DDA7"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4</w:t>
            </w:r>
          </w:p>
        </w:tc>
      </w:tr>
      <w:tr w:rsidR="009C35B6" w:rsidRPr="009C35B6" w14:paraId="54946FDA"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62F0E095" w14:textId="20B3086A"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12-14 days</w:t>
            </w:r>
          </w:p>
        </w:tc>
        <w:tc>
          <w:tcPr>
            <w:tcW w:w="3209" w:type="dxa"/>
            <w:vAlign w:val="center"/>
          </w:tcPr>
          <w:p w14:paraId="4DE490D1" w14:textId="448D0B81"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2</w:t>
            </w:r>
          </w:p>
        </w:tc>
      </w:tr>
      <w:tr w:rsidR="009C35B6" w:rsidRPr="009C35B6" w14:paraId="23EAF631"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D93D470" w14:textId="01867393"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15 days</w:t>
            </w:r>
          </w:p>
        </w:tc>
        <w:tc>
          <w:tcPr>
            <w:tcW w:w="3209" w:type="dxa"/>
            <w:vAlign w:val="center"/>
          </w:tcPr>
          <w:p w14:paraId="0B49A927" w14:textId="670492FD"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0</w:t>
            </w:r>
          </w:p>
        </w:tc>
      </w:tr>
      <w:tr w:rsidR="009C35B6" w:rsidRPr="009C35B6" w14:paraId="1DD305D4"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7F3720C" w14:textId="6718F74F" w:rsidR="009C35B6" w:rsidRPr="009C35B6" w:rsidRDefault="00EE6AE8" w:rsidP="009C35B6">
            <w:pPr>
              <w:tabs>
                <w:tab w:val="left" w:pos="567"/>
              </w:tabs>
              <w:spacing w:line="276" w:lineRule="auto"/>
              <w:jc w:val="center"/>
              <w:rPr>
                <w:rFonts w:ascii="Arial" w:eastAsia="Calibri" w:hAnsi="Arial" w:cs="Arial"/>
                <w:u w:val="single"/>
              </w:rPr>
            </w:pPr>
            <w:r>
              <w:rPr>
                <w:rFonts w:ascii="Arial" w:hAnsi="Arial"/>
                <w:color w:val="000000"/>
              </w:rPr>
              <w:t xml:space="preserve">Maximum </w:t>
            </w:r>
            <w:r w:rsidR="00DC5EA1">
              <w:rPr>
                <w:rFonts w:ascii="Arial" w:hAnsi="Arial"/>
                <w:color w:val="000000"/>
              </w:rPr>
              <w:t>weighting</w:t>
            </w:r>
            <w:r>
              <w:rPr>
                <w:rFonts w:ascii="Arial" w:hAnsi="Arial"/>
                <w:color w:val="000000"/>
              </w:rPr>
              <w:t xml:space="preserve"> points for the criterion D</w:t>
            </w:r>
          </w:p>
        </w:tc>
        <w:tc>
          <w:tcPr>
            <w:tcW w:w="3209" w:type="dxa"/>
            <w:vAlign w:val="center"/>
          </w:tcPr>
          <w:p w14:paraId="216AEB56" w14:textId="26A4E891"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u w:val="single"/>
              </w:rPr>
            </w:pPr>
            <w:r>
              <w:rPr>
                <w:rFonts w:ascii="Arial" w:hAnsi="Arial"/>
                <w:b/>
                <w:color w:val="000000"/>
              </w:rPr>
              <w:t>Weight: 10</w:t>
            </w:r>
          </w:p>
        </w:tc>
      </w:tr>
    </w:tbl>
    <w:p w14:paraId="094B40D7" w14:textId="4B0292B4" w:rsidR="009C35B6" w:rsidRPr="009C35B6" w:rsidRDefault="00EE6AE8" w:rsidP="0042634A">
      <w:pPr>
        <w:tabs>
          <w:tab w:val="left" w:pos="567"/>
        </w:tabs>
        <w:spacing w:before="240"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3E80D240" w14:textId="7A9296D1" w:rsidR="009C35B6" w:rsidRPr="009C35B6" w:rsidRDefault="00EE6AE8" w:rsidP="00B11E1C">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MEAT = P + D</w:t>
      </w:r>
    </w:p>
    <w:tbl>
      <w:tblPr>
        <w:tblStyle w:val="TableGrid"/>
        <w:tblW w:w="0" w:type="auto"/>
        <w:tblLook w:val="04A0" w:firstRow="1" w:lastRow="0" w:firstColumn="1" w:lastColumn="0" w:noHBand="0" w:noVBand="1"/>
      </w:tblPr>
      <w:tblGrid>
        <w:gridCol w:w="9016"/>
      </w:tblGrid>
      <w:tr w:rsidR="009C35B6" w:rsidRPr="00A04BA4" w14:paraId="6E8649BB" w14:textId="77777777" w:rsidTr="009C35B6">
        <w:tc>
          <w:tcPr>
            <w:tcW w:w="9016" w:type="dxa"/>
            <w:shd w:val="clear" w:color="auto" w:fill="B6E1E7"/>
          </w:tcPr>
          <w:p w14:paraId="6F0EC13B" w14:textId="4F5578B5"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mc:AlternateContent>
                <mc:Choice Requires="wps">
                  <w:drawing>
                    <wp:anchor distT="0" distB="0" distL="114300" distR="114300" simplePos="0" relativeHeight="251665408" behindDoc="0" locked="0" layoutInCell="1" allowOverlap="1" wp14:anchorId="368F78F8" wp14:editId="39208634">
                      <wp:simplePos x="0" y="0"/>
                      <wp:positionH relativeFrom="column">
                        <wp:posOffset>149225</wp:posOffset>
                      </wp:positionH>
                      <wp:positionV relativeFrom="paragraph">
                        <wp:posOffset>66675</wp:posOffset>
                      </wp:positionV>
                      <wp:extent cx="495300" cy="323850"/>
                      <wp:effectExtent l="0" t="19050" r="38100" b="38100"/>
                      <wp:wrapNone/>
                      <wp:docPr id="1459152018"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68C9" id="Arrow: Right 7" o:spid="_x0000_s1026" type="#_x0000_t13" style="position:absolute;margin-left:11.75pt;margin-top:5.25pt;width:3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2417E86D" w14:textId="77777777" w:rsidR="009C35B6" w:rsidRPr="009C35B6" w:rsidRDefault="009C35B6" w:rsidP="009C35B6">
            <w:pPr>
              <w:tabs>
                <w:tab w:val="left" w:pos="567"/>
              </w:tabs>
              <w:spacing w:line="276" w:lineRule="auto"/>
              <w:jc w:val="both"/>
              <w:rPr>
                <w:rFonts w:ascii="Arial" w:eastAsia="Calibri" w:hAnsi="Arial" w:cs="Arial"/>
                <w:lang w:val="sr-Cyrl-RS"/>
              </w:rPr>
            </w:pPr>
          </w:p>
          <w:p w14:paraId="443C57F8" w14:textId="67573A56" w:rsidR="009C35B6" w:rsidRPr="009C35B6" w:rsidRDefault="00EE6AE8" w:rsidP="009C35B6">
            <w:pPr>
              <w:tabs>
                <w:tab w:val="left" w:pos="567"/>
              </w:tabs>
              <w:spacing w:line="276" w:lineRule="auto"/>
              <w:jc w:val="both"/>
              <w:rPr>
                <w:rFonts w:ascii="Arial" w:eastAsia="Calibri" w:hAnsi="Arial" w:cs="Arial"/>
              </w:rPr>
            </w:pPr>
            <w:r>
              <w:rPr>
                <w:rFonts w:ascii="Arial" w:hAnsi="Arial"/>
              </w:rPr>
              <w:lastRenderedPageBreak/>
              <w:t>In order to evaluate tenders based on this criterion, bidders are required to submit a statement with their tender specifying the time needed to prepare expert analyses, opinions and statements</w:t>
            </w:r>
            <w:r w:rsidR="00BC299B">
              <w:rPr>
                <w:rFonts w:ascii="Arial" w:hAnsi="Arial"/>
              </w:rPr>
              <w:t>,</w:t>
            </w:r>
            <w:r>
              <w:rPr>
                <w:rFonts w:ascii="Arial" w:hAnsi="Arial"/>
              </w:rPr>
              <w:t xml:space="preserve"> involving a field visit.</w:t>
            </w:r>
          </w:p>
          <w:p w14:paraId="5A078BAD" w14:textId="77777777" w:rsidR="009C35B6" w:rsidRPr="009C35B6" w:rsidRDefault="009C35B6" w:rsidP="009C35B6">
            <w:pPr>
              <w:tabs>
                <w:tab w:val="left" w:pos="567"/>
              </w:tabs>
              <w:spacing w:line="276" w:lineRule="auto"/>
              <w:jc w:val="both"/>
              <w:rPr>
                <w:rFonts w:ascii="Arial" w:eastAsia="Calibri" w:hAnsi="Arial" w:cs="Arial"/>
                <w:lang w:val="sr-Cyrl-RS"/>
              </w:rPr>
            </w:pPr>
          </w:p>
        </w:tc>
      </w:tr>
      <w:bookmarkEnd w:id="6"/>
    </w:tbl>
    <w:p w14:paraId="07A789FD" w14:textId="77777777" w:rsidR="00BC299B" w:rsidRDefault="00BC299B" w:rsidP="00D9691F">
      <w:pPr>
        <w:pStyle w:val="Heading2"/>
      </w:pPr>
    </w:p>
    <w:p w14:paraId="6B6CE5D0" w14:textId="063057DE" w:rsidR="00696018" w:rsidRPr="00696018" w:rsidRDefault="009C35B6" w:rsidP="00D9691F">
      <w:pPr>
        <w:pStyle w:val="Heading2"/>
      </w:pPr>
      <w:bookmarkStart w:id="7" w:name="_Toc188533419"/>
      <w:r>
        <w:t>3.3. SERVICE OF TECHNICAL REVIEW</w:t>
      </w:r>
      <w:bookmarkEnd w:id="7"/>
    </w:p>
    <w:p w14:paraId="55EA7176" w14:textId="4E0D913C" w:rsidR="009C35B6" w:rsidRPr="00696018" w:rsidRDefault="00EE6AE8" w:rsidP="00D9691F">
      <w:pPr>
        <w:pStyle w:val="Heading2"/>
      </w:pPr>
      <w:bookmarkStart w:id="8" w:name="_Toc188533420"/>
      <w:r>
        <w:t>OF TECHNICAL DOCUMENTATION</w:t>
      </w:r>
      <w:bookmarkEnd w:id="8"/>
    </w:p>
    <w:p w14:paraId="0D9F6379" w14:textId="77777777" w:rsidR="00696018" w:rsidRPr="00696018" w:rsidRDefault="00696018" w:rsidP="00696018">
      <w:pPr>
        <w:pStyle w:val="Heading2"/>
        <w:rPr>
          <w:rFonts w:eastAsia="Calibri"/>
          <w:lang w:val="ru-RU"/>
        </w:rPr>
      </w:pPr>
    </w:p>
    <w:p w14:paraId="1E0F95A2" w14:textId="3DB97C44"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14:ligatures w14:val="standardContextual"/>
        </w:rPr>
      </w:pPr>
      <w:r>
        <w:rPr>
          <w:rFonts w:ascii="Arial" w:hAnsi="Arial"/>
          <w:i/>
        </w:rPr>
        <w:t xml:space="preserve"> </w:t>
      </w:r>
      <w:r>
        <w:rPr>
          <w:rFonts w:ascii="Arial" w:hAnsi="Arial"/>
          <w:i/>
          <w:u w:val="single"/>
        </w:rPr>
        <w:t>General information about the procurement subject:</w:t>
      </w:r>
    </w:p>
    <w:p w14:paraId="56EC328E" w14:textId="65D29207"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 xml:space="preserve">The contractor has the obligation to perform a technical review of construction permit design projects for 10 structures owned by the contracting authority/entity. </w:t>
      </w:r>
    </w:p>
    <w:p w14:paraId="3E5C4F19" w14:textId="2AB3C8B9"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The contractor has the obligation to perform the subject service in accordance with the Law on Planning and Construction (“Official Gazette of the Republic of Serbia”, No. 72/2009, 81/2009 - corr., 64/2010 - CC decision, 24/2011, 121/2012, 42/2013 - CC decision, 50/2013 - CC decision, 98/2013 - CC decision, 132/2014, 145/2014, 83/2018, 31/2019, 37/2019 - other law and 9/20, 52/2021 and 62/2023), the applicable Rulebook on the content, method and manner of development and performing review of the technical documentation according to class and intended use of the structure (“Official Gazette of the Republic of Serbia”, No. 96/2023), Rulebook on the process of electronic implementation of the integrated procedure (“Official Gazette of the Republic of Serbia”, No. 96/2023) and all other applicable regulations for this type of work. </w:t>
      </w:r>
    </w:p>
    <w:p w14:paraId="76533FEE" w14:textId="661FB9AB"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The deadline for execution for each item listed in the Offered Price Structure Form is 15 days from the written request of the contracting authority/entity. The total deadline for execution for each individual part from the price structure form includes the deadline for the delivery of the preliminary report of the Technical Review (a maximum of 10 calendar days from the date of commencement of the contractor’s work) and the deadline for the delivery of the final report of the Technical Review and the certification of the technical documentation (a maximum of 5 calendar days from the date of submission of the technical documentation revised in accordance with the remarks from the Technical Review). </w:t>
      </w:r>
    </w:p>
    <w:p w14:paraId="72C88318" w14:textId="721C8832"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 xml:space="preserve">The contractor has the obligation to deliver two hard copies of the preliminary report (a report signed by the designers with the appropriate licences who conducted the technical review of individual parts of the design). The final report shall be signed by the representative of the legal person or the sole proprietor. </w:t>
      </w:r>
    </w:p>
    <w:p w14:paraId="115A36D1"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4CF5B695" w14:textId="5720A5DF"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Criteria for selecting an economic operator</w:t>
      </w:r>
    </w:p>
    <w:p w14:paraId="096A56FC" w14:textId="7742E0F1"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Within the criteria for selecting the economic operator – educational and professional qualifications (Article 117 of the LPP), the contracting authority/entity has stipulated that the bidder must employ, on any basis compliant with the provisions of </w:t>
      </w:r>
      <w:r>
        <w:rPr>
          <w:rFonts w:ascii="Arial" w:hAnsi="Arial"/>
        </w:rPr>
        <w:lastRenderedPageBreak/>
        <w:t xml:space="preserve">the law governing rights, obligations and responsibilities arising from employment, at least: </w:t>
      </w:r>
    </w:p>
    <w:p w14:paraId="4F97C7C1" w14:textId="16A61A9C" w:rsidR="009C35B6" w:rsidRPr="009C35B6" w:rsidRDefault="00EE6AE8" w:rsidP="00341D3C">
      <w:pPr>
        <w:numPr>
          <w:ilvl w:val="0"/>
          <w:numId w:val="4"/>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 xml:space="preserve">one graduated architectural engineer, with the 300 (321A) licence, </w:t>
      </w:r>
    </w:p>
    <w:p w14:paraId="0CD71886" w14:textId="1ED67430" w:rsidR="009C35B6" w:rsidRPr="009C35B6" w:rsidRDefault="00EE6AE8" w:rsidP="00341D3C">
      <w:pPr>
        <w:numPr>
          <w:ilvl w:val="0"/>
          <w:numId w:val="4"/>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 xml:space="preserve">one graduated civil engineer, with the 310 (341I) licence, </w:t>
      </w:r>
    </w:p>
    <w:p w14:paraId="32D48540" w14:textId="19EC2116" w:rsidR="009C35B6" w:rsidRPr="009C35B6" w:rsidRDefault="00EE6AE8" w:rsidP="00341D3C">
      <w:pPr>
        <w:numPr>
          <w:ilvl w:val="0"/>
          <w:numId w:val="4"/>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 xml:space="preserve">one graduated mechanical engineer, with the 330 (361I) licence, </w:t>
      </w:r>
    </w:p>
    <w:p w14:paraId="1E08C769" w14:textId="2EFECAE6" w:rsidR="009C35B6" w:rsidRPr="009C35B6" w:rsidRDefault="00EE6AE8" w:rsidP="00341D3C">
      <w:pPr>
        <w:numPr>
          <w:ilvl w:val="0"/>
          <w:numId w:val="4"/>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one graduated electrical engineer, with the 350 (351I) licence.</w:t>
      </w:r>
    </w:p>
    <w:p w14:paraId="51D6D4D8"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9B04A2C" w14:textId="0574ED3D"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3B1A3C72" w14:textId="59A2D2FF"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In the subject public procurement procedure, the contracting authority/entity will award the contract using the most economically advantageous tender criterion, based on the following criteria:</w:t>
      </w:r>
    </w:p>
    <w:tbl>
      <w:tblPr>
        <w:tblStyle w:val="GridTable4-Accent11"/>
        <w:tblW w:w="0" w:type="auto"/>
        <w:tblLook w:val="04A0" w:firstRow="1" w:lastRow="0" w:firstColumn="1" w:lastColumn="0" w:noHBand="0" w:noVBand="1"/>
      </w:tblPr>
      <w:tblGrid>
        <w:gridCol w:w="5098"/>
        <w:gridCol w:w="3918"/>
      </w:tblGrid>
      <w:tr w:rsidR="009C35B6" w:rsidRPr="009C35B6" w14:paraId="0514F789"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88DBFAC" w14:textId="76878D62"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918" w:type="dxa"/>
            <w:shd w:val="clear" w:color="auto" w:fill="B6E1E7"/>
            <w:vAlign w:val="center"/>
          </w:tcPr>
          <w:p w14:paraId="70FF16A7" w14:textId="4505FCA2"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80</w:t>
            </w:r>
          </w:p>
        </w:tc>
      </w:tr>
      <w:tr w:rsidR="009C35B6" w:rsidRPr="009C35B6" w14:paraId="766831C0"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06907C8" w14:textId="2892CD0F"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Qualifications of the employed person (Q)</w:t>
            </w:r>
          </w:p>
        </w:tc>
        <w:tc>
          <w:tcPr>
            <w:tcW w:w="3918" w:type="dxa"/>
            <w:vAlign w:val="center"/>
          </w:tcPr>
          <w:p w14:paraId="285C424C" w14:textId="1C1FC898"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Max Weight: 20</w:t>
            </w:r>
          </w:p>
        </w:tc>
      </w:tr>
    </w:tbl>
    <w:p w14:paraId="16499248"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F7D8DA1" w14:textId="65340A2B"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 xml:space="preserve">Price </w:t>
      </w:r>
    </w:p>
    <w:p w14:paraId="2EAF192E" w14:textId="2D3EC889"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0E65BC5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6FF681FC" w14:textId="1E370FD0"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80*</w:t>
      </w:r>
    </w:p>
    <w:p w14:paraId="5EE58579" w14:textId="460F7675"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263E6693"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42F1D34B" w14:textId="40B6A9F7"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Qualifications of the employed person (Q)</w:t>
      </w:r>
    </w:p>
    <w:p w14:paraId="5243BF6F" w14:textId="58F19C07"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For this criterion, subject to evaluation will be the experience of the employed individual with the 300 (321A) licen</w:t>
      </w:r>
      <w:r w:rsidR="007E791F">
        <w:rPr>
          <w:rFonts w:ascii="Arial" w:hAnsi="Arial"/>
        </w:rPr>
        <w:t>c</w:t>
      </w:r>
      <w:r>
        <w:rPr>
          <w:rFonts w:ascii="Arial" w:hAnsi="Arial"/>
        </w:rPr>
        <w:t>e, who will be engaged in contract execution and who, in the capacity of the responsible designer, has prepared a Construction Permit Design for the construction of a high-rise building or has conducted a technical review of a Construction Permit Design for the construction of a high-rise building.</w:t>
      </w:r>
    </w:p>
    <w:p w14:paraId="0C13E157" w14:textId="603358C2"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scoring will be conducted using the following formula:</w:t>
      </w:r>
    </w:p>
    <w:tbl>
      <w:tblPr>
        <w:tblStyle w:val="GridTable6Colorful-Accent11"/>
        <w:tblW w:w="0" w:type="auto"/>
        <w:tblLook w:val="04A0" w:firstRow="1" w:lastRow="0" w:firstColumn="1" w:lastColumn="0" w:noHBand="0" w:noVBand="1"/>
      </w:tblPr>
      <w:tblGrid>
        <w:gridCol w:w="5665"/>
        <w:gridCol w:w="3351"/>
      </w:tblGrid>
      <w:tr w:rsidR="009C35B6" w:rsidRPr="009C35B6" w14:paraId="4D80C5AE" w14:textId="77777777" w:rsidTr="0049567C">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1B87C2D" w14:textId="32E5EB71" w:rsidR="009C35B6" w:rsidRPr="009C35B6" w:rsidRDefault="00EE6AE8" w:rsidP="009C35B6">
            <w:pPr>
              <w:tabs>
                <w:tab w:val="left" w:pos="567"/>
              </w:tabs>
              <w:spacing w:line="276" w:lineRule="auto"/>
              <w:jc w:val="center"/>
              <w:rPr>
                <w:rFonts w:ascii="Arial" w:eastAsia="Calibri" w:hAnsi="Arial" w:cs="Arial"/>
                <w:color w:val="000000"/>
                <w:u w:val="single"/>
              </w:rPr>
            </w:pPr>
            <w:r>
              <w:rPr>
                <w:rFonts w:ascii="Arial" w:hAnsi="Arial"/>
                <w:color w:val="000000"/>
              </w:rPr>
              <w:t>Qualifications of the employed person</w:t>
            </w:r>
          </w:p>
        </w:tc>
      </w:tr>
      <w:tr w:rsidR="009C35B6" w:rsidRPr="009C35B6" w14:paraId="0C52CEF6"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02C7D73" w14:textId="4CF6CE54"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Number of designs completed/technical reviews performed</w:t>
            </w:r>
          </w:p>
        </w:tc>
        <w:tc>
          <w:tcPr>
            <w:tcW w:w="3351" w:type="dxa"/>
            <w:vAlign w:val="center"/>
          </w:tcPr>
          <w:p w14:paraId="25D58B6E" w14:textId="5000B243"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Pr>
                <w:rFonts w:ascii="Arial" w:hAnsi="Arial"/>
                <w:b/>
                <w:color w:val="000000"/>
              </w:rPr>
              <w:t>Weight</w:t>
            </w:r>
          </w:p>
        </w:tc>
      </w:tr>
      <w:tr w:rsidR="009C35B6" w:rsidRPr="009C35B6" w14:paraId="49C21BCA"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FDA583B" w14:textId="0E68D328"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0 designs completed/technical reviews performed</w:t>
            </w:r>
          </w:p>
        </w:tc>
        <w:tc>
          <w:tcPr>
            <w:tcW w:w="3351" w:type="dxa"/>
            <w:vAlign w:val="center"/>
          </w:tcPr>
          <w:p w14:paraId="5677B75C" w14:textId="5B856CCB"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0</w:t>
            </w:r>
          </w:p>
        </w:tc>
      </w:tr>
      <w:tr w:rsidR="009C35B6" w:rsidRPr="009C35B6" w14:paraId="16FED438"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6B0E648" w14:textId="5BF8E9A0"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lastRenderedPageBreak/>
              <w:t>1-3 designs completed/technical reviews performed</w:t>
            </w:r>
          </w:p>
        </w:tc>
        <w:tc>
          <w:tcPr>
            <w:tcW w:w="3351" w:type="dxa"/>
            <w:vAlign w:val="center"/>
          </w:tcPr>
          <w:p w14:paraId="3B7F2017" w14:textId="74A5E7D8"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3</w:t>
            </w:r>
          </w:p>
        </w:tc>
      </w:tr>
      <w:tr w:rsidR="009C35B6" w:rsidRPr="009C35B6" w14:paraId="5780A7B1" w14:textId="77777777" w:rsidTr="0049567C">
        <w:trPr>
          <w:trHeight w:val="54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9203538" w14:textId="4204BA22"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4-6 designs completed/technical reviews performed</w:t>
            </w:r>
          </w:p>
        </w:tc>
        <w:tc>
          <w:tcPr>
            <w:tcW w:w="3351" w:type="dxa"/>
            <w:vAlign w:val="center"/>
          </w:tcPr>
          <w:p w14:paraId="73A68D1E" w14:textId="3A2EA6C5"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6</w:t>
            </w:r>
          </w:p>
        </w:tc>
      </w:tr>
      <w:tr w:rsidR="009C35B6" w:rsidRPr="009C35B6" w14:paraId="3EAA87DA"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DAE0B70" w14:textId="33761E82"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7-9 designs completed/technical reviews performed</w:t>
            </w:r>
          </w:p>
        </w:tc>
        <w:tc>
          <w:tcPr>
            <w:tcW w:w="3351" w:type="dxa"/>
            <w:vAlign w:val="center"/>
          </w:tcPr>
          <w:p w14:paraId="18F9B53C" w14:textId="506D6561"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10</w:t>
            </w:r>
          </w:p>
        </w:tc>
      </w:tr>
      <w:tr w:rsidR="009C35B6" w:rsidRPr="009C35B6" w14:paraId="6654615D"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F2A93DB" w14:textId="3F6F96EF"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10-12 designs completed/technical reviews performed</w:t>
            </w:r>
          </w:p>
        </w:tc>
        <w:tc>
          <w:tcPr>
            <w:tcW w:w="3351" w:type="dxa"/>
            <w:vAlign w:val="center"/>
          </w:tcPr>
          <w:p w14:paraId="0F771459" w14:textId="3119E812"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Weight: 15</w:t>
            </w:r>
          </w:p>
        </w:tc>
      </w:tr>
      <w:tr w:rsidR="009C35B6" w:rsidRPr="009C35B6" w14:paraId="65073D90"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E280E1E" w14:textId="6111BD0A" w:rsidR="009C35B6" w:rsidRPr="009C35B6" w:rsidRDefault="009C35B6" w:rsidP="009C35B6">
            <w:pPr>
              <w:tabs>
                <w:tab w:val="left" w:pos="567"/>
              </w:tabs>
              <w:spacing w:line="276" w:lineRule="auto"/>
              <w:jc w:val="center"/>
              <w:rPr>
                <w:rFonts w:ascii="Arial" w:eastAsia="Calibri" w:hAnsi="Arial" w:cs="Arial"/>
                <w:color w:val="000000"/>
              </w:rPr>
            </w:pPr>
            <w:r>
              <w:rPr>
                <w:rFonts w:ascii="Arial" w:hAnsi="Arial"/>
                <w:color w:val="000000"/>
              </w:rPr>
              <w:t>13 and more designs completed/technical reviews performed</w:t>
            </w:r>
          </w:p>
        </w:tc>
        <w:tc>
          <w:tcPr>
            <w:tcW w:w="3351" w:type="dxa"/>
            <w:vAlign w:val="center"/>
          </w:tcPr>
          <w:p w14:paraId="71B26CDD" w14:textId="3B153489" w:rsidR="009C35B6" w:rsidRPr="009C35B6"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Pr>
                <w:rFonts w:ascii="Arial" w:hAnsi="Arial"/>
                <w:color w:val="000000"/>
              </w:rPr>
              <w:t>Weight: 20</w:t>
            </w:r>
          </w:p>
        </w:tc>
      </w:tr>
      <w:tr w:rsidR="009C35B6" w:rsidRPr="009C35B6" w14:paraId="744023A9" w14:textId="77777777" w:rsidTr="0049567C">
        <w:trPr>
          <w:trHeight w:val="554"/>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61D1B113" w14:textId="2C479D78" w:rsidR="009C35B6" w:rsidRPr="009C35B6" w:rsidRDefault="00EE6AE8" w:rsidP="009C35B6">
            <w:pPr>
              <w:tabs>
                <w:tab w:val="left" w:pos="567"/>
              </w:tabs>
              <w:spacing w:line="276" w:lineRule="auto"/>
              <w:jc w:val="center"/>
              <w:rPr>
                <w:rFonts w:ascii="Arial" w:eastAsia="Calibri" w:hAnsi="Arial" w:cs="Arial"/>
                <w:u w:val="single"/>
              </w:rPr>
            </w:pPr>
            <w:r>
              <w:rPr>
                <w:rFonts w:ascii="Arial" w:hAnsi="Arial"/>
                <w:color w:val="000000"/>
              </w:rPr>
              <w:t xml:space="preserve">Maximum </w:t>
            </w:r>
            <w:r w:rsidR="00DC5EA1">
              <w:rPr>
                <w:rFonts w:ascii="Arial" w:hAnsi="Arial"/>
                <w:color w:val="000000"/>
              </w:rPr>
              <w:t>weighting</w:t>
            </w:r>
            <w:r>
              <w:rPr>
                <w:rFonts w:ascii="Arial" w:hAnsi="Arial"/>
                <w:color w:val="000000"/>
              </w:rPr>
              <w:t xml:space="preserve"> points for the criterion Q</w:t>
            </w:r>
          </w:p>
        </w:tc>
        <w:tc>
          <w:tcPr>
            <w:tcW w:w="3351" w:type="dxa"/>
            <w:vAlign w:val="center"/>
          </w:tcPr>
          <w:p w14:paraId="44831818" w14:textId="59343F36" w:rsidR="009C35B6" w:rsidRPr="009C35B6"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u w:val="single"/>
              </w:rPr>
            </w:pPr>
            <w:r>
              <w:rPr>
                <w:rFonts w:ascii="Arial" w:hAnsi="Arial"/>
                <w:b/>
                <w:color w:val="000000"/>
              </w:rPr>
              <w:t>Weight: 20</w:t>
            </w:r>
          </w:p>
        </w:tc>
      </w:tr>
    </w:tbl>
    <w:p w14:paraId="66047C5C" w14:textId="77777777" w:rsidR="009C35B6" w:rsidRPr="009C35B6" w:rsidRDefault="009C35B6" w:rsidP="009C35B6">
      <w:pPr>
        <w:tabs>
          <w:tab w:val="left" w:pos="567"/>
        </w:tabs>
        <w:spacing w:after="160" w:line="276" w:lineRule="auto"/>
        <w:jc w:val="both"/>
        <w:rPr>
          <w:rFonts w:ascii="Arial" w:eastAsia="Calibri" w:hAnsi="Arial" w:cs="Arial"/>
          <w:kern w:val="2"/>
          <w:u w:val="single"/>
          <w:lang w:val="sr-Cyrl-RS"/>
          <w14:ligatures w14:val="standardContextual"/>
        </w:rPr>
      </w:pPr>
    </w:p>
    <w:p w14:paraId="5523B57B" w14:textId="4C5D592A" w:rsidR="009C35B6" w:rsidRPr="009C35B6" w:rsidRDefault="00EE6AE8" w:rsidP="009C35B6">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55F60447" w14:textId="3356E8DB"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MEAT = P + Q</w:t>
      </w:r>
    </w:p>
    <w:p w14:paraId="5A0EF467" w14:textId="77777777" w:rsidR="009C35B6" w:rsidRPr="009C35B6" w:rsidRDefault="009C35B6" w:rsidP="009C35B6">
      <w:pPr>
        <w:tabs>
          <w:tab w:val="left" w:pos="567"/>
        </w:tabs>
        <w:spacing w:line="276" w:lineRule="auto"/>
        <w:jc w:val="both"/>
        <w:rPr>
          <w:rFonts w:ascii="Arial" w:eastAsia="Calibri" w:hAnsi="Arial" w:cs="Arial"/>
          <w:kern w:val="2"/>
          <w:u w:val="single"/>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0B8B2B78" w14:textId="77777777" w:rsidTr="009C35B6">
        <w:tc>
          <w:tcPr>
            <w:tcW w:w="9016" w:type="dxa"/>
            <w:shd w:val="clear" w:color="auto" w:fill="B6E1E7"/>
          </w:tcPr>
          <w:p w14:paraId="0AC300BE" w14:textId="2AAA5178"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mc:AlternateContent>
                <mc:Choice Requires="wps">
                  <w:drawing>
                    <wp:anchor distT="0" distB="0" distL="114300" distR="114300" simplePos="0" relativeHeight="251666432" behindDoc="0" locked="0" layoutInCell="1" allowOverlap="1" wp14:anchorId="2FC95700" wp14:editId="5A1B7A3C">
                      <wp:simplePos x="0" y="0"/>
                      <wp:positionH relativeFrom="column">
                        <wp:posOffset>149225</wp:posOffset>
                      </wp:positionH>
                      <wp:positionV relativeFrom="paragraph">
                        <wp:posOffset>66675</wp:posOffset>
                      </wp:positionV>
                      <wp:extent cx="495300" cy="323850"/>
                      <wp:effectExtent l="0" t="19050" r="38100" b="38100"/>
                      <wp:wrapNone/>
                      <wp:docPr id="1764866743"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4E903" id="Arrow: Right 7" o:spid="_x0000_s1026" type="#_x0000_t13" style="position:absolute;margin-left:11.75pt;margin-top:5.25pt;width:3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76002D05" w14:textId="77777777" w:rsidR="009C35B6" w:rsidRPr="009C35B6" w:rsidRDefault="009C35B6" w:rsidP="009C35B6">
            <w:pPr>
              <w:tabs>
                <w:tab w:val="left" w:pos="567"/>
              </w:tabs>
              <w:spacing w:line="276" w:lineRule="auto"/>
              <w:jc w:val="both"/>
              <w:rPr>
                <w:rFonts w:ascii="Arial" w:eastAsia="Calibri" w:hAnsi="Arial" w:cs="Arial"/>
                <w:lang w:val="sr-Cyrl-RS"/>
              </w:rPr>
            </w:pPr>
          </w:p>
          <w:p w14:paraId="7FCC1B43" w14:textId="652994CC" w:rsidR="009C35B6" w:rsidRPr="009C35B6" w:rsidRDefault="00EE6AE8" w:rsidP="009C35B6">
            <w:pPr>
              <w:tabs>
                <w:tab w:val="left" w:pos="567"/>
              </w:tabs>
              <w:spacing w:line="276" w:lineRule="auto"/>
              <w:jc w:val="both"/>
              <w:rPr>
                <w:rFonts w:ascii="Arial" w:eastAsia="Calibri" w:hAnsi="Arial" w:cs="Arial"/>
              </w:rPr>
            </w:pPr>
            <w:r>
              <w:rPr>
                <w:rFonts w:ascii="Arial" w:hAnsi="Arial"/>
              </w:rPr>
              <w:t>For evaluating tenders based on this criterion, bidders are required to indicate in the tender form the first and last name of the engaged individual, as well as whether the individual possesses the required experience, and they must attach the engagement contract for the individual, as well as evidence confirming the required experience under the contract award criterion (e.g. employer certificates of acquired experience, etc.).</w:t>
            </w:r>
          </w:p>
          <w:p w14:paraId="543EE2AF"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750F508A"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6791B5F1"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BFDC979"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32270884"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1E7E7677"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749363C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5567E47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0DB4B054"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67DD4D19"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FE395F8"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48FD156C" w14:textId="77777777" w:rsidR="009C35B6" w:rsidRPr="009C35B6" w:rsidRDefault="009C35B6"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727B280" w14:textId="2F96A415" w:rsidR="009C35B6" w:rsidRPr="00696018" w:rsidRDefault="009C35B6" w:rsidP="00D9691F">
      <w:pPr>
        <w:pStyle w:val="Heading2"/>
      </w:pPr>
      <w:bookmarkStart w:id="9" w:name="_Toc188533421"/>
      <w:r>
        <w:lastRenderedPageBreak/>
        <w:t>3.4. MOTOR VEHICLE FUEL</w:t>
      </w:r>
      <w:bookmarkEnd w:id="9"/>
    </w:p>
    <w:p w14:paraId="4C620358" w14:textId="77777777" w:rsidR="00696018" w:rsidRPr="009C35B6" w:rsidRDefault="00696018" w:rsidP="00696018">
      <w:pPr>
        <w:pStyle w:val="Heading2"/>
        <w:rPr>
          <w:rFonts w:eastAsia="Calibri"/>
        </w:rPr>
      </w:pPr>
    </w:p>
    <w:p w14:paraId="38F78EF9" w14:textId="79D9025B" w:rsidR="009C35B6" w:rsidRPr="009C35B6"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14:ligatures w14:val="standardContextual"/>
        </w:rPr>
      </w:pPr>
      <w:r>
        <w:rPr>
          <w:rFonts w:ascii="Arial" w:hAnsi="Arial"/>
          <w:b/>
        </w:rPr>
        <w:t xml:space="preserve"> </w:t>
      </w:r>
      <w:r>
        <w:rPr>
          <w:rFonts w:ascii="Arial" w:hAnsi="Arial"/>
          <w:i/>
          <w:u w:val="single"/>
        </w:rPr>
        <w:t>General information about the procurement subject:</w:t>
      </w:r>
    </w:p>
    <w:p w14:paraId="0C34C253" w14:textId="6868777F"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public procurement subject is the purchase of fuel for motor vehicles, namely Euro diesel and Premium BMB 95.</w:t>
      </w:r>
    </w:p>
    <w:p w14:paraId="5F0F91CA" w14:textId="73248C93"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tender documentation stipulates that the offered motor vehicle fuel must meet quality standards in accordance with the applicable Rulebook on technical and other requirements for liquid fuels of petroleum origin and the SRPS standards referenced in the Rulebook.</w:t>
      </w:r>
      <w:r>
        <w:rPr>
          <w:rFonts w:ascii="Arial" w:hAnsi="Arial"/>
        </w:rPr>
        <w:tab/>
      </w:r>
    </w:p>
    <w:p w14:paraId="7358CF97" w14:textId="46AA9255"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subject goods shall be delivered successively, based on the needs of the contracting authority/entity, through fuel cards at the bidder’s gas stations within the territory of the Republic of Serbia.</w:t>
      </w:r>
    </w:p>
    <w:p w14:paraId="3120D28F" w14:textId="17BC2107"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A fuel card is a means of recording fuel purchase transactions of the contracting authority/entity. </w:t>
      </w:r>
    </w:p>
    <w:p w14:paraId="533A97C8" w14:textId="202094AC"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The ordering and collection of cards from the bidder will be carried out based on a written request from the contracting authority/entity specifying the type of vehicle for which the card will be issued. </w:t>
      </w:r>
    </w:p>
    <w:p w14:paraId="09DDB9B6" w14:textId="73BF7F39"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Entering a PIN is a mandatory requirement for using and securing the fuel card.</w:t>
      </w:r>
    </w:p>
    <w:p w14:paraId="1A2A3DBB" w14:textId="273AD9CA"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The seller shall issue the card within no more than 7 business days from the date of the contracting authority’s/entity’s written request. The seller shall bear the cost of issuing the card.</w:t>
      </w:r>
    </w:p>
    <w:p w14:paraId="618EF4C4" w14:textId="6A0ED644"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Fuel cards will be tied to the vehicle’s registration number.</w:t>
      </w:r>
    </w:p>
    <w:p w14:paraId="4450E822" w14:textId="77777777"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14:paraId="6EE62D86" w14:textId="47455542"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0F6D7155" w14:textId="11DAE1D5"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In the subject public procurement procedure, the contracting authority/entity will award the contract using the most economically advantageous tender criterion, based on the following criteria:</w:t>
      </w:r>
    </w:p>
    <w:tbl>
      <w:tblPr>
        <w:tblStyle w:val="GridTable4-Accent11"/>
        <w:tblW w:w="0" w:type="auto"/>
        <w:tblLook w:val="04A0" w:firstRow="1" w:lastRow="0" w:firstColumn="1" w:lastColumn="0" w:noHBand="0" w:noVBand="1"/>
      </w:tblPr>
      <w:tblGrid>
        <w:gridCol w:w="5098"/>
        <w:gridCol w:w="3918"/>
      </w:tblGrid>
      <w:tr w:rsidR="009C35B6" w:rsidRPr="009C35B6" w14:paraId="506BC43B"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4A182E5" w14:textId="604A9C4C"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918" w:type="dxa"/>
            <w:shd w:val="clear" w:color="auto" w:fill="B6E1E7"/>
            <w:vAlign w:val="center"/>
          </w:tcPr>
          <w:p w14:paraId="73279428" w14:textId="00216D64"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70</w:t>
            </w:r>
          </w:p>
        </w:tc>
      </w:tr>
      <w:tr w:rsidR="009C35B6" w:rsidRPr="009C35B6" w14:paraId="199B9738"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153F575" w14:textId="48EC01D0" w:rsidR="009C35B6" w:rsidRPr="009C35B6" w:rsidRDefault="00EE6AE8" w:rsidP="009C35B6">
            <w:pPr>
              <w:tabs>
                <w:tab w:val="left" w:pos="567"/>
              </w:tabs>
              <w:spacing w:line="276" w:lineRule="auto"/>
              <w:jc w:val="center"/>
              <w:rPr>
                <w:rFonts w:ascii="Arial" w:eastAsia="Calibri" w:hAnsi="Arial" w:cs="Arial"/>
              </w:rPr>
            </w:pPr>
            <w:r>
              <w:rPr>
                <w:rFonts w:ascii="Arial" w:hAnsi="Arial"/>
              </w:rPr>
              <w:t>Network coverage (NC)</w:t>
            </w:r>
          </w:p>
        </w:tc>
        <w:tc>
          <w:tcPr>
            <w:tcW w:w="3918" w:type="dxa"/>
            <w:vAlign w:val="center"/>
          </w:tcPr>
          <w:p w14:paraId="1CFC642B" w14:textId="11DCE96C"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hAnsi="Arial"/>
              </w:rPr>
              <w:t>Max Weight: 30</w:t>
            </w:r>
          </w:p>
        </w:tc>
      </w:tr>
    </w:tbl>
    <w:p w14:paraId="010511C5" w14:textId="77777777" w:rsidR="009C35B6" w:rsidRPr="009C35B6" w:rsidRDefault="009C35B6" w:rsidP="009C35B6">
      <w:pPr>
        <w:tabs>
          <w:tab w:val="left" w:pos="567"/>
        </w:tabs>
        <w:spacing w:line="276" w:lineRule="auto"/>
        <w:jc w:val="both"/>
        <w:rPr>
          <w:rFonts w:ascii="Arial" w:eastAsia="Calibri" w:hAnsi="Arial" w:cs="Arial"/>
          <w:kern w:val="2"/>
          <w:lang w:val="sr-Cyrl-CS"/>
          <w14:ligatures w14:val="standardContextual"/>
        </w:rPr>
      </w:pPr>
    </w:p>
    <w:p w14:paraId="6F4F8BDF" w14:textId="54BE70FF" w:rsidR="00B11E1C" w:rsidRDefault="00B11E1C"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2901C57F" w14:textId="77777777" w:rsidR="00696018" w:rsidRDefault="00696018" w:rsidP="009C35B6">
      <w:pPr>
        <w:tabs>
          <w:tab w:val="left" w:pos="567"/>
        </w:tabs>
        <w:spacing w:after="160" w:line="276" w:lineRule="auto"/>
        <w:jc w:val="both"/>
        <w:rPr>
          <w:rFonts w:ascii="Arial" w:eastAsia="Calibri" w:hAnsi="Arial" w:cs="Arial"/>
          <w:b/>
          <w:bCs/>
          <w:kern w:val="2"/>
          <w:u w:val="single"/>
          <w:lang w:val="sr-Cyrl-RS"/>
          <w14:ligatures w14:val="standardContextual"/>
        </w:rPr>
      </w:pPr>
    </w:p>
    <w:p w14:paraId="3A875E8D" w14:textId="1FA3B37C"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lastRenderedPageBreak/>
        <w:t xml:space="preserve">Price </w:t>
      </w:r>
    </w:p>
    <w:p w14:paraId="76431299" w14:textId="6845EEB5"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062D78EA"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98449E7" w14:textId="05EE7139"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70*</w:t>
      </w:r>
    </w:p>
    <w:p w14:paraId="0313F2CC" w14:textId="6C7AD6F1"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2F56215A" w14:textId="77777777" w:rsidR="009C35B6" w:rsidRPr="009C35B6" w:rsidRDefault="009C35B6" w:rsidP="009C35B6">
      <w:pPr>
        <w:tabs>
          <w:tab w:val="left" w:pos="567"/>
        </w:tabs>
        <w:spacing w:line="276" w:lineRule="auto"/>
        <w:jc w:val="both"/>
        <w:rPr>
          <w:rFonts w:ascii="Arial" w:eastAsia="Calibri" w:hAnsi="Arial" w:cs="Arial"/>
          <w:b/>
          <w:bCs/>
          <w:kern w:val="2"/>
          <w:u w:val="single"/>
          <w:lang w:val="sr-Cyrl-RS"/>
          <w14:ligatures w14:val="standardContextual"/>
        </w:rPr>
      </w:pPr>
    </w:p>
    <w:p w14:paraId="164A37BE" w14:textId="7043AFF8"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Network coverage (NC)</w:t>
      </w:r>
    </w:p>
    <w:p w14:paraId="3849276D" w14:textId="2384A568"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For this criterion, the contracting authority/entity shall give preference to the bidder with the highest number of gas stations within the territory of the Republic of Serbia, equipped to sell fuel for motor vehicles via fuel cards. </w:t>
      </w:r>
    </w:p>
    <w:p w14:paraId="697A4B4D" w14:textId="05BD6C27"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scoring will be conducted using the following formula:</w:t>
      </w:r>
    </w:p>
    <w:p w14:paraId="13A7A67C"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21AAB0E6" w14:textId="13554372"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 xml:space="preserve">NC = O/MaxO </w:t>
      </w:r>
      <w:r w:rsidR="00C820FA">
        <w:rPr>
          <w:rFonts w:ascii="Arial" w:hAnsi="Arial"/>
          <w:b/>
        </w:rPr>
        <w:t>x</w:t>
      </w:r>
      <w:r>
        <w:rPr>
          <w:rFonts w:ascii="Arial" w:hAnsi="Arial"/>
          <w:b/>
        </w:rPr>
        <w:t xml:space="preserve"> 30*</w:t>
      </w:r>
    </w:p>
    <w:p w14:paraId="2C5136D5" w14:textId="0ECDCAE8"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 xml:space="preserve">*(NC – number </w:t>
      </w:r>
      <w:r w:rsidR="00DC5EA1">
        <w:rPr>
          <w:rFonts w:ascii="Arial" w:hAnsi="Arial"/>
          <w:i/>
        </w:rPr>
        <w:t>weighting</w:t>
      </w:r>
      <w:r>
        <w:rPr>
          <w:rFonts w:ascii="Arial" w:hAnsi="Arial"/>
          <w:i/>
        </w:rPr>
        <w:t xml:space="preserve"> of points for the criterion, O = offered value for the criterion, MaxO = maximum offered value for the criterion)</w:t>
      </w:r>
    </w:p>
    <w:p w14:paraId="42B14399"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257B2398" w14:textId="49606950" w:rsidR="009C35B6" w:rsidRPr="009C35B6" w:rsidRDefault="00EE6AE8" w:rsidP="009C35B6">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00113DFD" w14:textId="5830E552"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MEAT = P + NC</w:t>
      </w:r>
    </w:p>
    <w:p w14:paraId="3083B621"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00E7A0DE" w14:textId="77777777" w:rsidTr="009C35B6">
        <w:tc>
          <w:tcPr>
            <w:tcW w:w="9016" w:type="dxa"/>
            <w:shd w:val="clear" w:color="auto" w:fill="B6E1E7"/>
          </w:tcPr>
          <w:bookmarkStart w:id="10" w:name="_Hlk182754869"/>
          <w:p w14:paraId="47EED1B4" w14:textId="3140A2C3"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mc:AlternateContent>
                <mc:Choice Requires="wps">
                  <w:drawing>
                    <wp:anchor distT="0" distB="0" distL="114300" distR="114300" simplePos="0" relativeHeight="251667456" behindDoc="0" locked="0" layoutInCell="1" allowOverlap="1" wp14:anchorId="6B2D2477" wp14:editId="3DDCCCD0">
                      <wp:simplePos x="0" y="0"/>
                      <wp:positionH relativeFrom="column">
                        <wp:posOffset>149225</wp:posOffset>
                      </wp:positionH>
                      <wp:positionV relativeFrom="paragraph">
                        <wp:posOffset>66675</wp:posOffset>
                      </wp:positionV>
                      <wp:extent cx="495300" cy="323850"/>
                      <wp:effectExtent l="0" t="19050" r="38100" b="38100"/>
                      <wp:wrapNone/>
                      <wp:docPr id="5511911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F2FC2" id="Arrow: Right 7" o:spid="_x0000_s1026" type="#_x0000_t13" style="position:absolute;margin-left:11.75pt;margin-top:5.25pt;width:3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2FEFB2F8" w14:textId="77777777" w:rsidR="009C35B6" w:rsidRPr="009C35B6" w:rsidRDefault="009C35B6" w:rsidP="009C35B6">
            <w:pPr>
              <w:tabs>
                <w:tab w:val="left" w:pos="567"/>
              </w:tabs>
              <w:spacing w:line="276" w:lineRule="auto"/>
              <w:jc w:val="both"/>
              <w:rPr>
                <w:rFonts w:ascii="Arial" w:eastAsia="Calibri" w:hAnsi="Arial" w:cs="Arial"/>
                <w:lang w:val="sr-Cyrl-RS"/>
              </w:rPr>
            </w:pPr>
          </w:p>
          <w:p w14:paraId="19B1A000" w14:textId="7763B8AD" w:rsidR="009C35B6" w:rsidRPr="009C35B6" w:rsidRDefault="00EE6AE8" w:rsidP="009C35B6">
            <w:pPr>
              <w:tabs>
                <w:tab w:val="left" w:pos="567"/>
              </w:tabs>
              <w:spacing w:line="276" w:lineRule="auto"/>
              <w:jc w:val="both"/>
              <w:rPr>
                <w:rFonts w:ascii="Arial" w:eastAsia="Calibri" w:hAnsi="Arial" w:cs="Arial"/>
              </w:rPr>
            </w:pPr>
            <w:r>
              <w:rPr>
                <w:rFonts w:ascii="Arial" w:hAnsi="Arial"/>
              </w:rPr>
              <w:t>To evaluate tenders based on this criterion, bidders are required to submit a list of gas stations together with their addresses.</w:t>
            </w:r>
          </w:p>
          <w:p w14:paraId="4E53D38D" w14:textId="77777777" w:rsidR="009C35B6" w:rsidRPr="009C35B6" w:rsidRDefault="009C35B6" w:rsidP="009C35B6">
            <w:pPr>
              <w:tabs>
                <w:tab w:val="left" w:pos="567"/>
              </w:tabs>
              <w:spacing w:line="276" w:lineRule="auto"/>
              <w:jc w:val="both"/>
              <w:rPr>
                <w:rFonts w:ascii="Arial" w:eastAsia="Calibri" w:hAnsi="Arial" w:cs="Arial"/>
                <w:lang w:val="sr-Cyrl-RS"/>
              </w:rPr>
            </w:pPr>
          </w:p>
        </w:tc>
      </w:tr>
      <w:bookmarkEnd w:id="10"/>
    </w:tbl>
    <w:p w14:paraId="5113138E"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3E1FD2F"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FBAEE21"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714E6411" w14:textId="77777777" w:rsidR="009C35B6" w:rsidRP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6761D895" w14:textId="2B8F49D4" w:rsidR="009C35B6" w:rsidRDefault="009C35B6" w:rsidP="009C35B6">
      <w:pPr>
        <w:tabs>
          <w:tab w:val="left" w:pos="567"/>
        </w:tabs>
        <w:spacing w:after="160" w:line="276" w:lineRule="auto"/>
        <w:jc w:val="both"/>
        <w:rPr>
          <w:rFonts w:ascii="Arial" w:eastAsia="Calibri" w:hAnsi="Arial" w:cs="Arial"/>
          <w:kern w:val="2"/>
          <w:lang w:val="sr-Cyrl-RS"/>
          <w14:ligatures w14:val="standardContextual"/>
        </w:rPr>
      </w:pPr>
    </w:p>
    <w:p w14:paraId="33101818" w14:textId="77777777" w:rsidR="00696018" w:rsidRPr="009C35B6" w:rsidRDefault="00696018" w:rsidP="009C35B6">
      <w:pPr>
        <w:tabs>
          <w:tab w:val="left" w:pos="567"/>
        </w:tabs>
        <w:spacing w:after="160" w:line="276" w:lineRule="auto"/>
        <w:jc w:val="both"/>
        <w:rPr>
          <w:rFonts w:ascii="Arial" w:eastAsia="Calibri" w:hAnsi="Arial" w:cs="Arial"/>
          <w:kern w:val="2"/>
          <w:lang w:val="sr-Cyrl-RS"/>
          <w14:ligatures w14:val="standardContextual"/>
        </w:rPr>
      </w:pPr>
    </w:p>
    <w:p w14:paraId="53223044" w14:textId="50A10B3B" w:rsidR="009C35B6" w:rsidRPr="00696018" w:rsidRDefault="009C35B6" w:rsidP="00D9691F">
      <w:pPr>
        <w:pStyle w:val="Heading2"/>
      </w:pPr>
      <w:bookmarkStart w:id="11" w:name="_Toc188533422"/>
      <w:r>
        <w:lastRenderedPageBreak/>
        <w:t>3.5. GEODETIC SURVEY SERVICES</w:t>
      </w:r>
      <w:bookmarkEnd w:id="11"/>
    </w:p>
    <w:p w14:paraId="13D4CD4C" w14:textId="77777777" w:rsidR="00696018" w:rsidRPr="009C35B6" w:rsidRDefault="00696018" w:rsidP="00696018">
      <w:pPr>
        <w:pStyle w:val="Heading2"/>
        <w:rPr>
          <w:rFonts w:eastAsia="Calibri"/>
        </w:rPr>
      </w:pPr>
    </w:p>
    <w:p w14:paraId="61A27359" w14:textId="1E9E0644" w:rsidR="009C35B6" w:rsidRPr="009C35B6" w:rsidRDefault="009C35B6" w:rsidP="00341D3C">
      <w:pPr>
        <w:numPr>
          <w:ilvl w:val="0"/>
          <w:numId w:val="2"/>
        </w:numPr>
        <w:tabs>
          <w:tab w:val="left" w:pos="567"/>
        </w:tabs>
        <w:spacing w:after="160" w:line="276" w:lineRule="auto"/>
        <w:contextualSpacing/>
        <w:rPr>
          <w:rFonts w:ascii="Arial" w:eastAsia="Calibri" w:hAnsi="Arial" w:cs="Arial"/>
          <w:i/>
          <w:iCs/>
          <w:kern w:val="2"/>
          <w:u w:val="single"/>
          <w14:ligatures w14:val="standardContextual"/>
        </w:rPr>
      </w:pPr>
      <w:r>
        <w:rPr>
          <w:rFonts w:ascii="Arial" w:hAnsi="Arial"/>
          <w:b/>
        </w:rPr>
        <w:t xml:space="preserve"> </w:t>
      </w:r>
      <w:r>
        <w:rPr>
          <w:rFonts w:ascii="Arial" w:hAnsi="Arial"/>
          <w:i/>
          <w:u w:val="single"/>
        </w:rPr>
        <w:t>General information about the procurement subject:</w:t>
      </w:r>
    </w:p>
    <w:p w14:paraId="30300496" w14:textId="51C42F29"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rPr>
        <w:tab/>
        <w:t>The contracting authority/entity is conducting a procedure to procure geodetic services required for preparing urban planning documentation, design and construction of structures and implementation of changes in cadastral records.</w:t>
      </w:r>
    </w:p>
    <w:p w14:paraId="3D2CAD82" w14:textId="445AA434"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rPr>
        <w:tab/>
        <w:t>The service includes the following:</w:t>
      </w:r>
    </w:p>
    <w:p w14:paraId="760924D9" w14:textId="06A9214B" w:rsidR="009C35B6" w:rsidRPr="009C35B6" w:rsidRDefault="00EE6AE8" w:rsidP="00341D3C">
      <w:pPr>
        <w:numPr>
          <w:ilvl w:val="0"/>
          <w:numId w:val="5"/>
        </w:numPr>
        <w:spacing w:after="160" w:line="276" w:lineRule="auto"/>
        <w:contextualSpacing/>
        <w:jc w:val="both"/>
        <w:rPr>
          <w:rFonts w:ascii="Arial" w:eastAsia="Calibri" w:hAnsi="Arial" w:cs="Arial"/>
          <w:i/>
          <w:iCs/>
          <w:kern w:val="2"/>
          <w14:ligatures w14:val="standardContextual"/>
        </w:rPr>
      </w:pPr>
      <w:r>
        <w:rPr>
          <w:rFonts w:ascii="Arial" w:hAnsi="Arial"/>
          <w:i/>
        </w:rPr>
        <w:t>Cadastral topographic plan certified by an authorized organization:</w:t>
      </w:r>
    </w:p>
    <w:p w14:paraId="57D783C1" w14:textId="344B4457" w:rsidR="009C35B6" w:rsidRPr="009C35B6" w:rsidRDefault="00EE6AE8" w:rsidP="00341D3C">
      <w:pPr>
        <w:numPr>
          <w:ilvl w:val="0"/>
          <w:numId w:val="7"/>
        </w:numPr>
        <w:spacing w:after="160" w:line="276" w:lineRule="auto"/>
        <w:contextualSpacing/>
        <w:jc w:val="both"/>
        <w:rPr>
          <w:rFonts w:ascii="Arial" w:eastAsia="Calibri" w:hAnsi="Arial" w:cs="Arial"/>
          <w:kern w:val="2"/>
          <w14:ligatures w14:val="standardContextual"/>
        </w:rPr>
      </w:pPr>
      <w:r>
        <w:rPr>
          <w:rFonts w:ascii="Arial" w:hAnsi="Arial"/>
        </w:rPr>
        <w:t xml:space="preserve">Preparing the cadastral topographic plan. </w:t>
      </w:r>
    </w:p>
    <w:p w14:paraId="01E664C0" w14:textId="4323DFF0" w:rsidR="009C35B6" w:rsidRPr="009C35B6" w:rsidRDefault="00EE6AE8" w:rsidP="00341D3C">
      <w:pPr>
        <w:numPr>
          <w:ilvl w:val="0"/>
          <w:numId w:val="7"/>
        </w:numPr>
        <w:spacing w:after="160" w:line="276" w:lineRule="auto"/>
        <w:contextualSpacing/>
        <w:jc w:val="both"/>
        <w:rPr>
          <w:rFonts w:ascii="Arial" w:eastAsia="Calibri" w:hAnsi="Arial" w:cs="Arial"/>
          <w:kern w:val="2"/>
          <w14:ligatures w14:val="standardContextual"/>
        </w:rPr>
      </w:pPr>
      <w:r>
        <w:rPr>
          <w:rFonts w:ascii="Arial" w:hAnsi="Arial"/>
        </w:rPr>
        <w:t>Preparing the topographic and situational plans without the RGA data on parcels.</w:t>
      </w:r>
    </w:p>
    <w:p w14:paraId="7EB3C0DC" w14:textId="77777777"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14:paraId="50FAB115" w14:textId="4CC2978E" w:rsidR="009C35B6" w:rsidRPr="009C35B6" w:rsidRDefault="00EE6AE8" w:rsidP="00341D3C">
      <w:pPr>
        <w:numPr>
          <w:ilvl w:val="0"/>
          <w:numId w:val="5"/>
        </w:numPr>
        <w:spacing w:after="160" w:line="276" w:lineRule="auto"/>
        <w:contextualSpacing/>
        <w:jc w:val="both"/>
        <w:rPr>
          <w:rFonts w:ascii="Arial" w:eastAsia="Calibri" w:hAnsi="Arial" w:cs="Arial"/>
          <w:i/>
          <w:iCs/>
          <w:kern w:val="2"/>
          <w14:ligatures w14:val="standardContextual"/>
        </w:rPr>
      </w:pPr>
      <w:r>
        <w:rPr>
          <w:rFonts w:ascii="Arial" w:hAnsi="Arial"/>
          <w:i/>
        </w:rPr>
        <w:t>Geodetic documentation for legalization of structures:</w:t>
      </w:r>
    </w:p>
    <w:p w14:paraId="3C685875" w14:textId="0BE5BD40" w:rsidR="009C35B6" w:rsidRPr="009C35B6" w:rsidRDefault="00EE6AE8" w:rsidP="00341D3C">
      <w:pPr>
        <w:numPr>
          <w:ilvl w:val="0"/>
          <w:numId w:val="8"/>
        </w:numPr>
        <w:spacing w:after="160" w:line="276" w:lineRule="auto"/>
        <w:contextualSpacing/>
        <w:jc w:val="both"/>
        <w:rPr>
          <w:rFonts w:ascii="Arial" w:eastAsia="Calibri" w:hAnsi="Arial" w:cs="Arial"/>
          <w:kern w:val="2"/>
          <w14:ligatures w14:val="standardContextual"/>
        </w:rPr>
      </w:pPr>
      <w:r>
        <w:rPr>
          <w:rFonts w:ascii="Arial" w:hAnsi="Arial"/>
        </w:rPr>
        <w:t xml:space="preserve">Surveying the as-built condition of a structure with a base area of up to 100 m² gross and plotting it in the cadastral plan. </w:t>
      </w:r>
    </w:p>
    <w:p w14:paraId="0A165494" w14:textId="51C0EDCF" w:rsidR="009C35B6" w:rsidRPr="009C35B6" w:rsidRDefault="00EE6AE8" w:rsidP="00341D3C">
      <w:pPr>
        <w:numPr>
          <w:ilvl w:val="0"/>
          <w:numId w:val="8"/>
        </w:numPr>
        <w:spacing w:after="160" w:line="276" w:lineRule="auto"/>
        <w:contextualSpacing/>
        <w:jc w:val="both"/>
        <w:rPr>
          <w:rFonts w:ascii="Arial" w:eastAsia="Calibri" w:hAnsi="Arial" w:cs="Arial"/>
          <w:kern w:val="2"/>
          <w14:ligatures w14:val="standardContextual"/>
        </w:rPr>
      </w:pPr>
      <w:r>
        <w:rPr>
          <w:rFonts w:ascii="Arial" w:hAnsi="Arial"/>
        </w:rPr>
        <w:t xml:space="preserve">Surveying the as-built condition of a structure with a base area of up to 300 m² gross and plotting it in the cadastral plan. </w:t>
      </w:r>
    </w:p>
    <w:p w14:paraId="15B75D9A" w14:textId="62D4BAD6" w:rsidR="009C35B6" w:rsidRPr="009C35B6" w:rsidRDefault="00EE6AE8" w:rsidP="00341D3C">
      <w:pPr>
        <w:numPr>
          <w:ilvl w:val="0"/>
          <w:numId w:val="8"/>
        </w:numPr>
        <w:spacing w:after="160" w:line="276" w:lineRule="auto"/>
        <w:contextualSpacing/>
        <w:jc w:val="both"/>
        <w:rPr>
          <w:rFonts w:ascii="Arial" w:eastAsia="Calibri" w:hAnsi="Arial" w:cs="Arial"/>
          <w:kern w:val="2"/>
          <w14:ligatures w14:val="standardContextual"/>
        </w:rPr>
      </w:pPr>
      <w:r>
        <w:rPr>
          <w:rFonts w:ascii="Arial" w:hAnsi="Arial"/>
        </w:rPr>
        <w:t xml:space="preserve">Surveying the as-built condition of a structure with a base area exceeding 300 m² gross and plotting it in the cadastral plan. </w:t>
      </w:r>
    </w:p>
    <w:p w14:paraId="368E9A63" w14:textId="77777777" w:rsidR="009C35B6" w:rsidRPr="009C35B6" w:rsidRDefault="009C35B6" w:rsidP="009C35B6">
      <w:pPr>
        <w:spacing w:after="160" w:line="276" w:lineRule="auto"/>
        <w:ind w:left="1440"/>
        <w:contextualSpacing/>
        <w:jc w:val="both"/>
        <w:rPr>
          <w:rFonts w:ascii="Arial" w:eastAsia="Calibri" w:hAnsi="Arial" w:cs="Arial"/>
          <w:kern w:val="2"/>
          <w:lang w:val="sr-Cyrl-CS"/>
          <w14:ligatures w14:val="standardContextual"/>
        </w:rPr>
      </w:pPr>
    </w:p>
    <w:p w14:paraId="17C59FB5" w14:textId="168E97AB" w:rsidR="009C35B6" w:rsidRPr="009C35B6" w:rsidRDefault="00EE6AE8" w:rsidP="00341D3C">
      <w:pPr>
        <w:numPr>
          <w:ilvl w:val="0"/>
          <w:numId w:val="5"/>
        </w:numPr>
        <w:spacing w:after="160" w:line="276" w:lineRule="auto"/>
        <w:contextualSpacing/>
        <w:jc w:val="both"/>
        <w:rPr>
          <w:rFonts w:ascii="Arial" w:eastAsia="Calibri" w:hAnsi="Arial" w:cs="Arial"/>
          <w:i/>
          <w:iCs/>
          <w:kern w:val="2"/>
          <w14:ligatures w14:val="standardContextual"/>
        </w:rPr>
      </w:pPr>
      <w:r>
        <w:rPr>
          <w:rFonts w:ascii="Arial" w:hAnsi="Arial"/>
          <w:i/>
        </w:rPr>
        <w:t>Geodetic documentation for the purpose of forming a construction parcel:</w:t>
      </w:r>
    </w:p>
    <w:p w14:paraId="138CB122" w14:textId="52A4E892" w:rsidR="009C35B6" w:rsidRPr="009C35B6" w:rsidRDefault="00EE6AE8" w:rsidP="00341D3C">
      <w:pPr>
        <w:numPr>
          <w:ilvl w:val="0"/>
          <w:numId w:val="6"/>
        </w:numPr>
        <w:spacing w:after="160" w:line="276" w:lineRule="auto"/>
        <w:contextualSpacing/>
        <w:rPr>
          <w:rFonts w:ascii="Arial" w:eastAsia="Calibri" w:hAnsi="Arial" w:cs="Arial"/>
          <w:b/>
          <w:bCs/>
          <w:kern w:val="2"/>
          <w14:ligatures w14:val="standardContextual"/>
        </w:rPr>
      </w:pPr>
      <w:r>
        <w:rPr>
          <w:rFonts w:ascii="Arial" w:hAnsi="Arial"/>
        </w:rPr>
        <w:t>Geodetic marking of parcels and preparing a geodetic report for forming a construction parcel.</w:t>
      </w:r>
    </w:p>
    <w:p w14:paraId="177418AE" w14:textId="0EC149A5" w:rsidR="009C35B6" w:rsidRPr="009C35B6" w:rsidRDefault="00EE6AE8" w:rsidP="00341D3C">
      <w:pPr>
        <w:numPr>
          <w:ilvl w:val="0"/>
          <w:numId w:val="6"/>
        </w:numPr>
        <w:spacing w:after="160" w:line="276" w:lineRule="auto"/>
        <w:contextualSpacing/>
        <w:jc w:val="both"/>
        <w:rPr>
          <w:rFonts w:ascii="Arial" w:eastAsia="Calibri" w:hAnsi="Arial" w:cs="Arial"/>
          <w:b/>
          <w:bCs/>
          <w:kern w:val="2"/>
          <w14:ligatures w14:val="standardContextual"/>
        </w:rPr>
      </w:pPr>
      <w:r>
        <w:rPr>
          <w:rFonts w:ascii="Arial" w:hAnsi="Arial"/>
        </w:rPr>
        <w:t xml:space="preserve">Geodetic marking of parcels and preparing a parcellation/re-parcellation plan for forming a construction parcel. </w:t>
      </w:r>
    </w:p>
    <w:p w14:paraId="5BE38EF2" w14:textId="77777777" w:rsidR="009C35B6" w:rsidRPr="009C35B6" w:rsidRDefault="009C35B6" w:rsidP="009C35B6">
      <w:pPr>
        <w:spacing w:line="276" w:lineRule="auto"/>
        <w:rPr>
          <w:rFonts w:ascii="Arial" w:eastAsia="Calibri" w:hAnsi="Arial" w:cs="Arial"/>
          <w:b/>
          <w:bCs/>
          <w:kern w:val="2"/>
          <w:lang w:val="sr-Cyrl-CS"/>
          <w14:ligatures w14:val="standardContextual"/>
        </w:rPr>
      </w:pPr>
    </w:p>
    <w:p w14:paraId="43EFBB8C" w14:textId="4B99AB91"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Criteria for selecting an economic operator</w:t>
      </w:r>
    </w:p>
    <w:p w14:paraId="5EFAB755" w14:textId="7FDDB3AD"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Within the criteria for selecting the economic operator – educational and professional qualifications (Article 117 of the LPP), the contracting authority/entity has stipulated that the bidder must employ, on any basis compliant with the provisions of the law governing rights, obligations and responsibilities arising from employment, at least: </w:t>
      </w:r>
    </w:p>
    <w:p w14:paraId="53583109" w14:textId="2F57F5F5" w:rsidR="009C35B6" w:rsidRPr="009C35B6" w:rsidRDefault="00EE6AE8" w:rsidP="00341D3C">
      <w:pPr>
        <w:numPr>
          <w:ilvl w:val="0"/>
          <w:numId w:val="6"/>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One professional in the field of architecture with a first-order geodetic licence</w:t>
      </w:r>
    </w:p>
    <w:p w14:paraId="795E1B74" w14:textId="7473C0A1" w:rsidR="009C35B6" w:rsidRPr="009C35B6" w:rsidRDefault="00EE6AE8" w:rsidP="00341D3C">
      <w:pPr>
        <w:numPr>
          <w:ilvl w:val="0"/>
          <w:numId w:val="6"/>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One person with a licence issued by the Chamber of Engineers, GeP 08-01 (previous designation 372) – Responsible geodetic designer</w:t>
      </w:r>
    </w:p>
    <w:p w14:paraId="2A5034A4" w14:textId="75A425D0" w:rsidR="009C35B6" w:rsidRPr="009C35B6" w:rsidRDefault="00EE6AE8" w:rsidP="00341D3C">
      <w:pPr>
        <w:numPr>
          <w:ilvl w:val="0"/>
          <w:numId w:val="6"/>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t>One person with a licence issued by the Chamber of Engineers, GeI 08-01.1 (previous designation 471) – Responsible engineer for geodetic works</w:t>
      </w:r>
    </w:p>
    <w:p w14:paraId="62004906" w14:textId="70F80659" w:rsidR="009C35B6" w:rsidRPr="009C35B6" w:rsidRDefault="00EE6AE8" w:rsidP="00341D3C">
      <w:pPr>
        <w:numPr>
          <w:ilvl w:val="0"/>
          <w:numId w:val="6"/>
        </w:numPr>
        <w:tabs>
          <w:tab w:val="left" w:pos="567"/>
        </w:tabs>
        <w:spacing w:after="160" w:line="276" w:lineRule="auto"/>
        <w:contextualSpacing/>
        <w:jc w:val="both"/>
        <w:rPr>
          <w:rFonts w:ascii="Arial" w:eastAsia="Calibri" w:hAnsi="Arial" w:cs="Arial"/>
          <w:kern w:val="2"/>
          <w14:ligatures w14:val="standardContextual"/>
        </w:rPr>
      </w:pPr>
      <w:r>
        <w:rPr>
          <w:rFonts w:ascii="Arial" w:hAnsi="Arial"/>
        </w:rPr>
        <w:lastRenderedPageBreak/>
        <w:t>One professional in the field of architecture with a valid UP 02 licence (previous designation 200) – Licen</w:t>
      </w:r>
      <w:r w:rsidR="007E791F">
        <w:rPr>
          <w:rFonts w:ascii="Arial" w:hAnsi="Arial"/>
        </w:rPr>
        <w:t>c</w:t>
      </w:r>
      <w:r>
        <w:rPr>
          <w:rFonts w:ascii="Arial" w:hAnsi="Arial"/>
        </w:rPr>
        <w:t>ed architect-urban planner</w:t>
      </w:r>
    </w:p>
    <w:p w14:paraId="3FFE5607"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B372522" w14:textId="2E22F3A8"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2D9853FB" w14:textId="2D742370"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In the subject public procurement procedure, the contracting authority/entity will award the contract using the most economically advantageous tender criterion, based on the following criteria:</w:t>
      </w:r>
    </w:p>
    <w:tbl>
      <w:tblPr>
        <w:tblStyle w:val="GridTable4-Accent11"/>
        <w:tblW w:w="0" w:type="auto"/>
        <w:tblLook w:val="04A0" w:firstRow="1" w:lastRow="0" w:firstColumn="1" w:lastColumn="0" w:noHBand="0" w:noVBand="1"/>
      </w:tblPr>
      <w:tblGrid>
        <w:gridCol w:w="5098"/>
        <w:gridCol w:w="3918"/>
      </w:tblGrid>
      <w:tr w:rsidR="009C35B6" w:rsidRPr="009C35B6" w14:paraId="3784DA65"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47DA9ABA" w14:textId="1C13B88E"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918" w:type="dxa"/>
            <w:shd w:val="clear" w:color="auto" w:fill="B6E1E7"/>
            <w:vAlign w:val="center"/>
          </w:tcPr>
          <w:p w14:paraId="286EA38B" w14:textId="5D758AD8"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60</w:t>
            </w:r>
          </w:p>
        </w:tc>
      </w:tr>
      <w:tr w:rsidR="009C35B6" w:rsidRPr="009C35B6" w14:paraId="6B4D28C0"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EBB38CB" w14:textId="61B032FC" w:rsidR="009C35B6" w:rsidRPr="009C35B6" w:rsidRDefault="00EE6AE8" w:rsidP="009C35B6">
            <w:pPr>
              <w:tabs>
                <w:tab w:val="left" w:pos="567"/>
              </w:tabs>
              <w:spacing w:line="276" w:lineRule="auto"/>
              <w:jc w:val="center"/>
              <w:rPr>
                <w:rFonts w:ascii="Arial" w:eastAsia="Calibri" w:hAnsi="Arial" w:cs="Arial"/>
              </w:rPr>
            </w:pPr>
            <w:r>
              <w:rPr>
                <w:rFonts w:ascii="Arial" w:hAnsi="Arial"/>
              </w:rPr>
              <w:t>Key personnel qualifications (QP)</w:t>
            </w:r>
          </w:p>
        </w:tc>
        <w:tc>
          <w:tcPr>
            <w:tcW w:w="3918" w:type="dxa"/>
            <w:vAlign w:val="center"/>
          </w:tcPr>
          <w:p w14:paraId="6F7EB75C" w14:textId="5933ACCD"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hAnsi="Arial"/>
              </w:rPr>
              <w:t>Max Weight: 40</w:t>
            </w:r>
          </w:p>
        </w:tc>
      </w:tr>
    </w:tbl>
    <w:p w14:paraId="0A212FFC"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363A8F1E" w14:textId="5D77194F"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Price (P)</w:t>
      </w:r>
    </w:p>
    <w:p w14:paraId="7F91510E" w14:textId="358739BD"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04DF7A27"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C5DEB95" w14:textId="3D336342"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60*</w:t>
      </w:r>
    </w:p>
    <w:p w14:paraId="0A237C90" w14:textId="1AB9945E"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0E6E5417"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399CBD8A" w14:textId="1B5215FC"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Key personnel qualifications (QP)</w:t>
      </w:r>
    </w:p>
    <w:p w14:paraId="4D20200A" w14:textId="6EBD9A14"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rPr>
        <w:tab/>
        <w:t xml:space="preserve">For this criterion, the years of experience of the employed individuals with the required qualifications (licences), who will be engaged in the implementation of the contract, will be weighted. </w:t>
      </w:r>
    </w:p>
    <w:p w14:paraId="6479EF5B" w14:textId="1485CE16"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scoring will be conducted using the following formula:</w:t>
      </w:r>
    </w:p>
    <w:tbl>
      <w:tblPr>
        <w:tblStyle w:val="GridTable6Colorful-Accent11"/>
        <w:tblW w:w="9067" w:type="dxa"/>
        <w:tblLook w:val="04A0" w:firstRow="1" w:lastRow="0" w:firstColumn="1" w:lastColumn="0" w:noHBand="0" w:noVBand="1"/>
      </w:tblPr>
      <w:tblGrid>
        <w:gridCol w:w="2832"/>
        <w:gridCol w:w="1558"/>
        <w:gridCol w:w="1559"/>
        <w:gridCol w:w="1559"/>
        <w:gridCol w:w="1559"/>
      </w:tblGrid>
      <w:tr w:rsidR="009C35B6" w:rsidRPr="009C35B6" w14:paraId="24F25798" w14:textId="77777777" w:rsidTr="0049567C">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832" w:type="dxa"/>
            <w:vMerge w:val="restart"/>
            <w:vAlign w:val="center"/>
            <w:hideMark/>
          </w:tcPr>
          <w:p w14:paraId="34E05A17" w14:textId="357E67A2" w:rsidR="009C35B6" w:rsidRPr="009C35B6" w:rsidRDefault="00EE6AE8" w:rsidP="009C35B6">
            <w:pPr>
              <w:spacing w:line="276" w:lineRule="auto"/>
              <w:contextualSpacing/>
              <w:jc w:val="center"/>
              <w:rPr>
                <w:rFonts w:ascii="Arial" w:eastAsia="Calibri" w:hAnsi="Arial" w:cs="Arial"/>
                <w:color w:val="000000"/>
              </w:rPr>
            </w:pPr>
            <w:r>
              <w:rPr>
                <w:rFonts w:ascii="Arial" w:hAnsi="Arial"/>
                <w:color w:val="000000"/>
              </w:rPr>
              <w:t>Key personnel qualifications</w:t>
            </w:r>
          </w:p>
        </w:tc>
        <w:tc>
          <w:tcPr>
            <w:tcW w:w="6235" w:type="dxa"/>
            <w:gridSpan w:val="4"/>
            <w:vAlign w:val="center"/>
          </w:tcPr>
          <w:p w14:paraId="1DECEAA4" w14:textId="1C0A03B4" w:rsidR="009C35B6" w:rsidRPr="009C35B6" w:rsidRDefault="00EE6AE8" w:rsidP="009C35B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hAnsi="Arial"/>
                <w:color w:val="000000"/>
              </w:rPr>
              <w:t>Years of working experience</w:t>
            </w:r>
          </w:p>
        </w:tc>
      </w:tr>
      <w:tr w:rsidR="009C35B6" w:rsidRPr="009C35B6" w14:paraId="06775330" w14:textId="77777777" w:rsidTr="009C35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001716AC" w14:textId="77777777"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14:paraId="10CD7DA8" w14:textId="04326ACB" w:rsidR="009C35B6" w:rsidRPr="009C35B6" w:rsidRDefault="00EE6AE8"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Pr>
                <w:rFonts w:ascii="Arial" w:hAnsi="Arial"/>
                <w:color w:val="000000"/>
              </w:rPr>
              <w:t>no experience</w:t>
            </w:r>
          </w:p>
        </w:tc>
        <w:tc>
          <w:tcPr>
            <w:tcW w:w="1559" w:type="dxa"/>
            <w:vAlign w:val="center"/>
            <w:hideMark/>
          </w:tcPr>
          <w:p w14:paraId="365A6036" w14:textId="7BBBE33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Pr>
                <w:rFonts w:ascii="Arial" w:hAnsi="Arial"/>
                <w:color w:val="000000"/>
              </w:rPr>
              <w:t>1-5 years</w:t>
            </w:r>
          </w:p>
        </w:tc>
        <w:tc>
          <w:tcPr>
            <w:tcW w:w="1559" w:type="dxa"/>
            <w:vAlign w:val="center"/>
            <w:hideMark/>
          </w:tcPr>
          <w:p w14:paraId="4429D85E" w14:textId="5107D5D2"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Pr>
                <w:rFonts w:ascii="Arial" w:hAnsi="Arial"/>
                <w:color w:val="000000"/>
              </w:rPr>
              <w:t>6-10 years</w:t>
            </w:r>
          </w:p>
        </w:tc>
        <w:tc>
          <w:tcPr>
            <w:tcW w:w="1559" w:type="dxa"/>
            <w:vAlign w:val="center"/>
            <w:hideMark/>
          </w:tcPr>
          <w:p w14:paraId="145E733B" w14:textId="6281583D" w:rsidR="009C35B6" w:rsidRPr="009C35B6" w:rsidRDefault="00EE6AE8"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Pr>
                <w:rFonts w:ascii="Arial" w:hAnsi="Arial"/>
                <w:color w:val="000000"/>
              </w:rPr>
              <w:t>more than 10 years</w:t>
            </w:r>
          </w:p>
        </w:tc>
      </w:tr>
      <w:tr w:rsidR="009C35B6" w:rsidRPr="009C35B6" w14:paraId="14BB8485" w14:textId="77777777" w:rsidTr="0049567C">
        <w:trPr>
          <w:trHeight w:val="87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2ABF071F" w14:textId="77777777" w:rsidR="009C35B6" w:rsidRPr="009C35B6" w:rsidRDefault="009C35B6" w:rsidP="009C35B6">
            <w:pPr>
              <w:spacing w:line="276" w:lineRule="auto"/>
              <w:jc w:val="center"/>
              <w:rPr>
                <w:rFonts w:ascii="Arial" w:eastAsia="Times New Roman" w:hAnsi="Arial" w:cs="Arial"/>
                <w:color w:val="000000"/>
                <w:lang w:val="sr-Cyrl-RS"/>
              </w:rPr>
            </w:pPr>
          </w:p>
        </w:tc>
        <w:tc>
          <w:tcPr>
            <w:tcW w:w="1558" w:type="dxa"/>
            <w:vAlign w:val="center"/>
          </w:tcPr>
          <w:p w14:paraId="7D80E9F4" w14:textId="4694E30B"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Pr>
                <w:rFonts w:ascii="Arial" w:hAnsi="Arial"/>
                <w:color w:val="000000"/>
              </w:rPr>
              <w:t xml:space="preserve">number of </w:t>
            </w:r>
            <w:r w:rsidR="00DC5EA1">
              <w:rPr>
                <w:rFonts w:ascii="Arial" w:hAnsi="Arial"/>
                <w:color w:val="000000"/>
              </w:rPr>
              <w:t>weighting</w:t>
            </w:r>
            <w:r>
              <w:rPr>
                <w:rFonts w:ascii="Arial" w:hAnsi="Arial"/>
                <w:color w:val="000000"/>
              </w:rPr>
              <w:t xml:space="preserve"> points</w:t>
            </w:r>
          </w:p>
        </w:tc>
        <w:tc>
          <w:tcPr>
            <w:tcW w:w="1559" w:type="dxa"/>
            <w:vAlign w:val="center"/>
            <w:hideMark/>
          </w:tcPr>
          <w:p w14:paraId="559C3099" w14:textId="4A665A4D"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Pr>
                <w:rFonts w:ascii="Arial" w:hAnsi="Arial"/>
                <w:color w:val="000000"/>
              </w:rPr>
              <w:t xml:space="preserve">number of </w:t>
            </w:r>
            <w:r w:rsidR="00DC5EA1">
              <w:rPr>
                <w:rFonts w:ascii="Arial" w:hAnsi="Arial"/>
                <w:color w:val="000000"/>
              </w:rPr>
              <w:t>weighting</w:t>
            </w:r>
            <w:r>
              <w:rPr>
                <w:rFonts w:ascii="Arial" w:hAnsi="Arial"/>
                <w:color w:val="000000"/>
              </w:rPr>
              <w:t xml:space="preserve"> points</w:t>
            </w:r>
          </w:p>
        </w:tc>
        <w:tc>
          <w:tcPr>
            <w:tcW w:w="1559" w:type="dxa"/>
            <w:vAlign w:val="center"/>
            <w:hideMark/>
          </w:tcPr>
          <w:p w14:paraId="64013A44" w14:textId="32FE78EF"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Pr>
                <w:rFonts w:ascii="Arial" w:hAnsi="Arial"/>
                <w:color w:val="000000"/>
              </w:rPr>
              <w:t xml:space="preserve">number of </w:t>
            </w:r>
            <w:r w:rsidR="00DC5EA1">
              <w:rPr>
                <w:rFonts w:ascii="Arial" w:hAnsi="Arial"/>
                <w:color w:val="000000"/>
              </w:rPr>
              <w:t>weighting</w:t>
            </w:r>
            <w:r>
              <w:rPr>
                <w:rFonts w:ascii="Arial" w:hAnsi="Arial"/>
                <w:color w:val="000000"/>
              </w:rPr>
              <w:t xml:space="preserve"> points</w:t>
            </w:r>
          </w:p>
        </w:tc>
        <w:tc>
          <w:tcPr>
            <w:tcW w:w="1559" w:type="dxa"/>
            <w:vAlign w:val="center"/>
            <w:hideMark/>
          </w:tcPr>
          <w:p w14:paraId="1E2536FF" w14:textId="231000FA" w:rsidR="009C35B6" w:rsidRPr="009C35B6" w:rsidRDefault="00EE6AE8"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Pr>
                <w:rFonts w:ascii="Arial" w:hAnsi="Arial"/>
                <w:color w:val="000000"/>
              </w:rPr>
              <w:t xml:space="preserve">number of </w:t>
            </w:r>
            <w:r w:rsidR="00DC5EA1">
              <w:rPr>
                <w:rFonts w:ascii="Arial" w:hAnsi="Arial"/>
                <w:color w:val="000000"/>
              </w:rPr>
              <w:t>weighting</w:t>
            </w:r>
            <w:r>
              <w:rPr>
                <w:rFonts w:ascii="Arial" w:hAnsi="Arial"/>
                <w:color w:val="000000"/>
              </w:rPr>
              <w:t xml:space="preserve"> points</w:t>
            </w:r>
          </w:p>
        </w:tc>
      </w:tr>
      <w:tr w:rsidR="009C35B6" w:rsidRPr="009C35B6" w14:paraId="56A6A42A"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78D79869" w14:textId="0DE6377F"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A professional in the field of geodesy with a first-order geodetic licence – QP1</w:t>
            </w:r>
          </w:p>
        </w:tc>
        <w:tc>
          <w:tcPr>
            <w:tcW w:w="1558" w:type="dxa"/>
            <w:vAlign w:val="center"/>
          </w:tcPr>
          <w:p w14:paraId="01FEF9E5"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0</w:t>
            </w:r>
          </w:p>
        </w:tc>
        <w:tc>
          <w:tcPr>
            <w:tcW w:w="1559" w:type="dxa"/>
            <w:vAlign w:val="center"/>
            <w:hideMark/>
          </w:tcPr>
          <w:p w14:paraId="2DC58283"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3</w:t>
            </w:r>
          </w:p>
        </w:tc>
        <w:tc>
          <w:tcPr>
            <w:tcW w:w="1559" w:type="dxa"/>
            <w:vAlign w:val="center"/>
            <w:hideMark/>
          </w:tcPr>
          <w:p w14:paraId="0D2C978A"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6</w:t>
            </w:r>
          </w:p>
        </w:tc>
        <w:tc>
          <w:tcPr>
            <w:tcW w:w="1559" w:type="dxa"/>
            <w:vAlign w:val="center"/>
            <w:hideMark/>
          </w:tcPr>
          <w:p w14:paraId="02BE393E"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10</w:t>
            </w:r>
          </w:p>
        </w:tc>
      </w:tr>
      <w:tr w:rsidR="009C35B6" w:rsidRPr="009C35B6" w14:paraId="42B32AC0"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1F4B248" w14:textId="28192B7E"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lastRenderedPageBreak/>
              <w:t>Maximum weight QP1</w:t>
            </w:r>
          </w:p>
        </w:tc>
        <w:tc>
          <w:tcPr>
            <w:tcW w:w="6235" w:type="dxa"/>
            <w:gridSpan w:val="4"/>
            <w:vAlign w:val="center"/>
          </w:tcPr>
          <w:p w14:paraId="33684887" w14:textId="1EAF8EC1"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hAnsi="Arial"/>
                <w:b/>
                <w:color w:val="000000"/>
              </w:rPr>
              <w:t>Weight: 10</w:t>
            </w:r>
          </w:p>
        </w:tc>
      </w:tr>
      <w:tr w:rsidR="009C35B6" w:rsidRPr="009C35B6" w14:paraId="33E44524" w14:textId="77777777" w:rsidTr="009C35B6">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6E7BDB11" w14:textId="43A41619"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A person with a licence issued by the Chamber of Engineers, GeP 08-01 (previous designation 372) – QP2</w:t>
            </w:r>
          </w:p>
        </w:tc>
        <w:tc>
          <w:tcPr>
            <w:tcW w:w="1558" w:type="dxa"/>
            <w:vAlign w:val="center"/>
          </w:tcPr>
          <w:p w14:paraId="20901AC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0</w:t>
            </w:r>
          </w:p>
        </w:tc>
        <w:tc>
          <w:tcPr>
            <w:tcW w:w="1559" w:type="dxa"/>
            <w:vAlign w:val="center"/>
            <w:hideMark/>
          </w:tcPr>
          <w:p w14:paraId="53602B05"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3</w:t>
            </w:r>
          </w:p>
        </w:tc>
        <w:tc>
          <w:tcPr>
            <w:tcW w:w="1559" w:type="dxa"/>
            <w:vAlign w:val="center"/>
            <w:hideMark/>
          </w:tcPr>
          <w:p w14:paraId="2B5F39C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6</w:t>
            </w:r>
          </w:p>
        </w:tc>
        <w:tc>
          <w:tcPr>
            <w:tcW w:w="1559" w:type="dxa"/>
            <w:vAlign w:val="center"/>
            <w:hideMark/>
          </w:tcPr>
          <w:p w14:paraId="7F3874C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10</w:t>
            </w:r>
          </w:p>
        </w:tc>
      </w:tr>
      <w:tr w:rsidR="009C35B6" w:rsidRPr="009C35B6" w14:paraId="5A4CB422"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73D49EC" w14:textId="74CD5CCF"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Maximum weight QP2</w:t>
            </w:r>
          </w:p>
        </w:tc>
        <w:tc>
          <w:tcPr>
            <w:tcW w:w="6235" w:type="dxa"/>
            <w:gridSpan w:val="4"/>
            <w:vAlign w:val="center"/>
          </w:tcPr>
          <w:p w14:paraId="6549C663" w14:textId="69BEC868"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hAnsi="Arial"/>
                <w:b/>
                <w:color w:val="000000"/>
              </w:rPr>
              <w:t>Weight: 10</w:t>
            </w:r>
          </w:p>
        </w:tc>
      </w:tr>
      <w:tr w:rsidR="009C35B6" w:rsidRPr="009C35B6" w14:paraId="0440532D"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4BA752F8" w14:textId="3FB451B8"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A person with a licence issued by the Chamber of Engineers, GeI 08-01.1 (previous designation 471) – QP3</w:t>
            </w:r>
          </w:p>
        </w:tc>
        <w:tc>
          <w:tcPr>
            <w:tcW w:w="1558" w:type="dxa"/>
            <w:vAlign w:val="center"/>
          </w:tcPr>
          <w:p w14:paraId="6D26CD08"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0</w:t>
            </w:r>
          </w:p>
        </w:tc>
        <w:tc>
          <w:tcPr>
            <w:tcW w:w="1559" w:type="dxa"/>
            <w:vAlign w:val="center"/>
            <w:hideMark/>
          </w:tcPr>
          <w:p w14:paraId="04949D0D"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3</w:t>
            </w:r>
          </w:p>
        </w:tc>
        <w:tc>
          <w:tcPr>
            <w:tcW w:w="1559" w:type="dxa"/>
            <w:vAlign w:val="center"/>
            <w:hideMark/>
          </w:tcPr>
          <w:p w14:paraId="5459B9FD"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6</w:t>
            </w:r>
          </w:p>
        </w:tc>
        <w:tc>
          <w:tcPr>
            <w:tcW w:w="1559" w:type="dxa"/>
            <w:vAlign w:val="center"/>
            <w:hideMark/>
          </w:tcPr>
          <w:p w14:paraId="1140F694"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10</w:t>
            </w:r>
          </w:p>
        </w:tc>
      </w:tr>
      <w:tr w:rsidR="009C35B6" w:rsidRPr="009C35B6" w14:paraId="123C3DC0" w14:textId="77777777" w:rsidTr="0049567C">
        <w:trPr>
          <w:trHeight w:val="546"/>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32C39CCC" w14:textId="5A80F334"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Maximum weight QP3</w:t>
            </w:r>
          </w:p>
        </w:tc>
        <w:tc>
          <w:tcPr>
            <w:tcW w:w="6235" w:type="dxa"/>
            <w:gridSpan w:val="4"/>
            <w:vAlign w:val="center"/>
          </w:tcPr>
          <w:p w14:paraId="15630179" w14:textId="60436DA4"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hAnsi="Arial"/>
                <w:b/>
                <w:color w:val="000000"/>
              </w:rPr>
              <w:t>Weight: 10</w:t>
            </w:r>
          </w:p>
        </w:tc>
      </w:tr>
      <w:tr w:rsidR="009C35B6" w:rsidRPr="009C35B6" w14:paraId="0BDFC62C" w14:textId="77777777" w:rsidTr="009C35B6">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2C19AA78" w14:textId="5CA79D8C"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A professional in the field of architecture with a valid UP 02 licence (previous designation 200) – QP4</w:t>
            </w:r>
          </w:p>
        </w:tc>
        <w:tc>
          <w:tcPr>
            <w:tcW w:w="1558" w:type="dxa"/>
            <w:vAlign w:val="center"/>
          </w:tcPr>
          <w:p w14:paraId="6FAD8E84"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0</w:t>
            </w:r>
          </w:p>
        </w:tc>
        <w:tc>
          <w:tcPr>
            <w:tcW w:w="1559" w:type="dxa"/>
            <w:vAlign w:val="center"/>
            <w:hideMark/>
          </w:tcPr>
          <w:p w14:paraId="70413E62"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3</w:t>
            </w:r>
          </w:p>
        </w:tc>
        <w:tc>
          <w:tcPr>
            <w:tcW w:w="1559" w:type="dxa"/>
            <w:vAlign w:val="center"/>
            <w:hideMark/>
          </w:tcPr>
          <w:p w14:paraId="12032D1E"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6</w:t>
            </w:r>
          </w:p>
        </w:tc>
        <w:tc>
          <w:tcPr>
            <w:tcW w:w="1559" w:type="dxa"/>
            <w:vAlign w:val="center"/>
            <w:hideMark/>
          </w:tcPr>
          <w:p w14:paraId="1EE68096" w14:textId="77777777"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olor w:val="000000"/>
              </w:rPr>
              <w:t>10</w:t>
            </w:r>
          </w:p>
        </w:tc>
      </w:tr>
      <w:tr w:rsidR="009C35B6" w:rsidRPr="009C35B6" w14:paraId="7E2692EF" w14:textId="77777777" w:rsidTr="0049567C">
        <w:trPr>
          <w:trHeight w:val="720"/>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22C24AFF" w14:textId="2DA90C48"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Maximum weight QP4</w:t>
            </w:r>
          </w:p>
        </w:tc>
        <w:tc>
          <w:tcPr>
            <w:tcW w:w="6235" w:type="dxa"/>
            <w:gridSpan w:val="4"/>
            <w:vAlign w:val="center"/>
          </w:tcPr>
          <w:p w14:paraId="12C3D748" w14:textId="7772D1DA" w:rsidR="009C35B6" w:rsidRPr="009C35B6"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hAnsi="Arial"/>
                <w:b/>
                <w:color w:val="000000"/>
              </w:rPr>
              <w:t>Weight: 10</w:t>
            </w:r>
          </w:p>
        </w:tc>
      </w:tr>
      <w:tr w:rsidR="009C35B6" w:rsidRPr="009C35B6" w14:paraId="5F10B718" w14:textId="77777777" w:rsidTr="009C35B6">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28DFDA5B" w14:textId="4B1C9DBB" w:rsidR="009C35B6" w:rsidRPr="009C35B6" w:rsidRDefault="00EE6AE8" w:rsidP="009C35B6">
            <w:pPr>
              <w:spacing w:line="276" w:lineRule="auto"/>
              <w:jc w:val="center"/>
              <w:rPr>
                <w:rFonts w:ascii="Arial" w:eastAsia="Times New Roman" w:hAnsi="Arial" w:cs="Arial"/>
                <w:color w:val="000000"/>
              </w:rPr>
            </w:pPr>
            <w:r>
              <w:rPr>
                <w:rFonts w:ascii="Arial" w:hAnsi="Arial"/>
                <w:color w:val="000000"/>
              </w:rPr>
              <w:t xml:space="preserve">Maximum </w:t>
            </w:r>
            <w:r w:rsidR="00DC5EA1">
              <w:rPr>
                <w:rFonts w:ascii="Arial" w:hAnsi="Arial"/>
                <w:color w:val="000000"/>
              </w:rPr>
              <w:t>weighting</w:t>
            </w:r>
            <w:r>
              <w:rPr>
                <w:rFonts w:ascii="Arial" w:hAnsi="Arial"/>
                <w:color w:val="000000"/>
              </w:rPr>
              <w:t xml:space="preserve"> points for the criterion QP (QP1+QP2+QP3+QP4)</w:t>
            </w:r>
          </w:p>
        </w:tc>
        <w:tc>
          <w:tcPr>
            <w:tcW w:w="6235" w:type="dxa"/>
            <w:gridSpan w:val="4"/>
            <w:vAlign w:val="center"/>
          </w:tcPr>
          <w:p w14:paraId="2EC88E88" w14:textId="735A54A4" w:rsidR="009C35B6" w:rsidRPr="009C35B6"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hAnsi="Arial"/>
                <w:b/>
                <w:color w:val="000000"/>
              </w:rPr>
              <w:t>Weight: 40</w:t>
            </w:r>
          </w:p>
        </w:tc>
      </w:tr>
    </w:tbl>
    <w:p w14:paraId="1F4CFCB2" w14:textId="77777777" w:rsidR="009C35B6" w:rsidRPr="009C35B6" w:rsidRDefault="009C35B6" w:rsidP="009C35B6">
      <w:pPr>
        <w:spacing w:after="160" w:line="276" w:lineRule="auto"/>
        <w:ind w:firstLine="720"/>
        <w:jc w:val="both"/>
        <w:rPr>
          <w:rFonts w:ascii="Arial" w:eastAsia="Calibri" w:hAnsi="Arial" w:cs="Arial"/>
          <w:kern w:val="2"/>
          <w:lang w:val="sr-Cyrl-RS"/>
          <w14:ligatures w14:val="standardContextual"/>
        </w:rPr>
      </w:pPr>
    </w:p>
    <w:p w14:paraId="6786FE7F" w14:textId="478ED951" w:rsidR="009C35B6" w:rsidRPr="009C35B6" w:rsidRDefault="00EE6AE8" w:rsidP="009C35B6">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40DE3311" w14:textId="4AF5294F"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MEAT = P + QP</w:t>
      </w:r>
    </w:p>
    <w:p w14:paraId="2759E05B" w14:textId="77777777" w:rsidR="009C35B6" w:rsidRPr="009C35B6" w:rsidRDefault="009C35B6" w:rsidP="009C35B6">
      <w:pPr>
        <w:spacing w:line="276" w:lineRule="auto"/>
        <w:ind w:firstLine="720"/>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26E12685" w14:textId="77777777" w:rsidTr="009C35B6">
        <w:tc>
          <w:tcPr>
            <w:tcW w:w="9016" w:type="dxa"/>
            <w:shd w:val="clear" w:color="auto" w:fill="B6E1E7"/>
          </w:tcPr>
          <w:p w14:paraId="3E00B9FB" w14:textId="3FDFE276"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mc:AlternateContent>
                <mc:Choice Requires="wps">
                  <w:drawing>
                    <wp:anchor distT="0" distB="0" distL="114300" distR="114300" simplePos="0" relativeHeight="251668480" behindDoc="0" locked="0" layoutInCell="1" allowOverlap="1" wp14:anchorId="5AAA0A79" wp14:editId="4860A5AA">
                      <wp:simplePos x="0" y="0"/>
                      <wp:positionH relativeFrom="column">
                        <wp:posOffset>149225</wp:posOffset>
                      </wp:positionH>
                      <wp:positionV relativeFrom="paragraph">
                        <wp:posOffset>66675</wp:posOffset>
                      </wp:positionV>
                      <wp:extent cx="495300" cy="323850"/>
                      <wp:effectExtent l="0" t="19050" r="38100" b="38100"/>
                      <wp:wrapNone/>
                      <wp:docPr id="1197120712"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247D" id="Arrow: Right 7" o:spid="_x0000_s1026" type="#_x0000_t13" style="position:absolute;margin-left:11.75pt;margin-top:5.25pt;width: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3CEBB17E" w14:textId="77777777" w:rsidR="009C35B6" w:rsidRPr="009C35B6" w:rsidRDefault="009C35B6" w:rsidP="009C35B6">
            <w:pPr>
              <w:tabs>
                <w:tab w:val="left" w:pos="567"/>
              </w:tabs>
              <w:spacing w:line="276" w:lineRule="auto"/>
              <w:jc w:val="both"/>
              <w:rPr>
                <w:rFonts w:ascii="Arial" w:eastAsia="Calibri" w:hAnsi="Arial" w:cs="Arial"/>
                <w:lang w:val="sr-Cyrl-RS"/>
              </w:rPr>
            </w:pPr>
          </w:p>
          <w:p w14:paraId="39050A69" w14:textId="2432A326" w:rsidR="009C35B6" w:rsidRPr="009C35B6" w:rsidRDefault="00EE6AE8" w:rsidP="009C35B6">
            <w:pPr>
              <w:tabs>
                <w:tab w:val="left" w:pos="567"/>
              </w:tabs>
              <w:spacing w:line="276" w:lineRule="auto"/>
              <w:jc w:val="both"/>
              <w:rPr>
                <w:rFonts w:ascii="Arial" w:eastAsia="Calibri" w:hAnsi="Arial" w:cs="Arial"/>
              </w:rPr>
            </w:pPr>
            <w:r>
              <w:rPr>
                <w:rFonts w:ascii="Arial" w:hAnsi="Arial"/>
              </w:rPr>
              <w:t>For evaluating tenders based on this criterion, bidders are required to indicate in the tender form the first and last name of the engaged individual, and must attach the individual’s contract for engagement with the contractor, as well as evidence confirming the required experience under the contract award criterion (e.g. employer certificates of acquired experience, etc.).</w:t>
            </w:r>
          </w:p>
          <w:p w14:paraId="116D3D9B" w14:textId="77777777" w:rsidR="009C35B6" w:rsidRPr="009C35B6" w:rsidRDefault="009C35B6" w:rsidP="009C35B6">
            <w:pPr>
              <w:tabs>
                <w:tab w:val="left" w:pos="567"/>
              </w:tabs>
              <w:spacing w:line="276" w:lineRule="auto"/>
              <w:jc w:val="both"/>
              <w:rPr>
                <w:rFonts w:ascii="Arial" w:eastAsia="Calibri" w:hAnsi="Arial" w:cs="Arial"/>
                <w:lang w:val="sr-Cyrl-RS"/>
              </w:rPr>
            </w:pPr>
          </w:p>
        </w:tc>
      </w:tr>
    </w:tbl>
    <w:p w14:paraId="23A3AEE1" w14:textId="49945674" w:rsidR="009C35B6" w:rsidRPr="00D9691F" w:rsidRDefault="00EE6AE8" w:rsidP="00D9691F">
      <w:pPr>
        <w:pStyle w:val="Heading2"/>
        <w:numPr>
          <w:ilvl w:val="1"/>
          <w:numId w:val="5"/>
        </w:numPr>
      </w:pPr>
      <w:bookmarkStart w:id="12" w:name="_Toc188533423"/>
      <w:r>
        <w:lastRenderedPageBreak/>
        <w:t>SERVICES OF TRANSLATION OF PROFESSIONAL LITERATURE AND AUTHORED WORKS</w:t>
      </w:r>
      <w:bookmarkEnd w:id="12"/>
    </w:p>
    <w:p w14:paraId="209CE4E1" w14:textId="77777777" w:rsidR="00696018" w:rsidRPr="00696018" w:rsidRDefault="00696018" w:rsidP="00696018">
      <w:pPr>
        <w:pStyle w:val="Heading2"/>
        <w:ind w:left="720"/>
        <w:jc w:val="left"/>
        <w:rPr>
          <w:rFonts w:eastAsia="Calibri"/>
          <w:lang w:val="ru-RU"/>
        </w:rPr>
      </w:pPr>
    </w:p>
    <w:p w14:paraId="5978A09D" w14:textId="1955AB61" w:rsidR="009C35B6" w:rsidRPr="009C35B6" w:rsidRDefault="00EE6AE8" w:rsidP="00341D3C">
      <w:pPr>
        <w:numPr>
          <w:ilvl w:val="0"/>
          <w:numId w:val="2"/>
        </w:numPr>
        <w:spacing w:after="160" w:line="276" w:lineRule="auto"/>
        <w:contextualSpacing/>
        <w:rPr>
          <w:rFonts w:ascii="Arial" w:eastAsia="Calibri" w:hAnsi="Arial" w:cs="Arial"/>
          <w:i/>
          <w:iCs/>
          <w:kern w:val="2"/>
          <w:u w:val="single"/>
          <w14:ligatures w14:val="standardContextual"/>
        </w:rPr>
      </w:pPr>
      <w:r>
        <w:rPr>
          <w:rFonts w:ascii="Arial" w:hAnsi="Arial"/>
          <w:i/>
          <w:u w:val="single"/>
        </w:rPr>
        <w:t>General information about the procurement subject:</w:t>
      </w:r>
    </w:p>
    <w:p w14:paraId="03B68DB1" w14:textId="4A4ACA09"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subject public procurement involves services of written translation from a foreign language to Serbian and from Serbian to a foreign language for the purposes of official correspondence between the contracting authority/entity and foreign partners and organizations.</w:t>
      </w:r>
    </w:p>
    <w:p w14:paraId="0D666CEF" w14:textId="16ECFA69" w:rsidR="009C35B6" w:rsidRPr="009C35B6" w:rsidRDefault="009C35B6" w:rsidP="009C35B6">
      <w:pPr>
        <w:spacing w:after="160" w:line="276" w:lineRule="auto"/>
        <w:jc w:val="both"/>
        <w:rPr>
          <w:rFonts w:ascii="Arial" w:eastAsia="Calibri" w:hAnsi="Arial" w:cs="Arial"/>
          <w:kern w:val="2"/>
          <w14:ligatures w14:val="standardContextual"/>
        </w:rPr>
      </w:pPr>
      <w:r>
        <w:rPr>
          <w:rFonts w:ascii="Arial" w:hAnsi="Arial"/>
        </w:rPr>
        <w:tab/>
        <w:t>The translation services are provided for the English, German</w:t>
      </w:r>
      <w:r w:rsidR="00DC5EA1">
        <w:rPr>
          <w:rFonts w:ascii="Arial" w:hAnsi="Arial"/>
        </w:rPr>
        <w:t xml:space="preserve"> </w:t>
      </w:r>
      <w:r>
        <w:rPr>
          <w:rFonts w:ascii="Arial" w:hAnsi="Arial"/>
        </w:rPr>
        <w:t>and French language.</w:t>
      </w:r>
    </w:p>
    <w:p w14:paraId="2D6DD80E" w14:textId="158CD266"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 xml:space="preserve">The services shall be provided successively, based on the needs of the contracting authority/entity. </w:t>
      </w:r>
      <w:bookmarkStart w:id="13" w:name="_Hlk154003066"/>
      <w:r>
        <w:rPr>
          <w:rFonts w:ascii="Arial" w:hAnsi="Arial"/>
        </w:rPr>
        <w:t>For each specific service, the contracting authority/entity shall issue a purchase order</w:t>
      </w:r>
      <w:bookmarkEnd w:id="13"/>
      <w:r>
        <w:rPr>
          <w:rFonts w:ascii="Arial" w:hAnsi="Arial"/>
        </w:rPr>
        <w:t xml:space="preserve"> which shall be delivered to the service provider by electronic or regular mail. Along with the purchase order, the contracting authority/entity shall provide the service provider with the document(s) to be translated. The service provider is obligated to perform the requested services in accordance with the issued purchase order and within the time specified in the purchase order.</w:t>
      </w:r>
    </w:p>
    <w:p w14:paraId="6A0652A5" w14:textId="27B5AF4C"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service provider shall be responsible for the quality and must, upon completing the translation, review and verify that the translated text fully corresponds to the original text and meets the agreed quality requirements.</w:t>
      </w:r>
    </w:p>
    <w:p w14:paraId="0F9D81AD" w14:textId="77990A5B"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text must be proofread.</w:t>
      </w:r>
    </w:p>
    <w:p w14:paraId="28847562" w14:textId="12204A7C"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quality of the translation must be such that it can be used in the delivered form without any additional formatting, revision, review and/or corrections by the contracting authority/entity.</w:t>
      </w:r>
    </w:p>
    <w:p w14:paraId="7C97F888" w14:textId="77777777" w:rsidR="009C35B6" w:rsidRPr="009C35B6" w:rsidRDefault="009C35B6" w:rsidP="009C35B6">
      <w:pPr>
        <w:spacing w:line="276" w:lineRule="auto"/>
        <w:ind w:firstLine="720"/>
        <w:jc w:val="both"/>
        <w:rPr>
          <w:rFonts w:ascii="Arial" w:eastAsia="Calibri" w:hAnsi="Arial" w:cs="Arial"/>
          <w:kern w:val="2"/>
          <w:lang w:val="ru-RU"/>
          <w14:ligatures w14:val="standardContextual"/>
        </w:rPr>
      </w:pPr>
    </w:p>
    <w:p w14:paraId="6D2661A1" w14:textId="3AE76F8A"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kern w:val="2"/>
          <w14:ligatures w14:val="standardContextual"/>
        </w:rPr>
      </w:pPr>
      <w:r>
        <w:rPr>
          <w:rFonts w:ascii="Arial" w:hAnsi="Arial"/>
          <w:i/>
          <w:u w:val="single"/>
        </w:rPr>
        <w:t>Criteria for selecting an economic operator</w:t>
      </w:r>
    </w:p>
    <w:p w14:paraId="747C50CD" w14:textId="64FAAD78"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Within the criteria for selecting the economic operator – educational and professional qualifications (Article 117 of the LPP), the contracting authority/entity has stipulated that the bidder must employ, either under an employment relationship or another contractual arrangement in accordance with the Labour Law, at least: </w:t>
      </w:r>
    </w:p>
    <w:p w14:paraId="6034B74A" w14:textId="3378105F"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14:ligatures w14:val="standardContextual"/>
        </w:rPr>
      </w:pPr>
      <w:r>
        <w:rPr>
          <w:rFonts w:ascii="Arial" w:hAnsi="Arial"/>
        </w:rPr>
        <w:t>3 translators for written translation from English to Serbian and vice versa</w:t>
      </w:r>
    </w:p>
    <w:p w14:paraId="61688499" w14:textId="573FBBEB"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14:ligatures w14:val="standardContextual"/>
        </w:rPr>
      </w:pPr>
      <w:r>
        <w:rPr>
          <w:rFonts w:ascii="Arial" w:hAnsi="Arial"/>
        </w:rPr>
        <w:t>3 translators for written translation from German to Serbian and vice versa</w:t>
      </w:r>
    </w:p>
    <w:p w14:paraId="01B3BEF2" w14:textId="51F7A2C9" w:rsidR="009C35B6" w:rsidRPr="009C35B6"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14:ligatures w14:val="standardContextual"/>
        </w:rPr>
      </w:pPr>
      <w:r>
        <w:rPr>
          <w:rFonts w:ascii="Arial" w:hAnsi="Arial"/>
        </w:rPr>
        <w:t>3 translators for written translation from French to Serbian and vice versa</w:t>
      </w:r>
    </w:p>
    <w:p w14:paraId="67B109D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0DD2E18A" w14:textId="21E759A2" w:rsidR="009C35B6" w:rsidRPr="009C35B6" w:rsidRDefault="00EE6AE8" w:rsidP="00341D3C">
      <w:pPr>
        <w:numPr>
          <w:ilvl w:val="0"/>
          <w:numId w:val="2"/>
        </w:numPr>
        <w:tabs>
          <w:tab w:val="left" w:pos="3228"/>
        </w:tabs>
        <w:spacing w:after="160" w:line="276" w:lineRule="auto"/>
        <w:contextualSpacing/>
        <w:jc w:val="both"/>
        <w:rPr>
          <w:rFonts w:ascii="Arial" w:eastAsia="Calibri" w:hAnsi="Arial" w:cs="Arial"/>
          <w:i/>
          <w:iCs/>
          <w:kern w:val="2"/>
          <w:u w:val="single"/>
          <w14:ligatures w14:val="standardContextual"/>
        </w:rPr>
      </w:pPr>
      <w:r>
        <w:rPr>
          <w:rFonts w:ascii="Arial" w:hAnsi="Arial"/>
          <w:i/>
          <w:u w:val="single"/>
        </w:rPr>
        <w:t>Contract award criteria</w:t>
      </w:r>
    </w:p>
    <w:p w14:paraId="6E23153D" w14:textId="31A8639A"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lastRenderedPageBreak/>
        <w:tab/>
        <w:t>In the subject public procurement procedure, the contracting authority/entity will award the contract using the most economically advantageous tender criterion, based on the following criteria:</w:t>
      </w:r>
    </w:p>
    <w:tbl>
      <w:tblPr>
        <w:tblStyle w:val="GridTable4-Accent11"/>
        <w:tblW w:w="0" w:type="auto"/>
        <w:tblLook w:val="04A0" w:firstRow="1" w:lastRow="0" w:firstColumn="1" w:lastColumn="0" w:noHBand="0" w:noVBand="1"/>
      </w:tblPr>
      <w:tblGrid>
        <w:gridCol w:w="5098"/>
        <w:gridCol w:w="3918"/>
      </w:tblGrid>
      <w:tr w:rsidR="009C35B6" w:rsidRPr="009C35B6" w14:paraId="5B1A6B2C"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52F2C882" w14:textId="77120C6B" w:rsidR="009C35B6" w:rsidRPr="009C35B6" w:rsidRDefault="00EE6AE8" w:rsidP="009C35B6">
            <w:pPr>
              <w:tabs>
                <w:tab w:val="left" w:pos="567"/>
              </w:tabs>
              <w:spacing w:line="276" w:lineRule="auto"/>
              <w:jc w:val="center"/>
              <w:rPr>
                <w:rFonts w:ascii="Arial" w:eastAsia="Calibri" w:hAnsi="Arial" w:cs="Arial"/>
                <w:color w:val="000000"/>
              </w:rPr>
            </w:pPr>
            <w:r>
              <w:rPr>
                <w:rFonts w:ascii="Arial" w:hAnsi="Arial"/>
                <w:color w:val="000000"/>
              </w:rPr>
              <w:t>Price (P)</w:t>
            </w:r>
          </w:p>
        </w:tc>
        <w:tc>
          <w:tcPr>
            <w:tcW w:w="3918" w:type="dxa"/>
            <w:shd w:val="clear" w:color="auto" w:fill="B6E1E7"/>
            <w:vAlign w:val="center"/>
          </w:tcPr>
          <w:p w14:paraId="47030D1A" w14:textId="0EFC69E1" w:rsidR="009C35B6" w:rsidRPr="009C35B6" w:rsidRDefault="00EE6AE8"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color w:val="000000"/>
              </w:rPr>
              <w:t>Max Weight: 70</w:t>
            </w:r>
          </w:p>
        </w:tc>
      </w:tr>
      <w:tr w:rsidR="009C35B6" w:rsidRPr="009C35B6" w14:paraId="1AAAC98B"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F8E50D3" w14:textId="7A8240D2" w:rsidR="009C35B6" w:rsidRPr="009C35B6" w:rsidRDefault="00EE6AE8" w:rsidP="009C35B6">
            <w:pPr>
              <w:tabs>
                <w:tab w:val="left" w:pos="567"/>
              </w:tabs>
              <w:spacing w:line="276" w:lineRule="auto"/>
              <w:jc w:val="center"/>
              <w:rPr>
                <w:rFonts w:ascii="Arial" w:eastAsia="Calibri" w:hAnsi="Arial" w:cs="Arial"/>
              </w:rPr>
            </w:pPr>
            <w:r>
              <w:rPr>
                <w:rFonts w:ascii="Arial" w:hAnsi="Arial"/>
              </w:rPr>
              <w:t>Quality of engaged personnel (Q)</w:t>
            </w:r>
          </w:p>
        </w:tc>
        <w:tc>
          <w:tcPr>
            <w:tcW w:w="3918" w:type="dxa"/>
            <w:vAlign w:val="center"/>
          </w:tcPr>
          <w:p w14:paraId="31BF8053" w14:textId="52B868F7" w:rsidR="009C35B6" w:rsidRPr="009C35B6" w:rsidRDefault="00EE6AE8"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hAnsi="Arial"/>
              </w:rPr>
              <w:t>Max Weight: 30</w:t>
            </w:r>
          </w:p>
        </w:tc>
      </w:tr>
    </w:tbl>
    <w:p w14:paraId="2502A7B9"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71E92FF5" w14:textId="05923754"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 xml:space="preserve">Price </w:t>
      </w:r>
    </w:p>
    <w:p w14:paraId="19E1BC59" w14:textId="0A359159" w:rsidR="009C35B6" w:rsidRPr="009C35B6" w:rsidRDefault="009C35B6" w:rsidP="009C35B6">
      <w:pPr>
        <w:tabs>
          <w:tab w:val="left" w:pos="567"/>
        </w:tabs>
        <w:spacing w:line="276" w:lineRule="auto"/>
        <w:jc w:val="both"/>
        <w:rPr>
          <w:rFonts w:ascii="Arial" w:eastAsia="Calibri" w:hAnsi="Arial" w:cs="Arial"/>
          <w:kern w:val="2"/>
          <w14:ligatures w14:val="standardContextual"/>
        </w:rPr>
      </w:pPr>
      <w:r>
        <w:rPr>
          <w:rFonts w:ascii="Arial" w:hAnsi="Arial"/>
        </w:rPr>
        <w:tab/>
        <w:t>The maximum number of points is awarded to the lowest offered value, while the other offered values are scored in relation to the lowest value, according to the following formula:</w:t>
      </w:r>
    </w:p>
    <w:p w14:paraId="04035D01"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p w14:paraId="1013AB76" w14:textId="4F7964FC"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P = MinP/O x 70*</w:t>
      </w:r>
    </w:p>
    <w:p w14:paraId="5DA574E7" w14:textId="2E5D11DA" w:rsidR="009C35B6" w:rsidRPr="009C35B6" w:rsidRDefault="009C35B6" w:rsidP="009C35B6">
      <w:pPr>
        <w:tabs>
          <w:tab w:val="left" w:pos="567"/>
        </w:tabs>
        <w:spacing w:after="160" w:line="276" w:lineRule="auto"/>
        <w:jc w:val="both"/>
        <w:rPr>
          <w:rFonts w:ascii="Arial" w:eastAsia="Calibri" w:hAnsi="Arial" w:cs="Arial"/>
          <w:i/>
          <w:iCs/>
          <w:kern w:val="2"/>
          <w14:ligatures w14:val="standardContextual"/>
        </w:rPr>
      </w:pPr>
      <w:r>
        <w:rPr>
          <w:rFonts w:ascii="Arial" w:hAnsi="Arial"/>
          <w:i/>
        </w:rPr>
        <w:t>*(P = price weight, MinP = price of the lowest tender, O = offered price)</w:t>
      </w:r>
    </w:p>
    <w:p w14:paraId="2F82B41C" w14:textId="77777777" w:rsidR="009C35B6" w:rsidRPr="009C35B6" w:rsidRDefault="009C35B6" w:rsidP="009C35B6">
      <w:pPr>
        <w:tabs>
          <w:tab w:val="left" w:pos="567"/>
        </w:tabs>
        <w:spacing w:line="276" w:lineRule="auto"/>
        <w:jc w:val="both"/>
        <w:rPr>
          <w:rFonts w:ascii="Arial" w:eastAsia="Calibri" w:hAnsi="Arial" w:cs="Arial"/>
          <w:i/>
          <w:iCs/>
          <w:kern w:val="2"/>
          <w:lang w:val="sr-Cyrl-RS"/>
          <w14:ligatures w14:val="standardContextual"/>
        </w:rPr>
      </w:pPr>
    </w:p>
    <w:p w14:paraId="4444691E" w14:textId="2C25DC56" w:rsidR="009C35B6" w:rsidRPr="009C35B6" w:rsidRDefault="00EE6AE8" w:rsidP="009C35B6">
      <w:pPr>
        <w:tabs>
          <w:tab w:val="left" w:pos="567"/>
        </w:tabs>
        <w:spacing w:after="160" w:line="276" w:lineRule="auto"/>
        <w:jc w:val="both"/>
        <w:rPr>
          <w:rFonts w:ascii="Arial" w:eastAsia="Calibri" w:hAnsi="Arial" w:cs="Arial"/>
          <w:b/>
          <w:bCs/>
          <w:kern w:val="2"/>
          <w:u w:val="single"/>
          <w14:ligatures w14:val="standardContextual"/>
        </w:rPr>
      </w:pPr>
      <w:r>
        <w:rPr>
          <w:rFonts w:ascii="Arial" w:hAnsi="Arial"/>
          <w:b/>
          <w:u w:val="single"/>
        </w:rPr>
        <w:t>Quality of engaged personnel (Q)</w:t>
      </w:r>
    </w:p>
    <w:p w14:paraId="0F8180AA" w14:textId="2805FE58"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For this criterion, the contracting authority/entity shall evaluate the experience of persons listed under the criterion for selecting the economic operator, specifically their experience in translating scientific and research texts in the fields of art history, archaeology, ethnology, preservation and restoration.</w:t>
      </w:r>
    </w:p>
    <w:p w14:paraId="7631A849" w14:textId="05A73B5B" w:rsidR="009C35B6" w:rsidRPr="009C35B6" w:rsidRDefault="009C35B6" w:rsidP="009C35B6">
      <w:pPr>
        <w:tabs>
          <w:tab w:val="left" w:pos="567"/>
        </w:tabs>
        <w:spacing w:after="160" w:line="276" w:lineRule="auto"/>
        <w:jc w:val="both"/>
        <w:rPr>
          <w:rFonts w:ascii="Arial" w:eastAsia="Calibri" w:hAnsi="Arial" w:cs="Arial"/>
          <w:kern w:val="2"/>
          <w14:ligatures w14:val="standardContextual"/>
        </w:rPr>
      </w:pPr>
      <w:r>
        <w:rPr>
          <w:rFonts w:ascii="Arial" w:hAnsi="Arial"/>
        </w:rPr>
        <w:tab/>
        <w:t xml:space="preserve">Weighting shall be conducted by awarding a specific number of </w:t>
      </w:r>
      <w:r w:rsidR="00DC5EA1">
        <w:rPr>
          <w:rFonts w:ascii="Arial" w:hAnsi="Arial"/>
        </w:rPr>
        <w:t>weighting</w:t>
      </w:r>
      <w:r>
        <w:rPr>
          <w:rFonts w:ascii="Arial" w:hAnsi="Arial"/>
        </w:rPr>
        <w:t xml:space="preserve"> points depending on how many translators, who will be engaged in providing the services, have experience in the specified field.</w:t>
      </w:r>
    </w:p>
    <w:p w14:paraId="6A11F101" w14:textId="7DEA898A" w:rsidR="009C35B6" w:rsidRPr="009C35B6" w:rsidRDefault="00EE6AE8" w:rsidP="009C35B6">
      <w:pPr>
        <w:spacing w:after="160" w:line="276" w:lineRule="auto"/>
        <w:ind w:firstLine="720"/>
        <w:jc w:val="both"/>
        <w:rPr>
          <w:rFonts w:ascii="Arial" w:eastAsia="Calibri" w:hAnsi="Arial" w:cs="Arial"/>
          <w:kern w:val="2"/>
          <w14:ligatures w14:val="standardContextual"/>
        </w:rPr>
      </w:pPr>
      <w:r>
        <w:rPr>
          <w:rFonts w:ascii="Arial" w:hAnsi="Arial"/>
        </w:rPr>
        <w:t>The scoring will be conducted using the following formula:</w:t>
      </w:r>
    </w:p>
    <w:p w14:paraId="4D579033" w14:textId="77777777" w:rsidR="009C35B6" w:rsidRPr="009C35B6" w:rsidRDefault="009C35B6" w:rsidP="009C35B6">
      <w:pPr>
        <w:tabs>
          <w:tab w:val="left" w:pos="567"/>
        </w:tabs>
        <w:spacing w:line="276" w:lineRule="auto"/>
        <w:jc w:val="both"/>
        <w:rPr>
          <w:rFonts w:ascii="Arial" w:eastAsia="Calibri" w:hAnsi="Arial" w:cs="Arial"/>
          <w:kern w:val="2"/>
          <w:lang w:val="sr-Cyrl-RS"/>
          <w14:ligatures w14:val="standardContextual"/>
        </w:rPr>
      </w:pPr>
    </w:p>
    <w:tbl>
      <w:tblPr>
        <w:tblStyle w:val="GridTable6Colorful-Accent11"/>
        <w:tblW w:w="0" w:type="auto"/>
        <w:tblLook w:val="04A0" w:firstRow="1" w:lastRow="0" w:firstColumn="1" w:lastColumn="0" w:noHBand="0" w:noVBand="1"/>
      </w:tblPr>
      <w:tblGrid>
        <w:gridCol w:w="5949"/>
        <w:gridCol w:w="3067"/>
      </w:tblGrid>
      <w:tr w:rsidR="009C35B6" w:rsidRPr="009C35B6" w14:paraId="4B9E5A54" w14:textId="77777777" w:rsidTr="0049567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343D064" w14:textId="13EF10E3"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Quality of engaged personnel</w:t>
            </w:r>
          </w:p>
        </w:tc>
      </w:tr>
      <w:tr w:rsidR="009C35B6" w:rsidRPr="009C35B6" w14:paraId="406E5267" w14:textId="77777777" w:rsidTr="009C35B6">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4FC25BB" w14:textId="5C659345"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Number of engaged translators with experience in translating scientific and research texts in the required field – ENGLISH LANGUAGE (Q1)</w:t>
            </w:r>
          </w:p>
        </w:tc>
        <w:tc>
          <w:tcPr>
            <w:tcW w:w="3067" w:type="dxa"/>
            <w:vAlign w:val="center"/>
            <w:hideMark/>
          </w:tcPr>
          <w:p w14:paraId="284028EA" w14:textId="7FE84137" w:rsidR="009C35B6" w:rsidRPr="009C35B6" w:rsidRDefault="00EE6AE8"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w:t>
            </w:r>
          </w:p>
        </w:tc>
      </w:tr>
      <w:tr w:rsidR="009C35B6" w:rsidRPr="009C35B6" w14:paraId="22D65A0B" w14:textId="77777777" w:rsidTr="0049567C">
        <w:trPr>
          <w:trHeight w:val="481"/>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35C1880" w14:textId="05523D28"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0 translators</w:t>
            </w:r>
          </w:p>
        </w:tc>
        <w:tc>
          <w:tcPr>
            <w:tcW w:w="3067" w:type="dxa"/>
            <w:vAlign w:val="center"/>
          </w:tcPr>
          <w:p w14:paraId="5F24D398" w14:textId="7F8BD2B5"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color w:val="000000"/>
              </w:rPr>
              <w:t>Weight: 0</w:t>
            </w:r>
          </w:p>
        </w:tc>
      </w:tr>
      <w:tr w:rsidR="009C35B6" w:rsidRPr="009C35B6" w14:paraId="1C908C8F" w14:textId="77777777" w:rsidTr="009C35B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4491A16" w14:textId="20A7B8D6"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1 translator</w:t>
            </w:r>
          </w:p>
        </w:tc>
        <w:tc>
          <w:tcPr>
            <w:tcW w:w="3067" w:type="dxa"/>
            <w:vAlign w:val="center"/>
            <w:hideMark/>
          </w:tcPr>
          <w:p w14:paraId="537A7969" w14:textId="7B10D7EE"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4</w:t>
            </w:r>
          </w:p>
        </w:tc>
      </w:tr>
      <w:tr w:rsidR="009C35B6" w:rsidRPr="009C35B6" w14:paraId="748B66ED" w14:textId="77777777" w:rsidTr="0049567C">
        <w:trPr>
          <w:trHeight w:val="60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706D1480" w14:textId="6356E2E1"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lastRenderedPageBreak/>
              <w:t>2 translators</w:t>
            </w:r>
          </w:p>
        </w:tc>
        <w:tc>
          <w:tcPr>
            <w:tcW w:w="3067" w:type="dxa"/>
            <w:vAlign w:val="center"/>
            <w:hideMark/>
          </w:tcPr>
          <w:p w14:paraId="23B86870" w14:textId="05ED7BB9"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color w:val="000000"/>
              </w:rPr>
              <w:t>Weight: 6</w:t>
            </w:r>
          </w:p>
        </w:tc>
      </w:tr>
      <w:tr w:rsidR="009C35B6" w:rsidRPr="009C35B6" w14:paraId="0B1B7E40" w14:textId="77777777" w:rsidTr="009C35B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22F894ED" w14:textId="26DBBBFB"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3 translators</w:t>
            </w:r>
          </w:p>
        </w:tc>
        <w:tc>
          <w:tcPr>
            <w:tcW w:w="3067" w:type="dxa"/>
            <w:vAlign w:val="center"/>
            <w:hideMark/>
          </w:tcPr>
          <w:p w14:paraId="35760145" w14:textId="2297CE97"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10</w:t>
            </w:r>
          </w:p>
        </w:tc>
      </w:tr>
      <w:tr w:rsidR="009C35B6" w:rsidRPr="009C35B6" w14:paraId="397EC6C1" w14:textId="77777777" w:rsidTr="0049567C">
        <w:trPr>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8C709FC" w14:textId="18DC7E76"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Maximum weight Q1</w:t>
            </w:r>
          </w:p>
        </w:tc>
        <w:tc>
          <w:tcPr>
            <w:tcW w:w="3067" w:type="dxa"/>
            <w:vAlign w:val="center"/>
          </w:tcPr>
          <w:p w14:paraId="46D6CCE2" w14:textId="4A35EE01"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rPr>
            </w:pPr>
            <w:r>
              <w:rPr>
                <w:rFonts w:ascii="Arial" w:hAnsi="Arial"/>
                <w:b/>
                <w:color w:val="000000"/>
              </w:rPr>
              <w:t>Weight: 10</w:t>
            </w:r>
          </w:p>
        </w:tc>
      </w:tr>
      <w:tr w:rsidR="009C35B6" w:rsidRPr="009C35B6" w14:paraId="4267839F" w14:textId="77777777" w:rsidTr="009C35B6">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F9BACFC" w14:textId="3F736092"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Number of engaged translators with experience in translating scientific and research texts in the required field – GERMAN LANGUAGE (Q2)</w:t>
            </w:r>
          </w:p>
        </w:tc>
        <w:tc>
          <w:tcPr>
            <w:tcW w:w="3067" w:type="dxa"/>
            <w:vAlign w:val="center"/>
          </w:tcPr>
          <w:p w14:paraId="22481558" w14:textId="3A3475AC" w:rsidR="009C35B6" w:rsidRPr="009C35B6" w:rsidRDefault="00EE6AE8"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Pr>
                <w:rFonts w:ascii="Arial" w:hAnsi="Arial"/>
                <w:b/>
                <w:color w:val="000000"/>
              </w:rPr>
              <w:t>Weight</w:t>
            </w:r>
          </w:p>
        </w:tc>
      </w:tr>
      <w:tr w:rsidR="009C35B6" w:rsidRPr="009C35B6" w14:paraId="5F5A6F98" w14:textId="77777777" w:rsidTr="0049567C">
        <w:trPr>
          <w:trHeight w:val="4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8313C83" w14:textId="55AC743E"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0 translators</w:t>
            </w:r>
          </w:p>
        </w:tc>
        <w:tc>
          <w:tcPr>
            <w:tcW w:w="3067" w:type="dxa"/>
            <w:vAlign w:val="center"/>
          </w:tcPr>
          <w:p w14:paraId="33EB2796" w14:textId="7A7244E5"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color w:val="000000"/>
              </w:rPr>
              <w:t>Weight: 0</w:t>
            </w:r>
          </w:p>
        </w:tc>
      </w:tr>
      <w:tr w:rsidR="009C35B6" w:rsidRPr="009C35B6" w14:paraId="20E155AE" w14:textId="77777777" w:rsidTr="009C35B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B780CB6" w14:textId="5E2CC215"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1 translator</w:t>
            </w:r>
          </w:p>
        </w:tc>
        <w:tc>
          <w:tcPr>
            <w:tcW w:w="3067" w:type="dxa"/>
            <w:vAlign w:val="center"/>
          </w:tcPr>
          <w:p w14:paraId="378C6A93" w14:textId="7DF1CBCE"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4</w:t>
            </w:r>
          </w:p>
        </w:tc>
      </w:tr>
      <w:tr w:rsidR="009C35B6" w:rsidRPr="009C35B6" w14:paraId="6F41E71C"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FA0CA9A" w14:textId="0F2028FA"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2 translators</w:t>
            </w:r>
          </w:p>
        </w:tc>
        <w:tc>
          <w:tcPr>
            <w:tcW w:w="3067" w:type="dxa"/>
            <w:vAlign w:val="center"/>
          </w:tcPr>
          <w:p w14:paraId="56896058" w14:textId="345D95B0"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color w:val="000000"/>
              </w:rPr>
              <w:t>Weight: 6</w:t>
            </w:r>
          </w:p>
        </w:tc>
      </w:tr>
      <w:tr w:rsidR="009C35B6" w:rsidRPr="009C35B6" w14:paraId="7407FD15" w14:textId="77777777" w:rsidTr="009C35B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E4C0087" w14:textId="66A504A3"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3 translators</w:t>
            </w:r>
          </w:p>
        </w:tc>
        <w:tc>
          <w:tcPr>
            <w:tcW w:w="3067" w:type="dxa"/>
            <w:vAlign w:val="center"/>
          </w:tcPr>
          <w:p w14:paraId="54BD0F7C" w14:textId="6E8CC99D"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10</w:t>
            </w:r>
          </w:p>
        </w:tc>
      </w:tr>
      <w:tr w:rsidR="009C35B6" w:rsidRPr="009C35B6" w14:paraId="421F9695"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1850430" w14:textId="3F28E438"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Maximum weight Q2</w:t>
            </w:r>
          </w:p>
        </w:tc>
        <w:tc>
          <w:tcPr>
            <w:tcW w:w="3067" w:type="dxa"/>
            <w:vAlign w:val="center"/>
          </w:tcPr>
          <w:p w14:paraId="16FEA57E" w14:textId="01BD3618"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b/>
                <w:color w:val="000000"/>
              </w:rPr>
              <w:t>Weight: 10</w:t>
            </w:r>
          </w:p>
        </w:tc>
      </w:tr>
      <w:tr w:rsidR="009C35B6" w:rsidRPr="009C35B6" w14:paraId="3769270E" w14:textId="77777777" w:rsidTr="009C35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0E0BABA" w14:textId="1965E724"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Number of engaged translators with experience in translating scientific and research texts in the required field – FRENCH LANGUAGE (Q3)</w:t>
            </w:r>
          </w:p>
        </w:tc>
        <w:tc>
          <w:tcPr>
            <w:tcW w:w="3067" w:type="dxa"/>
            <w:vAlign w:val="center"/>
          </w:tcPr>
          <w:p w14:paraId="5868614A" w14:textId="3CDDFBD8" w:rsidR="009C35B6" w:rsidRPr="009C35B6" w:rsidRDefault="00EE6AE8"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Pr>
                <w:rFonts w:ascii="Arial" w:hAnsi="Arial"/>
                <w:b/>
                <w:color w:val="000000"/>
              </w:rPr>
              <w:t>Weight</w:t>
            </w:r>
          </w:p>
        </w:tc>
      </w:tr>
      <w:tr w:rsidR="009C35B6" w:rsidRPr="009C35B6" w14:paraId="4CE6C62B" w14:textId="77777777" w:rsidTr="0049567C">
        <w:trPr>
          <w:trHeight w:val="548"/>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80C0F63" w14:textId="1272AC2B"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0 translators</w:t>
            </w:r>
          </w:p>
        </w:tc>
        <w:tc>
          <w:tcPr>
            <w:tcW w:w="3067" w:type="dxa"/>
            <w:vAlign w:val="center"/>
          </w:tcPr>
          <w:p w14:paraId="61B737DB" w14:textId="173EE657"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rPr>
            </w:pPr>
            <w:r>
              <w:rPr>
                <w:rFonts w:ascii="Arial" w:hAnsi="Arial"/>
                <w:color w:val="000000"/>
              </w:rPr>
              <w:t>Weight: 0</w:t>
            </w:r>
          </w:p>
        </w:tc>
      </w:tr>
      <w:tr w:rsidR="009C35B6" w:rsidRPr="009C35B6" w14:paraId="6D250190" w14:textId="77777777" w:rsidTr="009C35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C4D31E4" w14:textId="43F7D1B1"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1 translator</w:t>
            </w:r>
          </w:p>
        </w:tc>
        <w:tc>
          <w:tcPr>
            <w:tcW w:w="3067" w:type="dxa"/>
            <w:vAlign w:val="center"/>
          </w:tcPr>
          <w:p w14:paraId="487FE29A" w14:textId="34325081"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4</w:t>
            </w:r>
          </w:p>
        </w:tc>
      </w:tr>
      <w:tr w:rsidR="009C35B6" w:rsidRPr="009C35B6" w14:paraId="2AEB4992" w14:textId="77777777" w:rsidTr="0049567C">
        <w:trPr>
          <w:trHeight w:val="56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FB9E66D" w14:textId="10A5E518" w:rsidR="009C35B6" w:rsidRPr="009C35B6" w:rsidRDefault="009C35B6" w:rsidP="009C35B6">
            <w:pPr>
              <w:suppressAutoHyphens/>
              <w:spacing w:line="276" w:lineRule="auto"/>
              <w:jc w:val="center"/>
              <w:textAlignment w:val="baseline"/>
              <w:rPr>
                <w:rFonts w:ascii="Arial" w:eastAsia="Calibri" w:hAnsi="Arial" w:cs="Arial"/>
                <w:color w:val="000000"/>
              </w:rPr>
            </w:pPr>
            <w:r>
              <w:rPr>
                <w:rFonts w:ascii="Arial" w:hAnsi="Arial"/>
                <w:color w:val="000000"/>
              </w:rPr>
              <w:t>2 translators</w:t>
            </w:r>
          </w:p>
        </w:tc>
        <w:tc>
          <w:tcPr>
            <w:tcW w:w="3067" w:type="dxa"/>
            <w:vAlign w:val="center"/>
          </w:tcPr>
          <w:p w14:paraId="59C9B9D7" w14:textId="2D9B0B62"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Pr>
                <w:rFonts w:ascii="Arial" w:hAnsi="Arial"/>
                <w:color w:val="000000"/>
              </w:rPr>
              <w:t>Weight: 6</w:t>
            </w:r>
          </w:p>
        </w:tc>
      </w:tr>
      <w:tr w:rsidR="009C35B6" w:rsidRPr="009C35B6" w14:paraId="4117A56C" w14:textId="77777777" w:rsidTr="009C35B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F721F10" w14:textId="40F32BD9" w:rsidR="009C35B6" w:rsidRPr="009C35B6" w:rsidRDefault="009C35B6"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3 translators</w:t>
            </w:r>
          </w:p>
        </w:tc>
        <w:tc>
          <w:tcPr>
            <w:tcW w:w="3067" w:type="dxa"/>
            <w:vAlign w:val="center"/>
          </w:tcPr>
          <w:p w14:paraId="781E650D" w14:textId="343171DD"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Pr>
                <w:rFonts w:ascii="Arial" w:hAnsi="Arial"/>
                <w:color w:val="000000"/>
              </w:rPr>
              <w:t>Weight: 10</w:t>
            </w:r>
          </w:p>
        </w:tc>
      </w:tr>
      <w:tr w:rsidR="009C35B6" w:rsidRPr="009C35B6" w14:paraId="7C48452C" w14:textId="77777777" w:rsidTr="0049567C">
        <w:trPr>
          <w:trHeight w:val="572"/>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3320A42" w14:textId="52233607" w:rsidR="009C35B6" w:rsidRPr="009C35B6" w:rsidRDefault="00EE6AE8" w:rsidP="009C35B6">
            <w:pPr>
              <w:suppressAutoHyphens/>
              <w:spacing w:line="276" w:lineRule="auto"/>
              <w:jc w:val="center"/>
              <w:textAlignment w:val="baseline"/>
              <w:rPr>
                <w:rFonts w:ascii="Arial" w:eastAsia="Calibri" w:hAnsi="Arial" w:cs="Arial"/>
                <w:color w:val="000000"/>
              </w:rPr>
            </w:pPr>
            <w:r>
              <w:rPr>
                <w:rFonts w:ascii="Arial" w:hAnsi="Arial"/>
                <w:color w:val="000000"/>
              </w:rPr>
              <w:t>Maximum weight Q3</w:t>
            </w:r>
          </w:p>
        </w:tc>
        <w:tc>
          <w:tcPr>
            <w:tcW w:w="3067" w:type="dxa"/>
            <w:vAlign w:val="center"/>
          </w:tcPr>
          <w:p w14:paraId="71C060A3" w14:textId="1EFB055D" w:rsidR="009C35B6" w:rsidRPr="009C35B6"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Pr>
                <w:rFonts w:ascii="Arial" w:hAnsi="Arial"/>
                <w:b/>
                <w:color w:val="000000"/>
              </w:rPr>
              <w:t>Weight: 10</w:t>
            </w:r>
          </w:p>
        </w:tc>
      </w:tr>
      <w:tr w:rsidR="009C35B6" w:rsidRPr="009C35B6" w14:paraId="16C22A3A" w14:textId="77777777" w:rsidTr="009C35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B92A1D7" w14:textId="7A7197ED" w:rsidR="009C35B6" w:rsidRPr="009C35B6" w:rsidRDefault="00EE6AE8" w:rsidP="009C35B6">
            <w:pPr>
              <w:suppressAutoHyphens/>
              <w:spacing w:line="276" w:lineRule="auto"/>
              <w:jc w:val="center"/>
              <w:textAlignment w:val="baseline"/>
              <w:rPr>
                <w:rFonts w:ascii="Arial" w:eastAsia="SimSun" w:hAnsi="Arial" w:cs="Arial"/>
                <w:color w:val="000000"/>
                <w:kern w:val="3"/>
              </w:rPr>
            </w:pPr>
            <w:r>
              <w:rPr>
                <w:rFonts w:ascii="Arial" w:hAnsi="Arial"/>
                <w:color w:val="000000"/>
              </w:rPr>
              <w:t xml:space="preserve">Maximum </w:t>
            </w:r>
            <w:r w:rsidR="00DC5EA1">
              <w:rPr>
                <w:rFonts w:ascii="Arial" w:hAnsi="Arial"/>
                <w:color w:val="000000"/>
              </w:rPr>
              <w:t>weighting</w:t>
            </w:r>
            <w:r>
              <w:rPr>
                <w:rFonts w:ascii="Arial" w:hAnsi="Arial"/>
                <w:color w:val="000000"/>
              </w:rPr>
              <w:t xml:space="preserve"> points for the criterion Q (Q1+Q2+Q3)</w:t>
            </w:r>
          </w:p>
        </w:tc>
        <w:tc>
          <w:tcPr>
            <w:tcW w:w="3067" w:type="dxa"/>
            <w:vAlign w:val="center"/>
          </w:tcPr>
          <w:p w14:paraId="4357B4DC" w14:textId="36B24031" w:rsidR="009C35B6" w:rsidRPr="009C35B6"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Pr>
                <w:rFonts w:ascii="Arial" w:hAnsi="Arial"/>
                <w:b/>
                <w:color w:val="000000"/>
              </w:rPr>
              <w:t>Weight: 30</w:t>
            </w:r>
          </w:p>
        </w:tc>
      </w:tr>
    </w:tbl>
    <w:p w14:paraId="31DA9F6E" w14:textId="77777777" w:rsidR="009C35B6" w:rsidRPr="009C35B6" w:rsidRDefault="009C35B6" w:rsidP="009C35B6">
      <w:pPr>
        <w:spacing w:after="160" w:line="276" w:lineRule="auto"/>
        <w:jc w:val="both"/>
        <w:rPr>
          <w:rFonts w:ascii="Arial" w:eastAsia="Calibri" w:hAnsi="Arial" w:cs="Arial"/>
          <w:kern w:val="2"/>
          <w:lang w:val="sr-Cyrl-RS"/>
          <w14:ligatures w14:val="standardContextual"/>
        </w:rPr>
      </w:pPr>
    </w:p>
    <w:p w14:paraId="2B2306D2" w14:textId="5468C7D8" w:rsidR="009C35B6" w:rsidRPr="009C35B6" w:rsidRDefault="00EE6AE8" w:rsidP="009C35B6">
      <w:pPr>
        <w:tabs>
          <w:tab w:val="left" w:pos="567"/>
        </w:tabs>
        <w:spacing w:after="160" w:line="276" w:lineRule="auto"/>
        <w:jc w:val="center"/>
        <w:rPr>
          <w:rFonts w:ascii="Arial" w:eastAsia="Calibri" w:hAnsi="Arial" w:cs="Arial"/>
          <w:b/>
          <w:bCs/>
          <w:kern w:val="2"/>
          <w:u w:val="single"/>
          <w14:ligatures w14:val="standardContextual"/>
        </w:rPr>
      </w:pPr>
      <w:r>
        <w:rPr>
          <w:rFonts w:ascii="Arial" w:hAnsi="Arial"/>
          <w:b/>
        </w:rPr>
        <w:t xml:space="preserve">The total number of </w:t>
      </w:r>
      <w:r w:rsidR="00DC5EA1">
        <w:rPr>
          <w:rFonts w:ascii="Arial" w:hAnsi="Arial"/>
          <w:b/>
        </w:rPr>
        <w:t>weighting</w:t>
      </w:r>
      <w:r>
        <w:rPr>
          <w:rFonts w:ascii="Arial" w:hAnsi="Arial"/>
          <w:b/>
        </w:rPr>
        <w:t xml:space="preserve"> points is calculated according to the formula:</w:t>
      </w:r>
    </w:p>
    <w:p w14:paraId="79C9612E" w14:textId="33BEB5FE" w:rsidR="009C35B6" w:rsidRPr="009C35B6" w:rsidRDefault="00EE6AE8" w:rsidP="009C35B6">
      <w:pPr>
        <w:tabs>
          <w:tab w:val="left" w:pos="567"/>
        </w:tabs>
        <w:spacing w:after="160" w:line="276" w:lineRule="auto"/>
        <w:jc w:val="center"/>
        <w:rPr>
          <w:rFonts w:ascii="Arial" w:eastAsia="Calibri" w:hAnsi="Arial" w:cs="Arial"/>
          <w:b/>
          <w:bCs/>
          <w:kern w:val="2"/>
          <w14:ligatures w14:val="standardContextual"/>
        </w:rPr>
      </w:pPr>
      <w:r>
        <w:rPr>
          <w:rFonts w:ascii="Arial" w:hAnsi="Arial"/>
          <w:b/>
        </w:rPr>
        <w:t>MEAT = P + Q</w:t>
      </w:r>
    </w:p>
    <w:p w14:paraId="3DA21912"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tbl>
      <w:tblPr>
        <w:tblStyle w:val="TableGrid"/>
        <w:tblW w:w="0" w:type="auto"/>
        <w:tblLook w:val="04A0" w:firstRow="1" w:lastRow="0" w:firstColumn="1" w:lastColumn="0" w:noHBand="0" w:noVBand="1"/>
      </w:tblPr>
      <w:tblGrid>
        <w:gridCol w:w="9016"/>
      </w:tblGrid>
      <w:tr w:rsidR="009C35B6" w:rsidRPr="00A04BA4" w14:paraId="44C02F79" w14:textId="77777777" w:rsidTr="009C35B6">
        <w:trPr>
          <w:trHeight w:val="2912"/>
        </w:trPr>
        <w:tc>
          <w:tcPr>
            <w:tcW w:w="9016" w:type="dxa"/>
            <w:shd w:val="clear" w:color="auto" w:fill="B6E1E7"/>
          </w:tcPr>
          <w:p w14:paraId="0EA8AF05" w14:textId="20D55EE3" w:rsidR="009C35B6" w:rsidRPr="009C35B6" w:rsidRDefault="009C35B6" w:rsidP="009C35B6">
            <w:pPr>
              <w:tabs>
                <w:tab w:val="left" w:pos="567"/>
              </w:tabs>
              <w:spacing w:before="240" w:line="276" w:lineRule="auto"/>
              <w:jc w:val="center"/>
              <w:rPr>
                <w:rFonts w:ascii="Arial" w:eastAsia="Calibri" w:hAnsi="Arial" w:cs="Arial"/>
                <w:b/>
                <w:bCs/>
              </w:rPr>
            </w:pPr>
            <w:r>
              <w:rPr>
                <w:rFonts w:ascii="Arial" w:hAnsi="Arial"/>
                <w:b/>
                <w:noProof/>
              </w:rPr>
              <w:lastRenderedPageBreak/>
              <mc:AlternateContent>
                <mc:Choice Requires="wps">
                  <w:drawing>
                    <wp:anchor distT="0" distB="0" distL="114300" distR="114300" simplePos="0" relativeHeight="251669504" behindDoc="0" locked="0" layoutInCell="1" allowOverlap="1" wp14:anchorId="3EC03F34" wp14:editId="70457C90">
                      <wp:simplePos x="0" y="0"/>
                      <wp:positionH relativeFrom="column">
                        <wp:posOffset>149225</wp:posOffset>
                      </wp:positionH>
                      <wp:positionV relativeFrom="paragraph">
                        <wp:posOffset>66675</wp:posOffset>
                      </wp:positionV>
                      <wp:extent cx="495300" cy="323850"/>
                      <wp:effectExtent l="0" t="19050" r="38100" b="38100"/>
                      <wp:wrapNone/>
                      <wp:docPr id="1646713224" name="Arrow: Right 7"/>
                      <wp:cNvGraphicFramePr/>
                      <a:graphic xmlns:a="http://schemas.openxmlformats.org/drawingml/2006/main">
                        <a:graphicData uri="http://schemas.microsoft.com/office/word/2010/wordprocessingShape">
                          <wps:wsp>
                            <wps:cNvSpPr/>
                            <wps:spPr>
                              <a:xfrm>
                                <a:off x="0" y="0"/>
                                <a:ext cx="495300" cy="323850"/>
                              </a:xfrm>
                              <a:prstGeom prst="rightArrow">
                                <a:avLst/>
                              </a:prstGeom>
                              <a:solidFill>
                                <a:srgbClr val="549E39">
                                  <a:lumMod val="20000"/>
                                  <a:lumOff val="80000"/>
                                </a:srgbClr>
                              </a:solidFill>
                              <a:ln w="12700" cap="flat" cmpd="sng" algn="ctr">
                                <a:solidFill>
                                  <a:srgbClr val="549E39">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6AA5" id="Arrow: Right 7" o:spid="_x0000_s1026" type="#_x0000_t13" style="position:absolute;margin-left:11.75pt;margin-top:5.25pt;width:3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mc:Fallback>
              </mc:AlternateContent>
            </w:r>
            <w:r>
              <w:rPr>
                <w:rFonts w:ascii="Arial" w:hAnsi="Arial"/>
                <w:b/>
              </w:rPr>
              <w:t>The manner of proving this criterion:</w:t>
            </w:r>
          </w:p>
          <w:p w14:paraId="784F005F" w14:textId="77777777" w:rsidR="009C35B6" w:rsidRPr="009C35B6" w:rsidRDefault="009C35B6" w:rsidP="009C35B6">
            <w:pPr>
              <w:tabs>
                <w:tab w:val="left" w:pos="567"/>
              </w:tabs>
              <w:spacing w:line="276" w:lineRule="auto"/>
              <w:jc w:val="both"/>
              <w:rPr>
                <w:rFonts w:ascii="Arial" w:eastAsia="Calibri" w:hAnsi="Arial" w:cs="Arial"/>
                <w:lang w:val="sr-Cyrl-RS"/>
              </w:rPr>
            </w:pPr>
          </w:p>
          <w:p w14:paraId="09CE2723" w14:textId="583CBED2" w:rsidR="009C35B6" w:rsidRPr="009C35B6" w:rsidRDefault="00EE6AE8" w:rsidP="009C35B6">
            <w:pPr>
              <w:tabs>
                <w:tab w:val="left" w:pos="567"/>
              </w:tabs>
              <w:spacing w:line="276" w:lineRule="auto"/>
              <w:jc w:val="both"/>
              <w:rPr>
                <w:rFonts w:ascii="Arial" w:eastAsia="Calibri" w:hAnsi="Arial" w:cs="Arial"/>
              </w:rPr>
            </w:pPr>
            <w:r>
              <w:rPr>
                <w:rFonts w:ascii="Arial" w:hAnsi="Arial"/>
              </w:rPr>
              <w:t>For evaluating tenders based on this criterion, bidders are required to indicate in the tender form the first and last name of the engaged individual, as well as whether the individual possesses the required experience, and they must attach the engagement contract for the individual with the contractor, as well as evidence confirming the required qualifications under the contract award criterion (e.g. employer certificates of acquired experience, etc.)</w:t>
            </w:r>
            <w:r w:rsidR="00245EB7">
              <w:rPr>
                <w:rFonts w:ascii="Arial" w:hAnsi="Arial"/>
              </w:rPr>
              <w:t>.</w:t>
            </w:r>
          </w:p>
        </w:tc>
      </w:tr>
    </w:tbl>
    <w:p w14:paraId="1BEA12EB"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7DE492A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4DB8708"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34D820BD"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26CBC8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0089D7B9"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32582A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11127EEA"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0D9B9D12" w14:textId="59B5EBDC" w:rsidR="009C35B6" w:rsidRDefault="009C35B6" w:rsidP="009C35B6">
      <w:pPr>
        <w:spacing w:line="276" w:lineRule="auto"/>
        <w:jc w:val="both"/>
        <w:rPr>
          <w:rFonts w:ascii="Arial" w:eastAsia="Calibri" w:hAnsi="Arial" w:cs="Arial"/>
          <w:kern w:val="2"/>
          <w:lang w:val="sr-Cyrl-RS"/>
          <w14:ligatures w14:val="standardContextual"/>
        </w:rPr>
      </w:pPr>
    </w:p>
    <w:p w14:paraId="33264EE2" w14:textId="5FAD0685" w:rsidR="00B11E1C" w:rsidRDefault="00B11E1C" w:rsidP="009C35B6">
      <w:pPr>
        <w:spacing w:line="276" w:lineRule="auto"/>
        <w:jc w:val="both"/>
        <w:rPr>
          <w:rFonts w:ascii="Arial" w:eastAsia="Calibri" w:hAnsi="Arial" w:cs="Arial"/>
          <w:kern w:val="2"/>
          <w:lang w:val="sr-Cyrl-RS"/>
          <w14:ligatures w14:val="standardContextual"/>
        </w:rPr>
      </w:pPr>
    </w:p>
    <w:p w14:paraId="0BE01508" w14:textId="2E9378EC" w:rsidR="00B11E1C" w:rsidRDefault="00B11E1C" w:rsidP="009C35B6">
      <w:pPr>
        <w:spacing w:line="276" w:lineRule="auto"/>
        <w:jc w:val="both"/>
        <w:rPr>
          <w:rFonts w:ascii="Arial" w:eastAsia="Calibri" w:hAnsi="Arial" w:cs="Arial"/>
          <w:kern w:val="2"/>
          <w:lang w:val="sr-Cyrl-RS"/>
          <w14:ligatures w14:val="standardContextual"/>
        </w:rPr>
      </w:pPr>
    </w:p>
    <w:p w14:paraId="6A92C53B" w14:textId="1BA55DEC" w:rsidR="00B11E1C" w:rsidRDefault="00B11E1C" w:rsidP="009C35B6">
      <w:pPr>
        <w:spacing w:line="276" w:lineRule="auto"/>
        <w:jc w:val="both"/>
        <w:rPr>
          <w:rFonts w:ascii="Arial" w:eastAsia="Calibri" w:hAnsi="Arial" w:cs="Arial"/>
          <w:kern w:val="2"/>
          <w:lang w:val="sr-Cyrl-RS"/>
          <w14:ligatures w14:val="standardContextual"/>
        </w:rPr>
      </w:pPr>
    </w:p>
    <w:p w14:paraId="3210F962" w14:textId="503BE57D" w:rsidR="00B11E1C" w:rsidRDefault="00B11E1C" w:rsidP="009C35B6">
      <w:pPr>
        <w:spacing w:line="276" w:lineRule="auto"/>
        <w:jc w:val="both"/>
        <w:rPr>
          <w:rFonts w:ascii="Arial" w:eastAsia="Calibri" w:hAnsi="Arial" w:cs="Arial"/>
          <w:kern w:val="2"/>
          <w:lang w:val="sr-Cyrl-RS"/>
          <w14:ligatures w14:val="standardContextual"/>
        </w:rPr>
      </w:pPr>
    </w:p>
    <w:p w14:paraId="24DFD1CA" w14:textId="39800302" w:rsidR="00B11E1C" w:rsidRDefault="00B11E1C" w:rsidP="009C35B6">
      <w:pPr>
        <w:spacing w:line="276" w:lineRule="auto"/>
        <w:jc w:val="both"/>
        <w:rPr>
          <w:rFonts w:ascii="Arial" w:eastAsia="Calibri" w:hAnsi="Arial" w:cs="Arial"/>
          <w:kern w:val="2"/>
          <w:lang w:val="sr-Cyrl-RS"/>
          <w14:ligatures w14:val="standardContextual"/>
        </w:rPr>
      </w:pPr>
    </w:p>
    <w:p w14:paraId="7F002848" w14:textId="44165A14" w:rsidR="00B11E1C" w:rsidRDefault="00B11E1C" w:rsidP="009C35B6">
      <w:pPr>
        <w:spacing w:line="276" w:lineRule="auto"/>
        <w:jc w:val="both"/>
        <w:rPr>
          <w:rFonts w:ascii="Arial" w:eastAsia="Calibri" w:hAnsi="Arial" w:cs="Arial"/>
          <w:kern w:val="2"/>
          <w:lang w:val="sr-Cyrl-RS"/>
          <w14:ligatures w14:val="standardContextual"/>
        </w:rPr>
      </w:pPr>
    </w:p>
    <w:p w14:paraId="288A77ED" w14:textId="63277D96" w:rsidR="00B11E1C" w:rsidRDefault="00B11E1C" w:rsidP="009C35B6">
      <w:pPr>
        <w:spacing w:line="276" w:lineRule="auto"/>
        <w:jc w:val="both"/>
        <w:rPr>
          <w:rFonts w:ascii="Arial" w:eastAsia="Calibri" w:hAnsi="Arial" w:cs="Arial"/>
          <w:kern w:val="2"/>
          <w:lang w:val="sr-Cyrl-RS"/>
          <w14:ligatures w14:val="standardContextual"/>
        </w:rPr>
      </w:pPr>
    </w:p>
    <w:p w14:paraId="7D09D00F" w14:textId="7C7FD737" w:rsidR="00B11E1C" w:rsidRDefault="00B11E1C" w:rsidP="009C35B6">
      <w:pPr>
        <w:spacing w:line="276" w:lineRule="auto"/>
        <w:jc w:val="both"/>
        <w:rPr>
          <w:rFonts w:ascii="Arial" w:eastAsia="Calibri" w:hAnsi="Arial" w:cs="Arial"/>
          <w:kern w:val="2"/>
          <w:lang w:val="sr-Cyrl-RS"/>
          <w14:ligatures w14:val="standardContextual"/>
        </w:rPr>
      </w:pPr>
    </w:p>
    <w:p w14:paraId="4F705E47" w14:textId="24DDA907" w:rsidR="00B11E1C" w:rsidRDefault="00B11E1C" w:rsidP="009C35B6">
      <w:pPr>
        <w:spacing w:line="276" w:lineRule="auto"/>
        <w:jc w:val="both"/>
        <w:rPr>
          <w:rFonts w:ascii="Arial" w:eastAsia="Calibri" w:hAnsi="Arial" w:cs="Arial"/>
          <w:kern w:val="2"/>
          <w:lang w:val="sr-Cyrl-RS"/>
          <w14:ligatures w14:val="standardContextual"/>
        </w:rPr>
      </w:pPr>
    </w:p>
    <w:p w14:paraId="66AA4636" w14:textId="2D546933" w:rsidR="00B11E1C" w:rsidRDefault="00B11E1C" w:rsidP="009C35B6">
      <w:pPr>
        <w:spacing w:line="276" w:lineRule="auto"/>
        <w:jc w:val="both"/>
        <w:rPr>
          <w:rFonts w:ascii="Arial" w:eastAsia="Calibri" w:hAnsi="Arial" w:cs="Arial"/>
          <w:kern w:val="2"/>
          <w:lang w:val="sr-Cyrl-RS"/>
          <w14:ligatures w14:val="standardContextual"/>
        </w:rPr>
      </w:pPr>
    </w:p>
    <w:p w14:paraId="1A548C5E" w14:textId="3899A686" w:rsidR="00B11E1C" w:rsidRDefault="00B11E1C" w:rsidP="009C35B6">
      <w:pPr>
        <w:spacing w:line="276" w:lineRule="auto"/>
        <w:jc w:val="both"/>
        <w:rPr>
          <w:rFonts w:ascii="Arial" w:eastAsia="Calibri" w:hAnsi="Arial" w:cs="Arial"/>
          <w:kern w:val="2"/>
          <w:lang w:val="sr-Cyrl-RS"/>
          <w14:ligatures w14:val="standardContextual"/>
        </w:rPr>
      </w:pPr>
    </w:p>
    <w:p w14:paraId="79963B3E" w14:textId="136BAE31" w:rsidR="00B11E1C" w:rsidRDefault="00B11E1C" w:rsidP="009C35B6">
      <w:pPr>
        <w:spacing w:line="276" w:lineRule="auto"/>
        <w:jc w:val="both"/>
        <w:rPr>
          <w:rFonts w:ascii="Arial" w:eastAsia="Calibri" w:hAnsi="Arial" w:cs="Arial"/>
          <w:kern w:val="2"/>
          <w:lang w:val="sr-Cyrl-RS"/>
          <w14:ligatures w14:val="standardContextual"/>
        </w:rPr>
      </w:pPr>
    </w:p>
    <w:p w14:paraId="25063A3C" w14:textId="7AF4DE9E" w:rsidR="00B11E1C" w:rsidRDefault="00B11E1C" w:rsidP="009C35B6">
      <w:pPr>
        <w:spacing w:line="276" w:lineRule="auto"/>
        <w:jc w:val="both"/>
        <w:rPr>
          <w:rFonts w:ascii="Arial" w:eastAsia="Calibri" w:hAnsi="Arial" w:cs="Arial"/>
          <w:kern w:val="2"/>
          <w:lang w:val="sr-Cyrl-RS"/>
          <w14:ligatures w14:val="standardContextual"/>
        </w:rPr>
      </w:pPr>
    </w:p>
    <w:p w14:paraId="1F0D56E6" w14:textId="5DCB8700" w:rsidR="00B11E1C" w:rsidRDefault="00B11E1C" w:rsidP="009C35B6">
      <w:pPr>
        <w:spacing w:line="276" w:lineRule="auto"/>
        <w:jc w:val="both"/>
        <w:rPr>
          <w:rFonts w:ascii="Arial" w:eastAsia="Calibri" w:hAnsi="Arial" w:cs="Arial"/>
          <w:kern w:val="2"/>
          <w:lang w:val="sr-Cyrl-RS"/>
          <w14:ligatures w14:val="standardContextual"/>
        </w:rPr>
      </w:pPr>
    </w:p>
    <w:p w14:paraId="6406F5D9" w14:textId="7A12606B" w:rsidR="00B11E1C" w:rsidRDefault="00B11E1C" w:rsidP="009C35B6">
      <w:pPr>
        <w:spacing w:line="276" w:lineRule="auto"/>
        <w:jc w:val="both"/>
        <w:rPr>
          <w:rFonts w:ascii="Arial" w:eastAsia="Calibri" w:hAnsi="Arial" w:cs="Arial"/>
          <w:kern w:val="2"/>
          <w:lang w:val="sr-Cyrl-RS"/>
          <w14:ligatures w14:val="standardContextual"/>
        </w:rPr>
      </w:pPr>
    </w:p>
    <w:p w14:paraId="2E09D9DD" w14:textId="4AF7C9D4" w:rsidR="00B11E1C" w:rsidRDefault="00B11E1C" w:rsidP="009C35B6">
      <w:pPr>
        <w:spacing w:line="276" w:lineRule="auto"/>
        <w:jc w:val="both"/>
        <w:rPr>
          <w:rFonts w:ascii="Arial" w:eastAsia="Calibri" w:hAnsi="Arial" w:cs="Arial"/>
          <w:kern w:val="2"/>
          <w:lang w:val="sr-Cyrl-RS"/>
          <w14:ligatures w14:val="standardContextual"/>
        </w:rPr>
      </w:pPr>
    </w:p>
    <w:p w14:paraId="1F069BFD" w14:textId="5B9B07CF" w:rsidR="00B11E1C" w:rsidRDefault="00B11E1C" w:rsidP="009C35B6">
      <w:pPr>
        <w:spacing w:line="276" w:lineRule="auto"/>
        <w:jc w:val="both"/>
        <w:rPr>
          <w:rFonts w:ascii="Arial" w:eastAsia="Calibri" w:hAnsi="Arial" w:cs="Arial"/>
          <w:kern w:val="2"/>
          <w:lang w:val="sr-Cyrl-RS"/>
          <w14:ligatures w14:val="standardContextual"/>
        </w:rPr>
      </w:pPr>
    </w:p>
    <w:p w14:paraId="6587744D" w14:textId="1885A197" w:rsidR="00B11E1C" w:rsidRDefault="00B11E1C" w:rsidP="009C35B6">
      <w:pPr>
        <w:spacing w:line="276" w:lineRule="auto"/>
        <w:jc w:val="both"/>
        <w:rPr>
          <w:rFonts w:ascii="Arial" w:eastAsia="Calibri" w:hAnsi="Arial" w:cs="Arial"/>
          <w:kern w:val="2"/>
          <w:lang w:val="sr-Cyrl-RS"/>
          <w14:ligatures w14:val="standardContextual"/>
        </w:rPr>
      </w:pPr>
    </w:p>
    <w:p w14:paraId="5994DBBF" w14:textId="3EBF0993" w:rsidR="00B11E1C" w:rsidRDefault="00B11E1C" w:rsidP="009C35B6">
      <w:pPr>
        <w:spacing w:line="276" w:lineRule="auto"/>
        <w:jc w:val="both"/>
        <w:rPr>
          <w:rFonts w:ascii="Arial" w:eastAsia="Calibri" w:hAnsi="Arial" w:cs="Arial"/>
          <w:kern w:val="2"/>
          <w:lang w:val="sr-Cyrl-RS"/>
          <w14:ligatures w14:val="standardContextual"/>
        </w:rPr>
      </w:pPr>
    </w:p>
    <w:p w14:paraId="41DF286A" w14:textId="77777777" w:rsidR="00B11E1C" w:rsidRPr="009C35B6" w:rsidRDefault="00B11E1C" w:rsidP="009C35B6">
      <w:pPr>
        <w:spacing w:line="276" w:lineRule="auto"/>
        <w:jc w:val="both"/>
        <w:rPr>
          <w:rFonts w:ascii="Arial" w:eastAsia="Calibri" w:hAnsi="Arial" w:cs="Arial"/>
          <w:kern w:val="2"/>
          <w:lang w:val="sr-Cyrl-RS"/>
          <w14:ligatures w14:val="standardContextual"/>
        </w:rPr>
      </w:pPr>
    </w:p>
    <w:p w14:paraId="25E568A6"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6CEC691E" w14:textId="77777777" w:rsidR="009C35B6" w:rsidRPr="009C35B6" w:rsidRDefault="009C35B6" w:rsidP="009C35B6">
      <w:pPr>
        <w:spacing w:line="276" w:lineRule="auto"/>
        <w:jc w:val="both"/>
        <w:rPr>
          <w:rFonts w:ascii="Arial" w:eastAsia="Calibri" w:hAnsi="Arial" w:cs="Arial"/>
          <w:kern w:val="2"/>
          <w:lang w:val="sr-Cyrl-RS"/>
          <w14:ligatures w14:val="standardContextual"/>
        </w:rPr>
      </w:pPr>
    </w:p>
    <w:p w14:paraId="4489824F" w14:textId="60100A1D" w:rsidR="009C35B6" w:rsidRDefault="00EE6AE8" w:rsidP="00696018">
      <w:pPr>
        <w:pStyle w:val="Heading1"/>
        <w:numPr>
          <w:ilvl w:val="0"/>
          <w:numId w:val="5"/>
        </w:numPr>
        <w:jc w:val="center"/>
        <w:rPr>
          <w:rFonts w:eastAsia="Calibri"/>
        </w:rPr>
      </w:pPr>
      <w:bookmarkStart w:id="14" w:name="_Toc188533424"/>
      <w:r>
        <w:lastRenderedPageBreak/>
        <w:t>CONCLUSION</w:t>
      </w:r>
      <w:bookmarkEnd w:id="14"/>
    </w:p>
    <w:p w14:paraId="24E26FC9" w14:textId="77777777" w:rsidR="0042634A" w:rsidRPr="009C35B6" w:rsidRDefault="0042634A" w:rsidP="0042634A">
      <w:pPr>
        <w:spacing w:after="160" w:line="276" w:lineRule="auto"/>
        <w:ind w:left="720"/>
        <w:contextualSpacing/>
        <w:rPr>
          <w:rFonts w:ascii="Arial" w:eastAsia="Calibri" w:hAnsi="Arial" w:cs="Arial"/>
          <w:b/>
          <w:bCs/>
          <w:kern w:val="2"/>
          <w:lang w:val="sr-Cyrl-RS"/>
          <w14:ligatures w14:val="standardContextual"/>
        </w:rPr>
      </w:pPr>
    </w:p>
    <w:p w14:paraId="6A58E571" w14:textId="596F2FF4"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The Law on Amendments to the Law on Public Procurement (“Official Gazette of the Republic of Serbia”, No. 92/23), in force since 1 January 2024, introduced certain new obligations that contracting authorities/entities must adhere to when conducting public procurement procedures. </w:t>
      </w:r>
    </w:p>
    <w:p w14:paraId="6F670A99" w14:textId="51231120"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In Article 132, paragraph 3 of the LPP, it is prescribed that contracting authorities/entities, when conducting public procurement procedures for specific services, can no longer use price as the sole criterion for awarding contracts, but they must also consider the quality criterion, or the cost criterion by applying the cost-effectiveness approach. </w:t>
      </w:r>
    </w:p>
    <w:p w14:paraId="5F0E74A9" w14:textId="59F4E48B"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Based on the statistical data presented in this analysis, it can be concluded that this legal provision has, already in the first year of its implementation, contributed to a significant increase in the number of procedures in which the price is not the sole criterion. </w:t>
      </w:r>
    </w:p>
    <w:p w14:paraId="489E5295" w14:textId="3A875883"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Additionally, based on the data published on the Public Procurement Portal, it can be concluded that contracting authorities/entities also define the contract award criterion for some other procurement subjects (not only for those for which they are obligated, as stipulated in Article 132, paragraph 3 of the LPP) by taking into account the quality criterion (for example, services for the repair and maintenance of medical equipment, maintenance of motor vehicles, fuel, etc.). </w:t>
      </w:r>
    </w:p>
    <w:p w14:paraId="7CD2FA23" w14:textId="203715E4"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 xml:space="preserve">With the aim of providing professional assistance to contracting authorities/entities, the Public Procurement Office has prepared and published on its website </w:t>
      </w:r>
      <w:r w:rsidR="00245EB7">
        <w:rPr>
          <w:rFonts w:ascii="Arial" w:hAnsi="Arial"/>
        </w:rPr>
        <w:t xml:space="preserve">the </w:t>
      </w:r>
      <w:r>
        <w:rPr>
          <w:rFonts w:ascii="Arial" w:hAnsi="Arial"/>
        </w:rPr>
        <w:t xml:space="preserve">tender documentation models that include examples of the contract award criterion </w:t>
      </w:r>
      <w:r w:rsidR="00245EB7" w:rsidRPr="00245EB7">
        <w:rPr>
          <w:rFonts w:ascii="Arial" w:hAnsi="Arial"/>
        </w:rPr>
        <w:t>not solely based on price</w:t>
      </w:r>
      <w:r>
        <w:rPr>
          <w:rFonts w:ascii="Arial" w:hAnsi="Arial"/>
        </w:rPr>
        <w:t>.</w:t>
      </w:r>
      <w:r w:rsidR="00DD481B">
        <w:rPr>
          <w:rStyle w:val="FootnoteReference"/>
          <w:rFonts w:ascii="Arial" w:eastAsia="Calibri" w:hAnsi="Arial" w:cs="Arial"/>
          <w:kern w:val="2"/>
          <w:lang w:val="sr-Cyrl-RS"/>
        </w:rPr>
        <w:footnoteReference w:id="6"/>
      </w:r>
      <w:r>
        <w:rPr>
          <w:rFonts w:ascii="Arial" w:hAnsi="Arial"/>
        </w:rPr>
        <w:t xml:space="preserve"> </w:t>
      </w:r>
    </w:p>
    <w:p w14:paraId="44D31304" w14:textId="5057D615"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In this regard, it can be expected that this will contribute to the further improvement of statistical data when it comes to the application of the type of criteria for awarding contracts.</w:t>
      </w:r>
    </w:p>
    <w:p w14:paraId="708D557E" w14:textId="1A141E51" w:rsidR="009C35B6" w:rsidRPr="009C35B6" w:rsidRDefault="00EE6AE8" w:rsidP="009C35B6">
      <w:pPr>
        <w:spacing w:after="160" w:line="276" w:lineRule="auto"/>
        <w:ind w:firstLine="567"/>
        <w:jc w:val="both"/>
        <w:rPr>
          <w:rFonts w:ascii="Arial" w:eastAsia="Calibri" w:hAnsi="Arial" w:cs="Arial"/>
          <w:kern w:val="2"/>
          <w14:ligatures w14:val="standardContextual"/>
        </w:rPr>
      </w:pPr>
      <w:r>
        <w:rPr>
          <w:rFonts w:ascii="Arial" w:hAnsi="Arial"/>
        </w:rPr>
        <w:t>What every contracting authority/entity must take into account when defining the contract award criterion not solely based on price is the following:</w:t>
      </w:r>
    </w:p>
    <w:p w14:paraId="7915C931" w14:textId="3A00B167" w:rsidR="009C35B6" w:rsidRPr="009C35B6" w:rsidRDefault="00EE6AE8" w:rsidP="00341D3C">
      <w:pPr>
        <w:numPr>
          <w:ilvl w:val="0"/>
          <w:numId w:val="17"/>
        </w:numPr>
        <w:spacing w:after="160" w:line="276" w:lineRule="auto"/>
        <w:contextualSpacing/>
        <w:jc w:val="both"/>
        <w:rPr>
          <w:rFonts w:ascii="Arial" w:eastAsia="Calibri" w:hAnsi="Arial" w:cs="Arial"/>
          <w:kern w:val="2"/>
          <w14:ligatures w14:val="standardContextual"/>
        </w:rPr>
      </w:pPr>
      <w:r>
        <w:rPr>
          <w:rFonts w:ascii="Arial" w:hAnsi="Arial"/>
        </w:rPr>
        <w:t xml:space="preserve">Principle of transparency. This means that the contract award criteria must be determined in advance in the tendering documentation and the contracting authority/entity, when evaluating tenders, may only apply such determined criteria; </w:t>
      </w:r>
    </w:p>
    <w:p w14:paraId="53D457E8" w14:textId="4B7A9A07" w:rsidR="009C35B6" w:rsidRPr="009C35B6" w:rsidRDefault="00EE6AE8" w:rsidP="00341D3C">
      <w:pPr>
        <w:numPr>
          <w:ilvl w:val="0"/>
          <w:numId w:val="17"/>
        </w:numPr>
        <w:spacing w:after="160" w:line="276" w:lineRule="auto"/>
        <w:contextualSpacing/>
        <w:jc w:val="both"/>
        <w:rPr>
          <w:rFonts w:ascii="Arial" w:eastAsia="Calibri" w:hAnsi="Arial" w:cs="Arial"/>
          <w:kern w:val="2"/>
          <w14:ligatures w14:val="standardContextual"/>
        </w:rPr>
      </w:pPr>
      <w:r>
        <w:rPr>
          <w:rFonts w:ascii="Arial" w:hAnsi="Arial"/>
        </w:rPr>
        <w:lastRenderedPageBreak/>
        <w:t>Principle of prohibition of discrimination and restriction of competition. This means that the contracting authority/entity is obliged to enable as much competition as possible and that it cannot prevent any economic operator from participating in the public procurement procedure by using discriminatory contract award criteria;</w:t>
      </w:r>
    </w:p>
    <w:p w14:paraId="143D49E8" w14:textId="4029B846" w:rsidR="009C35B6" w:rsidRPr="009C35B6" w:rsidRDefault="00EE6AE8" w:rsidP="00341D3C">
      <w:pPr>
        <w:numPr>
          <w:ilvl w:val="0"/>
          <w:numId w:val="17"/>
        </w:numPr>
        <w:spacing w:after="160" w:line="276" w:lineRule="auto"/>
        <w:contextualSpacing/>
        <w:jc w:val="both"/>
        <w:rPr>
          <w:rFonts w:ascii="Arial" w:eastAsia="Calibri" w:hAnsi="Arial" w:cs="Arial"/>
          <w:kern w:val="2"/>
          <w14:ligatures w14:val="standardContextual"/>
        </w:rPr>
      </w:pPr>
      <w:r>
        <w:rPr>
          <w:rFonts w:ascii="Arial" w:hAnsi="Arial"/>
        </w:rPr>
        <w:t>The defined contract award criteria must be related to the public procurement subject and must be described and evaluated;</w:t>
      </w:r>
    </w:p>
    <w:p w14:paraId="0E490EF8" w14:textId="22F5DBCF" w:rsidR="009C35B6" w:rsidRPr="009C35B6" w:rsidRDefault="00EE6AE8" w:rsidP="00341D3C">
      <w:pPr>
        <w:numPr>
          <w:ilvl w:val="0"/>
          <w:numId w:val="17"/>
        </w:numPr>
        <w:spacing w:after="160" w:line="276" w:lineRule="auto"/>
        <w:contextualSpacing/>
        <w:jc w:val="both"/>
        <w:rPr>
          <w:rFonts w:ascii="Arial" w:eastAsia="Calibri" w:hAnsi="Arial" w:cs="Arial"/>
          <w:kern w:val="2"/>
          <w14:ligatures w14:val="standardContextual"/>
        </w:rPr>
      </w:pPr>
      <w:r>
        <w:rPr>
          <w:rFonts w:ascii="Arial" w:hAnsi="Arial"/>
        </w:rPr>
        <w:t xml:space="preserve">The contracting authority/entity must do </w:t>
      </w:r>
      <w:r w:rsidR="00987FB4">
        <w:rPr>
          <w:rFonts w:ascii="Arial" w:hAnsi="Arial"/>
        </w:rPr>
        <w:t xml:space="preserve">a </w:t>
      </w:r>
      <w:r w:rsidR="007E791F">
        <w:rPr>
          <w:rFonts w:ascii="Arial" w:hAnsi="Arial"/>
        </w:rPr>
        <w:t>thorough research of the market</w:t>
      </w:r>
      <w:r>
        <w:rPr>
          <w:rFonts w:ascii="Arial" w:hAnsi="Arial"/>
        </w:rPr>
        <w:t xml:space="preserve"> before defining the contract award criteria.</w:t>
      </w:r>
    </w:p>
    <w:p w14:paraId="5EAD3825" w14:textId="3112D151" w:rsidR="00446549" w:rsidRPr="009C35B6" w:rsidRDefault="00446549" w:rsidP="00336627">
      <w:pPr>
        <w:rPr>
          <w:lang w:val="sr-Cyrl-RS"/>
        </w:rPr>
      </w:pPr>
    </w:p>
    <w:sectPr w:rsidR="00446549" w:rsidRPr="009C35B6" w:rsidSect="00E51DF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B327" w14:textId="77777777" w:rsidR="000A739B" w:rsidRDefault="000A739B" w:rsidP="00FD1619">
      <w:r>
        <w:separator/>
      </w:r>
    </w:p>
  </w:endnote>
  <w:endnote w:type="continuationSeparator" w:id="0">
    <w:p w14:paraId="123DF325" w14:textId="77777777" w:rsidR="000A739B" w:rsidRDefault="000A739B"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5191" w14:textId="77777777" w:rsidR="00696018" w:rsidRDefault="0069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49318"/>
      <w:docPartObj>
        <w:docPartGallery w:val="Page Numbers (Bottom of Page)"/>
        <w:docPartUnique/>
      </w:docPartObj>
    </w:sdtPr>
    <w:sdtEndPr>
      <w:rPr>
        <w:noProof/>
      </w:rPr>
    </w:sdtEndPr>
    <w:sdtContent>
      <w:p w14:paraId="7D438D5A" w14:textId="63E5A22B" w:rsidR="00696018" w:rsidRDefault="00696018">
        <w:pPr>
          <w:pStyle w:val="Footer"/>
          <w:jc w:val="right"/>
        </w:pPr>
        <w:r>
          <w:fldChar w:fldCharType="begin"/>
        </w:r>
        <w:r>
          <w:instrText xml:space="preserve"> PAGE   \* MERGEFORMAT </w:instrText>
        </w:r>
        <w:r>
          <w:fldChar w:fldCharType="separate"/>
        </w:r>
        <w:r w:rsidR="00EE6AE8">
          <w:t>21</w:t>
        </w:r>
        <w:r>
          <w:fldChar w:fldCharType="end"/>
        </w:r>
      </w:p>
    </w:sdtContent>
  </w:sdt>
  <w:p w14:paraId="5D186423" w14:textId="6A88F198" w:rsidR="00696018" w:rsidRDefault="00696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DBB9" w14:textId="77777777" w:rsidR="00696018" w:rsidRDefault="0069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3FAF" w14:textId="77777777" w:rsidR="000A739B" w:rsidRDefault="000A739B" w:rsidP="00FD1619">
      <w:r>
        <w:separator/>
      </w:r>
    </w:p>
  </w:footnote>
  <w:footnote w:type="continuationSeparator" w:id="0">
    <w:p w14:paraId="40D4579D" w14:textId="77777777" w:rsidR="000A739B" w:rsidRDefault="000A739B" w:rsidP="00FD1619">
      <w:r>
        <w:continuationSeparator/>
      </w:r>
    </w:p>
  </w:footnote>
  <w:footnote w:id="1">
    <w:p w14:paraId="34C895E0" w14:textId="7157684D" w:rsidR="00696018" w:rsidRPr="0002407B" w:rsidRDefault="00696018" w:rsidP="009C35B6">
      <w:pPr>
        <w:pStyle w:val="FootnoteText"/>
        <w:jc w:val="both"/>
        <w:rPr>
          <w:rFonts w:ascii="Arial" w:hAnsi="Arial" w:cs="Arial"/>
          <w:i/>
          <w:iCs/>
        </w:rPr>
      </w:pPr>
      <w:r>
        <w:rPr>
          <w:rStyle w:val="FootnoteReference"/>
          <w:rFonts w:ascii="Arial" w:hAnsi="Arial" w:cs="Arial"/>
          <w:i/>
          <w:iCs/>
        </w:rPr>
        <w:footnoteRef/>
      </w:r>
      <w:r>
        <w:rPr>
          <w:rFonts w:ascii="Arial" w:hAnsi="Arial"/>
          <w:i/>
        </w:rPr>
        <w:t xml:space="preserve"> This possibility is prescribed in Article 132, paragraph 2 of the LPP and provides that the contracting authority/entity has already determined the price or cost in the procurement documentation and that the selection of the most economically advantageous tender will be made solely based on the quality-based criterion.</w:t>
      </w:r>
    </w:p>
  </w:footnote>
  <w:footnote w:id="2">
    <w:p w14:paraId="0E2A8C11" w14:textId="78B7D32D" w:rsidR="00696018" w:rsidRPr="0002407B" w:rsidRDefault="00696018" w:rsidP="009C35B6">
      <w:pPr>
        <w:pStyle w:val="FootnoteText"/>
        <w:jc w:val="both"/>
        <w:rPr>
          <w:rFonts w:ascii="Arial" w:hAnsi="Arial" w:cs="Arial"/>
          <w:i/>
          <w:iCs/>
        </w:rPr>
      </w:pPr>
      <w:r>
        <w:rPr>
          <w:rStyle w:val="FootnoteReference"/>
          <w:rFonts w:ascii="Arial" w:hAnsi="Arial" w:cs="Arial"/>
          <w:i/>
          <w:iCs/>
        </w:rPr>
        <w:footnoteRef/>
      </w:r>
      <w:r w:rsidR="007E791F">
        <w:rPr>
          <w:rFonts w:ascii="Arial" w:hAnsi="Arial"/>
          <w:i/>
        </w:rPr>
        <w:t xml:space="preserve"> </w:t>
      </w:r>
      <w:r>
        <w:rPr>
          <w:rFonts w:ascii="Arial" w:hAnsi="Arial"/>
          <w:i/>
        </w:rPr>
        <w:t>This is a legal obligation prescribed by the Law on Amendments to the Law on Public Procurement (“Official Gazette of the Republic of Serbia”, No. 92/23), which has been in force since 1 January 2024</w:t>
      </w:r>
    </w:p>
  </w:footnote>
  <w:footnote w:id="3">
    <w:p w14:paraId="114C2BEA" w14:textId="28E88A19" w:rsidR="00696018" w:rsidRPr="00AA5BF4" w:rsidRDefault="00696018" w:rsidP="009C35B6">
      <w:pPr>
        <w:pStyle w:val="FootnoteText"/>
        <w:jc w:val="both"/>
        <w:rPr>
          <w:i/>
          <w:iCs/>
        </w:rPr>
      </w:pPr>
      <w:r>
        <w:rPr>
          <w:rStyle w:val="FootnoteReference"/>
          <w:i/>
          <w:iCs/>
        </w:rPr>
        <w:footnoteRef/>
      </w:r>
      <w:r>
        <w:rPr>
          <w:i/>
        </w:rPr>
        <w:t xml:space="preserve"> The statistical data is presented based on the information about public procurement procedures conducted on the Public Procurement Portal, as well as on annual public procurement reports prepared by the Public Procurement Office</w:t>
      </w:r>
    </w:p>
  </w:footnote>
  <w:footnote w:id="4">
    <w:p w14:paraId="323D6B47" w14:textId="6BBA8196" w:rsidR="00696018" w:rsidRPr="00AA5BF4" w:rsidRDefault="00696018" w:rsidP="009C35B6">
      <w:pPr>
        <w:pStyle w:val="FootnoteText"/>
        <w:jc w:val="both"/>
        <w:rPr>
          <w:i/>
          <w:iCs/>
        </w:rPr>
      </w:pPr>
      <w:r>
        <w:rPr>
          <w:rStyle w:val="FootnoteReference"/>
          <w:i/>
          <w:iCs/>
        </w:rPr>
        <w:footnoteRef/>
      </w:r>
      <w:r w:rsidR="00200254">
        <w:rPr>
          <w:i/>
        </w:rPr>
        <w:t xml:space="preserve"> </w:t>
      </w:r>
      <w:r>
        <w:rPr>
          <w:i/>
        </w:rPr>
        <w:t>The data for 2024 refer to the period ending on 11 November 2024.</w:t>
      </w:r>
    </w:p>
  </w:footnote>
  <w:footnote w:id="5">
    <w:p w14:paraId="79495044" w14:textId="4E4EE75F" w:rsidR="00696018" w:rsidRPr="009C35B6" w:rsidRDefault="00696018" w:rsidP="009C35B6">
      <w:pPr>
        <w:pStyle w:val="FootnoteText"/>
        <w:jc w:val="both"/>
        <w:rPr>
          <w:color w:val="044458"/>
        </w:rPr>
      </w:pPr>
      <w:r>
        <w:rPr>
          <w:rStyle w:val="FootnoteReference"/>
          <w:i/>
          <w:iCs/>
        </w:rPr>
        <w:footnoteRef/>
      </w:r>
      <w:r>
        <w:rPr>
          <w:i/>
        </w:rPr>
        <w:t xml:space="preserve"> </w:t>
      </w:r>
      <w:r>
        <w:rPr>
          <w:rFonts w:ascii="Arial" w:hAnsi="Arial"/>
          <w:i/>
        </w:rPr>
        <w:t xml:space="preserve">Data on public procurement procedures in question were taken from the Public Procurement Portal </w:t>
      </w:r>
      <w:hyperlink r:id="rId1" w:history="1">
        <w:r>
          <w:rPr>
            <w:rStyle w:val="Hyperlink"/>
            <w:rFonts w:ascii="Arial" w:hAnsi="Arial"/>
            <w:i/>
            <w:color w:val="044458"/>
          </w:rPr>
          <w:t>https://jnportal.ujn.gov.rs/</w:t>
        </w:r>
      </w:hyperlink>
    </w:p>
  </w:footnote>
  <w:footnote w:id="6">
    <w:p w14:paraId="2121AF9A" w14:textId="09C35B2B" w:rsidR="00696018" w:rsidRPr="00DD481B" w:rsidRDefault="00696018" w:rsidP="00DD481B">
      <w:pPr>
        <w:pStyle w:val="FootnoteText"/>
        <w:jc w:val="both"/>
        <w:rPr>
          <w:rFonts w:ascii="Arial" w:hAnsi="Arial" w:cs="Arial"/>
          <w:i/>
        </w:rPr>
      </w:pPr>
      <w:r>
        <w:rPr>
          <w:rStyle w:val="FootnoteReference"/>
          <w:rFonts w:ascii="Arial" w:hAnsi="Arial" w:cs="Arial"/>
          <w:i/>
        </w:rPr>
        <w:footnoteRef/>
      </w:r>
      <w:r w:rsidR="00987FB4">
        <w:rPr>
          <w:rFonts w:ascii="Arial" w:hAnsi="Arial"/>
          <w:i/>
        </w:rPr>
        <w:t xml:space="preserve"> </w:t>
      </w:r>
      <w:r>
        <w:rPr>
          <w:rFonts w:ascii="Arial" w:hAnsi="Arial"/>
          <w:i/>
        </w:rPr>
        <w:t>Tender documentation models can be accessed via the link: https://www.ujn.gov.rs/?page_id=1195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ED96" w14:textId="2CA2B454" w:rsidR="00696018" w:rsidRDefault="00000000">
    <w:pPr>
      <w:pStyle w:val="Header"/>
    </w:pPr>
    <w: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0108" w14:textId="2FA2F5E8" w:rsidR="00696018" w:rsidRDefault="00696018">
    <w:pPr>
      <w:pStyle w:val="Header"/>
    </w:pPr>
    <w:r>
      <w:rPr>
        <w:noProof/>
      </w:rPr>
      <w:drawing>
        <wp:anchor distT="0" distB="0" distL="114300" distR="114300" simplePos="0" relativeHeight="251686912" behindDoc="1" locked="0" layoutInCell="0" allowOverlap="1" wp14:anchorId="33774746" wp14:editId="578F4DA7">
          <wp:simplePos x="0" y="0"/>
          <wp:positionH relativeFrom="margin">
            <wp:align>center</wp:align>
          </wp:positionH>
          <wp:positionV relativeFrom="margin">
            <wp:align>center</wp:align>
          </wp:positionV>
          <wp:extent cx="7874000" cy="11137900"/>
          <wp:effectExtent l="0" t="0" r="0" b="6350"/>
          <wp:wrapNone/>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7D56E920">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03E8" w14:textId="1E2A3F2A" w:rsidR="00696018" w:rsidRDefault="00000000">
    <w:pPr>
      <w:pStyle w:val="Header"/>
    </w:pPr>
    <w: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E"/>
    <w:multiLevelType w:val="multilevel"/>
    <w:tmpl w:val="46B4ED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F36266"/>
    <w:multiLevelType w:val="hybridMultilevel"/>
    <w:tmpl w:val="782A5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729D7"/>
    <w:multiLevelType w:val="multilevel"/>
    <w:tmpl w:val="DF068FE4"/>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6D3DEA"/>
    <w:multiLevelType w:val="hybridMultilevel"/>
    <w:tmpl w:val="7E70FBE0"/>
    <w:lvl w:ilvl="0" w:tplc="8C60D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25093"/>
    <w:multiLevelType w:val="hybridMultilevel"/>
    <w:tmpl w:val="974CDE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8A14C4"/>
    <w:multiLevelType w:val="hybridMultilevel"/>
    <w:tmpl w:val="9CB43E20"/>
    <w:lvl w:ilvl="0" w:tplc="B8566CD4">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91123B"/>
    <w:multiLevelType w:val="hybridMultilevel"/>
    <w:tmpl w:val="06761F06"/>
    <w:lvl w:ilvl="0" w:tplc="0316A26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1B4"/>
    <w:multiLevelType w:val="hybridMultilevel"/>
    <w:tmpl w:val="3F24B3FA"/>
    <w:lvl w:ilvl="0" w:tplc="E3E691B4">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 w15:restartNumberingAfterBreak="0">
    <w:nsid w:val="4D3E0A3B"/>
    <w:multiLevelType w:val="hybridMultilevel"/>
    <w:tmpl w:val="F126D7FE"/>
    <w:lvl w:ilvl="0" w:tplc="A6B4C104">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FA2EDA"/>
    <w:multiLevelType w:val="hybridMultilevel"/>
    <w:tmpl w:val="6D222608"/>
    <w:lvl w:ilvl="0" w:tplc="B8566CD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4674"/>
    <w:multiLevelType w:val="hybridMultilevel"/>
    <w:tmpl w:val="43B6EC08"/>
    <w:lvl w:ilvl="0" w:tplc="B8566CD4">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EE1E5C"/>
    <w:multiLevelType w:val="hybridMultilevel"/>
    <w:tmpl w:val="C46C1678"/>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C03D72"/>
    <w:multiLevelType w:val="hybridMultilevel"/>
    <w:tmpl w:val="EB129A1C"/>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23049A"/>
    <w:multiLevelType w:val="hybridMultilevel"/>
    <w:tmpl w:val="7684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35AEB"/>
    <w:multiLevelType w:val="hybridMultilevel"/>
    <w:tmpl w:val="49887328"/>
    <w:lvl w:ilvl="0" w:tplc="0316A26E">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0A4757"/>
    <w:multiLevelType w:val="hybridMultilevel"/>
    <w:tmpl w:val="DD886AD2"/>
    <w:lvl w:ilvl="0" w:tplc="78CE1C7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6" w15:restartNumberingAfterBreak="0">
    <w:nsid w:val="7B8852A0"/>
    <w:multiLevelType w:val="hybridMultilevel"/>
    <w:tmpl w:val="C4BCD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916E9"/>
    <w:multiLevelType w:val="hybridMultilevel"/>
    <w:tmpl w:val="0642796E"/>
    <w:lvl w:ilvl="0" w:tplc="32044B9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3975904">
    <w:abstractNumId w:val="0"/>
  </w:num>
  <w:num w:numId="2" w16cid:durableId="1832863972">
    <w:abstractNumId w:val="16"/>
  </w:num>
  <w:num w:numId="3" w16cid:durableId="1404909020">
    <w:abstractNumId w:val="9"/>
  </w:num>
  <w:num w:numId="4" w16cid:durableId="670184957">
    <w:abstractNumId w:val="6"/>
  </w:num>
  <w:num w:numId="5" w16cid:durableId="1134525688">
    <w:abstractNumId w:val="2"/>
  </w:num>
  <w:num w:numId="6" w16cid:durableId="1721053597">
    <w:abstractNumId w:val="10"/>
  </w:num>
  <w:num w:numId="7" w16cid:durableId="1102066847">
    <w:abstractNumId w:val="12"/>
  </w:num>
  <w:num w:numId="8" w16cid:durableId="1311444546">
    <w:abstractNumId w:val="11"/>
  </w:num>
  <w:num w:numId="9" w16cid:durableId="906914979">
    <w:abstractNumId w:val="7"/>
  </w:num>
  <w:num w:numId="10" w16cid:durableId="1707490322">
    <w:abstractNumId w:val="5"/>
  </w:num>
  <w:num w:numId="11" w16cid:durableId="652682435">
    <w:abstractNumId w:val="13"/>
  </w:num>
  <w:num w:numId="12" w16cid:durableId="1635021225">
    <w:abstractNumId w:val="4"/>
  </w:num>
  <w:num w:numId="13" w16cid:durableId="963462641">
    <w:abstractNumId w:val="8"/>
  </w:num>
  <w:num w:numId="14" w16cid:durableId="327949094">
    <w:abstractNumId w:val="3"/>
  </w:num>
  <w:num w:numId="15" w16cid:durableId="825054477">
    <w:abstractNumId w:val="1"/>
  </w:num>
  <w:num w:numId="16" w16cid:durableId="1692879574">
    <w:abstractNumId w:val="17"/>
  </w:num>
  <w:num w:numId="17" w16cid:durableId="594292404">
    <w:abstractNumId w:val="14"/>
  </w:num>
  <w:num w:numId="18" w16cid:durableId="9688986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37132"/>
    <w:rsid w:val="000A739B"/>
    <w:rsid w:val="000B6259"/>
    <w:rsid w:val="001022AF"/>
    <w:rsid w:val="00127570"/>
    <w:rsid w:val="001346F1"/>
    <w:rsid w:val="00155172"/>
    <w:rsid w:val="00164E53"/>
    <w:rsid w:val="0018012E"/>
    <w:rsid w:val="00193137"/>
    <w:rsid w:val="001C3F0C"/>
    <w:rsid w:val="001F11A3"/>
    <w:rsid w:val="00200254"/>
    <w:rsid w:val="002403CA"/>
    <w:rsid w:val="00245EB7"/>
    <w:rsid w:val="00276045"/>
    <w:rsid w:val="00287A0C"/>
    <w:rsid w:val="002A73B7"/>
    <w:rsid w:val="002B743B"/>
    <w:rsid w:val="003031C4"/>
    <w:rsid w:val="003077A5"/>
    <w:rsid w:val="00317BF8"/>
    <w:rsid w:val="00336627"/>
    <w:rsid w:val="00341D3C"/>
    <w:rsid w:val="003810DB"/>
    <w:rsid w:val="003914CC"/>
    <w:rsid w:val="0039169C"/>
    <w:rsid w:val="0039171F"/>
    <w:rsid w:val="00393E0C"/>
    <w:rsid w:val="003B765C"/>
    <w:rsid w:val="003C1E22"/>
    <w:rsid w:val="003D200F"/>
    <w:rsid w:val="003D417A"/>
    <w:rsid w:val="003E102A"/>
    <w:rsid w:val="00403C5D"/>
    <w:rsid w:val="0042634A"/>
    <w:rsid w:val="00446549"/>
    <w:rsid w:val="00452360"/>
    <w:rsid w:val="00452C30"/>
    <w:rsid w:val="00460BD5"/>
    <w:rsid w:val="00473007"/>
    <w:rsid w:val="00475ECB"/>
    <w:rsid w:val="004869CD"/>
    <w:rsid w:val="0049567C"/>
    <w:rsid w:val="004B6BF8"/>
    <w:rsid w:val="004C0B06"/>
    <w:rsid w:val="004C7702"/>
    <w:rsid w:val="004D2845"/>
    <w:rsid w:val="004E2528"/>
    <w:rsid w:val="0052332D"/>
    <w:rsid w:val="005553E5"/>
    <w:rsid w:val="00560622"/>
    <w:rsid w:val="00562E98"/>
    <w:rsid w:val="00573340"/>
    <w:rsid w:val="0058709F"/>
    <w:rsid w:val="0059212E"/>
    <w:rsid w:val="005A24E1"/>
    <w:rsid w:val="005C0727"/>
    <w:rsid w:val="005D3750"/>
    <w:rsid w:val="005D55AE"/>
    <w:rsid w:val="005E06C8"/>
    <w:rsid w:val="0060404C"/>
    <w:rsid w:val="006114F0"/>
    <w:rsid w:val="00696018"/>
    <w:rsid w:val="006A517C"/>
    <w:rsid w:val="0071780D"/>
    <w:rsid w:val="00761AE1"/>
    <w:rsid w:val="00774E32"/>
    <w:rsid w:val="0077506A"/>
    <w:rsid w:val="007B3FEA"/>
    <w:rsid w:val="007C7299"/>
    <w:rsid w:val="007E791F"/>
    <w:rsid w:val="008217A1"/>
    <w:rsid w:val="008555A4"/>
    <w:rsid w:val="00855713"/>
    <w:rsid w:val="00876244"/>
    <w:rsid w:val="00891655"/>
    <w:rsid w:val="008E45A5"/>
    <w:rsid w:val="00934953"/>
    <w:rsid w:val="00941FD0"/>
    <w:rsid w:val="009500B3"/>
    <w:rsid w:val="00956B6C"/>
    <w:rsid w:val="00977CE9"/>
    <w:rsid w:val="00987FB4"/>
    <w:rsid w:val="009B402F"/>
    <w:rsid w:val="009C35B6"/>
    <w:rsid w:val="009D063E"/>
    <w:rsid w:val="009D7D2C"/>
    <w:rsid w:val="00A04BA4"/>
    <w:rsid w:val="00A41B30"/>
    <w:rsid w:val="00A64D68"/>
    <w:rsid w:val="00A7350A"/>
    <w:rsid w:val="00A752C2"/>
    <w:rsid w:val="00AF7F9D"/>
    <w:rsid w:val="00B11E1C"/>
    <w:rsid w:val="00B33783"/>
    <w:rsid w:val="00B54A1B"/>
    <w:rsid w:val="00B71594"/>
    <w:rsid w:val="00B75F56"/>
    <w:rsid w:val="00BC299B"/>
    <w:rsid w:val="00BD5E7D"/>
    <w:rsid w:val="00C1213F"/>
    <w:rsid w:val="00C1617B"/>
    <w:rsid w:val="00C820FA"/>
    <w:rsid w:val="00C943DC"/>
    <w:rsid w:val="00CA0988"/>
    <w:rsid w:val="00CB0A05"/>
    <w:rsid w:val="00CB0AB0"/>
    <w:rsid w:val="00CC55F1"/>
    <w:rsid w:val="00CD20D4"/>
    <w:rsid w:val="00CF05DA"/>
    <w:rsid w:val="00D00539"/>
    <w:rsid w:val="00D04965"/>
    <w:rsid w:val="00D177B5"/>
    <w:rsid w:val="00D364FC"/>
    <w:rsid w:val="00D769F2"/>
    <w:rsid w:val="00D92FF3"/>
    <w:rsid w:val="00D9691F"/>
    <w:rsid w:val="00DA1A19"/>
    <w:rsid w:val="00DC5EA1"/>
    <w:rsid w:val="00DD481B"/>
    <w:rsid w:val="00E0170A"/>
    <w:rsid w:val="00E366B2"/>
    <w:rsid w:val="00E51DF7"/>
    <w:rsid w:val="00E710EE"/>
    <w:rsid w:val="00E82084"/>
    <w:rsid w:val="00E967A9"/>
    <w:rsid w:val="00EE5D52"/>
    <w:rsid w:val="00EE6AE8"/>
    <w:rsid w:val="00F077BA"/>
    <w:rsid w:val="00F15C99"/>
    <w:rsid w:val="00F25174"/>
    <w:rsid w:val="00F83325"/>
    <w:rsid w:val="00F907BF"/>
    <w:rsid w:val="00FB1DD2"/>
    <w:rsid w:val="00FB3545"/>
    <w:rsid w:val="00FD161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1"/>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rPr>
  </w:style>
  <w:style w:type="paragraph" w:styleId="TOC4">
    <w:name w:val="toc 4"/>
    <w:basedOn w:val="Normal"/>
    <w:uiPriority w:val="39"/>
    <w:qFormat/>
    <w:rsid w:val="00774E32"/>
    <w:pPr>
      <w:widowControl w:val="0"/>
      <w:autoSpaceDE w:val="0"/>
      <w:autoSpaceDN w:val="0"/>
      <w:spacing w:before="41"/>
      <w:ind w:left="1516" w:hanging="337"/>
    </w:pPr>
    <w:rPr>
      <w:rFonts w:ascii="Times New Roman" w:eastAsia="Times New Roman" w:hAnsi="Times New Roman" w:cs="Times New Roman"/>
    </w:rPr>
  </w:style>
  <w:style w:type="paragraph" w:styleId="TOC5">
    <w:name w:val="toc 5"/>
    <w:basedOn w:val="Normal"/>
    <w:uiPriority w:val="39"/>
    <w:qFormat/>
    <w:rsid w:val="00774E32"/>
    <w:pPr>
      <w:widowControl w:val="0"/>
      <w:autoSpaceDE w:val="0"/>
      <w:autoSpaceDN w:val="0"/>
      <w:spacing w:before="44"/>
      <w:ind w:left="1180"/>
    </w:pPr>
    <w:rPr>
      <w:rFonts w:ascii="Times New Roman" w:eastAsia="Times New Roman" w:hAnsi="Times New Roman" w:cs="Times New Roman"/>
    </w:rPr>
  </w:style>
  <w:style w:type="paragraph" w:styleId="TOC6">
    <w:name w:val="toc 6"/>
    <w:basedOn w:val="Normal"/>
    <w:uiPriority w:val="39"/>
    <w:qFormat/>
    <w:rsid w:val="00774E32"/>
    <w:pPr>
      <w:widowControl w:val="0"/>
      <w:autoSpaceDE w:val="0"/>
      <w:autoSpaceDN w:val="0"/>
      <w:spacing w:before="41"/>
      <w:ind w:left="1516"/>
    </w:pPr>
    <w:rPr>
      <w:rFonts w:ascii="Times New Roman" w:eastAsia="Times New Roman" w:hAnsi="Times New Roman" w:cs="Times New Roman"/>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numbering" w:customStyle="1" w:styleId="NoList1">
    <w:name w:val="No List1"/>
    <w:next w:val="NoList"/>
    <w:uiPriority w:val="99"/>
    <w:semiHidden/>
    <w:unhideWhenUsed/>
    <w:rsid w:val="009C35B6"/>
  </w:style>
  <w:style w:type="paragraph" w:styleId="FootnoteText">
    <w:name w:val="footnote text"/>
    <w:basedOn w:val="Normal"/>
    <w:link w:val="FootnoteTextChar"/>
    <w:uiPriority w:val="99"/>
    <w:semiHidden/>
    <w:unhideWhenUsed/>
    <w:rsid w:val="009C35B6"/>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9C35B6"/>
    <w:rPr>
      <w:kern w:val="2"/>
      <w:sz w:val="20"/>
      <w:szCs w:val="20"/>
      <w:lang w:val="en-GB"/>
      <w14:ligatures w14:val="standardContextual"/>
    </w:rPr>
  </w:style>
  <w:style w:type="character" w:styleId="FootnoteReference">
    <w:name w:val="footnote reference"/>
    <w:basedOn w:val="DefaultParagraphFont"/>
    <w:uiPriority w:val="99"/>
    <w:semiHidden/>
    <w:unhideWhenUsed/>
    <w:rsid w:val="009C35B6"/>
    <w:rPr>
      <w:vertAlign w:val="superscript"/>
    </w:rPr>
  </w:style>
  <w:style w:type="table" w:styleId="TableGrid">
    <w:name w:val="Table Grid"/>
    <w:basedOn w:val="TableNormal"/>
    <w:uiPriority w:val="39"/>
    <w:rsid w:val="009C35B6"/>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9C35B6"/>
    <w:rPr>
      <w:kern w:val="2"/>
      <w:sz w:val="22"/>
      <w:szCs w:val="22"/>
      <w14:ligatures w14:val="standardContextu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9C35B6"/>
    <w:rPr>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9C35B6"/>
    <w:rPr>
      <w:kern w:val="2"/>
      <w:sz w:val="22"/>
      <w:szCs w:val="22"/>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9C35B6"/>
    <w:rPr>
      <w:kern w:val="2"/>
      <w:sz w:val="22"/>
      <w:szCs w:val="2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9C35B6"/>
    <w:rPr>
      <w:kern w:val="2"/>
      <w:sz w:val="22"/>
      <w:szCs w:val="2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1">
    <w:name w:val="Grid Table 5 Dark - Accent 21"/>
    <w:basedOn w:val="TableNormal"/>
    <w:next w:val="GridTable5Dark-Accent2"/>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F3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AB83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AB83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AB83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AB833"/>
      </w:tcPr>
    </w:tblStylePr>
    <w:tblStylePr w:type="band1Vert">
      <w:tblPr/>
      <w:tcPr>
        <w:shd w:val="clear" w:color="auto" w:fill="D1E7A8"/>
      </w:tcPr>
    </w:tblStylePr>
    <w:tblStylePr w:type="band1Horz">
      <w:tblPr/>
      <w:tcPr>
        <w:shd w:val="clear" w:color="auto" w:fill="D1E7A8"/>
      </w:tcPr>
    </w:tblStylePr>
  </w:style>
  <w:style w:type="table" w:customStyle="1" w:styleId="GridTable5Dark-Accent41">
    <w:name w:val="Grid Table 5 Dark - Accent 41"/>
    <w:basedOn w:val="TableNormal"/>
    <w:next w:val="GridTable5Dark-Accent4"/>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FE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2967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2967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2967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29676"/>
      </w:tcPr>
    </w:tblStylePr>
    <w:tblStylePr w:type="band1Vert">
      <w:tblPr/>
      <w:tcPr>
        <w:shd w:val="clear" w:color="auto" w:fill="71FDDE"/>
      </w:tcPr>
    </w:tblStylePr>
    <w:tblStylePr w:type="band1Horz">
      <w:tblPr/>
      <w:tcPr>
        <w:shd w:val="clear" w:color="auto" w:fill="71FDDE"/>
      </w:tcPr>
    </w:tblStylePr>
  </w:style>
  <w:style w:type="table" w:customStyle="1" w:styleId="GridTable4-Accent61">
    <w:name w:val="Grid Table 4 - Accent 61"/>
    <w:basedOn w:val="TableNormal"/>
    <w:next w:val="GridTable4-Accent6"/>
    <w:uiPriority w:val="49"/>
    <w:rsid w:val="009C35B6"/>
    <w:rPr>
      <w:kern w:val="2"/>
      <w:sz w:val="22"/>
      <w:szCs w:val="22"/>
      <w14:ligatures w14:val="standardContextu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table" w:customStyle="1" w:styleId="ListTable3-Accent11">
    <w:name w:val="List Table 3 - Accent 11"/>
    <w:basedOn w:val="TableNormal"/>
    <w:next w:val="ListTable3-Accent1"/>
    <w:uiPriority w:val="48"/>
    <w:rsid w:val="009C35B6"/>
    <w:rPr>
      <w:kern w:val="2"/>
      <w:sz w:val="22"/>
      <w:szCs w:val="22"/>
      <w14:ligatures w14:val="standardContextual"/>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table" w:customStyle="1" w:styleId="GridTable5Dark-Accent11">
    <w:name w:val="Grid Table 5 Dark - Accent 11"/>
    <w:basedOn w:val="TableNormal"/>
    <w:next w:val="GridTable5Dark-Accent1"/>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F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49E3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49E3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49E3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49E39"/>
      </w:tcPr>
    </w:tblStylePr>
    <w:tblStylePr w:type="band1Vert">
      <w:tblPr/>
      <w:tcPr>
        <w:shd w:val="clear" w:color="auto" w:fill="B7DFA8"/>
      </w:tcPr>
    </w:tblStylePr>
    <w:tblStylePr w:type="band1Horz">
      <w:tblPr/>
      <w:tcPr>
        <w:shd w:val="clear" w:color="auto" w:fill="B7DFA8"/>
      </w:tcPr>
    </w:tblStylePr>
  </w:style>
  <w:style w:type="table" w:customStyle="1" w:styleId="GridTable5Dark-Accent31">
    <w:name w:val="Grid Table 5 Dark - Accent 31"/>
    <w:basedOn w:val="TableNormal"/>
    <w:next w:val="GridTable5Dark-Accent3"/>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5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CF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CF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CF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CF3A"/>
      </w:tcPr>
    </w:tblStylePr>
    <w:tblStylePr w:type="band1Vert">
      <w:tblPr/>
      <w:tcPr>
        <w:shd w:val="clear" w:color="auto" w:fill="E5EBB0"/>
      </w:tcPr>
    </w:tblStylePr>
    <w:tblStylePr w:type="band1Horz">
      <w:tblPr/>
      <w:tcPr>
        <w:shd w:val="clear" w:color="auto" w:fill="E5EBB0"/>
      </w:tcPr>
    </w:tblStylePr>
  </w:style>
  <w:style w:type="table" w:customStyle="1" w:styleId="GridTable4-Accent11">
    <w:name w:val="Grid Table 4 - Accent 11"/>
    <w:basedOn w:val="TableNormal"/>
    <w:next w:val="GridTable4-Accent1"/>
    <w:uiPriority w:val="49"/>
    <w:rsid w:val="009C35B6"/>
    <w:rPr>
      <w:kern w:val="2"/>
      <w:sz w:val="22"/>
      <w:szCs w:val="22"/>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customStyle="1" w:styleId="GridTable4-Accent31">
    <w:name w:val="Grid Table 4 - Accent 31"/>
    <w:basedOn w:val="TableNormal"/>
    <w:next w:val="GridTable4-Accent3"/>
    <w:uiPriority w:val="49"/>
    <w:rsid w:val="009C35B6"/>
    <w:pPr>
      <w:widowControl w:val="0"/>
      <w:autoSpaceDE w:val="0"/>
      <w:autoSpaceDN w:val="0"/>
    </w:pPr>
    <w:rPr>
      <w:sz w:val="22"/>
      <w:szCs w:val="22"/>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bCs/>
        <w:color w:val="FFFFFF"/>
      </w:rPr>
      <w:tblPr/>
      <w:tcPr>
        <w:tcBorders>
          <w:top w:val="single" w:sz="4" w:space="0" w:color="C0CF3A"/>
          <w:left w:val="single" w:sz="4" w:space="0" w:color="C0CF3A"/>
          <w:bottom w:val="single" w:sz="4" w:space="0" w:color="C0CF3A"/>
          <w:right w:val="single" w:sz="4" w:space="0" w:color="C0CF3A"/>
          <w:insideH w:val="nil"/>
          <w:insideV w:val="nil"/>
        </w:tcBorders>
        <w:shd w:val="clear" w:color="auto" w:fill="C0CF3A"/>
      </w:tcPr>
    </w:tblStylePr>
    <w:tblStylePr w:type="lastRow">
      <w:rPr>
        <w:b/>
        <w:bCs/>
      </w:rPr>
      <w:tblPr/>
      <w:tcPr>
        <w:tcBorders>
          <w:top w:val="double" w:sz="4" w:space="0" w:color="C0CF3A"/>
        </w:tcBorders>
      </w:tcPr>
    </w:tblStylePr>
    <w:tblStylePr w:type="firstCol">
      <w:rPr>
        <w:b/>
        <w:bCs/>
      </w:rPr>
    </w:tblStylePr>
    <w:tblStylePr w:type="lastCol">
      <w:rPr>
        <w:b/>
        <w:bCs/>
      </w:rPr>
    </w:tblStylePr>
    <w:tblStylePr w:type="band1Vert">
      <w:tblPr/>
      <w:tcPr>
        <w:shd w:val="clear" w:color="auto" w:fill="F2F5D7"/>
      </w:tcPr>
    </w:tblStylePr>
    <w:tblStylePr w:type="band1Horz">
      <w:tblPr/>
      <w:tcPr>
        <w:shd w:val="clear" w:color="auto" w:fill="F2F5D7"/>
      </w:tcPr>
    </w:tblStylePr>
  </w:style>
  <w:style w:type="character" w:customStyle="1" w:styleId="UnresolvedMention2">
    <w:name w:val="Unresolved Mention2"/>
    <w:basedOn w:val="DefaultParagraphFont"/>
    <w:uiPriority w:val="99"/>
    <w:semiHidden/>
    <w:unhideWhenUsed/>
    <w:rsid w:val="009C35B6"/>
    <w:rPr>
      <w:color w:val="605E5C"/>
      <w:shd w:val="clear" w:color="auto" w:fill="E1DFDD"/>
    </w:rPr>
  </w:style>
  <w:style w:type="character" w:customStyle="1" w:styleId="FollowedHyperlink1">
    <w:name w:val="FollowedHyperlink1"/>
    <w:basedOn w:val="DefaultParagraphFont"/>
    <w:uiPriority w:val="99"/>
    <w:semiHidden/>
    <w:unhideWhenUsed/>
    <w:rsid w:val="009C35B6"/>
    <w:rPr>
      <w:color w:val="BA6906"/>
      <w:u w:val="single"/>
    </w:rPr>
  </w:style>
  <w:style w:type="paragraph" w:styleId="TOCHeading">
    <w:name w:val="TOC Heading"/>
    <w:basedOn w:val="Heading1"/>
    <w:next w:val="Normal"/>
    <w:uiPriority w:val="39"/>
    <w:unhideWhenUsed/>
    <w:qFormat/>
    <w:rsid w:val="009C35B6"/>
    <w:pPr>
      <w:keepNext/>
      <w:keepLines/>
      <w:widowControl/>
      <w:autoSpaceDE/>
      <w:autoSpaceDN/>
      <w:spacing w:before="240" w:line="259" w:lineRule="auto"/>
      <w:ind w:left="0" w:firstLine="0"/>
      <w:outlineLvl w:val="9"/>
    </w:pPr>
    <w:rPr>
      <w:rFonts w:ascii="Calibri Light" w:hAnsi="Calibri Light"/>
      <w:b w:val="0"/>
      <w:bCs w:val="0"/>
      <w:color w:val="3E762A"/>
      <w:sz w:val="32"/>
      <w:szCs w:val="32"/>
    </w:rPr>
  </w:style>
  <w:style w:type="paragraph" w:customStyle="1" w:styleId="TOC71">
    <w:name w:val="TOC 71"/>
    <w:basedOn w:val="Normal"/>
    <w:next w:val="Normal"/>
    <w:autoRedefine/>
    <w:uiPriority w:val="39"/>
    <w:unhideWhenUsed/>
    <w:rsid w:val="009C35B6"/>
    <w:pPr>
      <w:spacing w:line="259" w:lineRule="auto"/>
      <w:ind w:left="1100"/>
    </w:pPr>
    <w:rPr>
      <w:rFonts w:cs="Calibri"/>
      <w:kern w:val="2"/>
      <w:sz w:val="20"/>
      <w:szCs w:val="20"/>
      <w14:ligatures w14:val="standardContextual"/>
    </w:rPr>
  </w:style>
  <w:style w:type="paragraph" w:customStyle="1" w:styleId="TOC81">
    <w:name w:val="TOC 81"/>
    <w:basedOn w:val="Normal"/>
    <w:next w:val="Normal"/>
    <w:autoRedefine/>
    <w:uiPriority w:val="39"/>
    <w:unhideWhenUsed/>
    <w:rsid w:val="009C35B6"/>
    <w:pPr>
      <w:spacing w:line="259" w:lineRule="auto"/>
      <w:ind w:left="1320"/>
    </w:pPr>
    <w:rPr>
      <w:rFonts w:cs="Calibri"/>
      <w:kern w:val="2"/>
      <w:sz w:val="20"/>
      <w:szCs w:val="20"/>
      <w14:ligatures w14:val="standardContextual"/>
    </w:rPr>
  </w:style>
  <w:style w:type="paragraph" w:customStyle="1" w:styleId="TOC91">
    <w:name w:val="TOC 91"/>
    <w:basedOn w:val="Normal"/>
    <w:next w:val="Normal"/>
    <w:autoRedefine/>
    <w:uiPriority w:val="39"/>
    <w:unhideWhenUsed/>
    <w:rsid w:val="009C35B6"/>
    <w:pPr>
      <w:spacing w:line="259" w:lineRule="auto"/>
      <w:ind w:left="1540"/>
    </w:pPr>
    <w:rPr>
      <w:rFonts w:cs="Calibri"/>
      <w:kern w:val="2"/>
      <w:sz w:val="20"/>
      <w:szCs w:val="20"/>
      <w14:ligatures w14:val="standardContextual"/>
    </w:rPr>
  </w:style>
  <w:style w:type="table" w:customStyle="1" w:styleId="TableGridLight1">
    <w:name w:val="Table Grid Light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9C35B6"/>
    <w:rPr>
      <w:kern w:val="2"/>
      <w:sz w:val="22"/>
      <w:szCs w:val="2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51">
    <w:name w:val="Grid Table 5 Dark - Accent 51"/>
    <w:basedOn w:val="TableNormal"/>
    <w:next w:val="GridTable5Dark-Accent5"/>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table" w:customStyle="1" w:styleId="TableGridLight21">
    <w:name w:val="Table Grid Light2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1">
    <w:name w:val="Grid Table 5 Dark1"/>
    <w:basedOn w:val="TableNormal"/>
    <w:next w:val="GridTable5Dark"/>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4">
    <w:name w:val="Table Grid Light4"/>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5">
    <w:name w:val="Table Grid Light5"/>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9C35B6"/>
    <w:rPr>
      <w:kern w:val="2"/>
      <w:sz w:val="22"/>
      <w:szCs w:val="22"/>
      <w14:ligatures w14:val="standardContextual"/>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GridTable4-Accent41">
    <w:name w:val="Grid Table 4 - Accent 41"/>
    <w:basedOn w:val="TableNormal"/>
    <w:next w:val="GridTable4-Accent4"/>
    <w:uiPriority w:val="49"/>
    <w:rsid w:val="009C35B6"/>
    <w:rPr>
      <w:kern w:val="2"/>
      <w:sz w:val="22"/>
      <w:szCs w:val="22"/>
      <w14:ligatures w14:val="standardContextual"/>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bCs/>
        <w:color w:val="FFFFFF"/>
      </w:rPr>
      <w:tblPr/>
      <w:tcPr>
        <w:tcBorders>
          <w:top w:val="single" w:sz="4" w:space="0" w:color="029676"/>
          <w:left w:val="single" w:sz="4" w:space="0" w:color="029676"/>
          <w:bottom w:val="single" w:sz="4" w:space="0" w:color="029676"/>
          <w:right w:val="single" w:sz="4" w:space="0" w:color="029676"/>
          <w:insideH w:val="nil"/>
          <w:insideV w:val="nil"/>
        </w:tcBorders>
        <w:shd w:val="clear" w:color="auto" w:fill="029676"/>
      </w:tcPr>
    </w:tblStylePr>
    <w:tblStylePr w:type="lastRow">
      <w:rPr>
        <w:b/>
        <w:bCs/>
      </w:rPr>
      <w:tblPr/>
      <w:tcPr>
        <w:tcBorders>
          <w:top w:val="double" w:sz="4" w:space="0" w:color="029676"/>
        </w:tcBorders>
      </w:tcPr>
    </w:tblStylePr>
    <w:tblStylePr w:type="firstCol">
      <w:rPr>
        <w:b/>
        <w:bCs/>
      </w:rPr>
    </w:tblStylePr>
    <w:tblStylePr w:type="lastCol">
      <w:rPr>
        <w:b/>
        <w:bCs/>
      </w:rPr>
    </w:tblStylePr>
    <w:tblStylePr w:type="band1Vert">
      <w:tblPr/>
      <w:tcPr>
        <w:shd w:val="clear" w:color="auto" w:fill="B8FEEE"/>
      </w:tcPr>
    </w:tblStylePr>
    <w:tblStylePr w:type="band1Horz">
      <w:tblPr/>
      <w:tcPr>
        <w:shd w:val="clear" w:color="auto" w:fill="B8FEEE"/>
      </w:tcPr>
    </w:tblStylePr>
  </w:style>
  <w:style w:type="table" w:customStyle="1" w:styleId="GridTable5Dark-Accent61">
    <w:name w:val="Grid Table 5 Dark - Accent 61"/>
    <w:basedOn w:val="TableNormal"/>
    <w:next w:val="GridTable5Dark-Accent6"/>
    <w:uiPriority w:val="50"/>
    <w:rsid w:val="009C35B6"/>
    <w:rPr>
      <w:kern w:val="2"/>
      <w:sz w:val="22"/>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D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89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89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89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89B1"/>
      </w:tcPr>
    </w:tblStylePr>
    <w:tblStylePr w:type="band1Vert">
      <w:tblPr/>
      <w:tcPr>
        <w:shd w:val="clear" w:color="auto" w:fill="83DCF8"/>
      </w:tcPr>
    </w:tblStylePr>
    <w:tblStylePr w:type="band1Horz">
      <w:tblPr/>
      <w:tcPr>
        <w:shd w:val="clear" w:color="auto" w:fill="83DCF8"/>
      </w:tcPr>
    </w:tblStylePr>
  </w:style>
  <w:style w:type="table" w:customStyle="1" w:styleId="GridTable6Colorful-Accent11">
    <w:name w:val="Grid Table 6 Colorful - Accent 11"/>
    <w:basedOn w:val="TableNormal"/>
    <w:next w:val="GridTable6Colorful-Accent1"/>
    <w:uiPriority w:val="51"/>
    <w:rsid w:val="009C35B6"/>
    <w:rPr>
      <w:color w:val="3E762A"/>
      <w:kern w:val="2"/>
      <w:sz w:val="22"/>
      <w:szCs w:val="22"/>
      <w14:ligatures w14:val="standardContextual"/>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rPr>
      <w:tblPr/>
      <w:tcPr>
        <w:tcBorders>
          <w:bottom w:val="single" w:sz="12" w:space="0" w:color="93D07C"/>
        </w:tcBorders>
      </w:tcPr>
    </w:tblStylePr>
    <w:tblStylePr w:type="lastRow">
      <w:rPr>
        <w:b/>
        <w:bCs/>
      </w:rPr>
      <w:tblPr/>
      <w:tcPr>
        <w:tcBorders>
          <w:top w:val="double" w:sz="4" w:space="0" w:color="93D07C"/>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styleId="PlainTable5">
    <w:name w:val="Plain Table 5"/>
    <w:basedOn w:val="TableNormal"/>
    <w:uiPriority w:val="45"/>
    <w:rsid w:val="009C35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C35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C35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C35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3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9C35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1">
    <w:name w:val="List Table 3 Accent 1"/>
    <w:basedOn w:val="TableNormal"/>
    <w:uiPriority w:val="48"/>
    <w:rsid w:val="009C35B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9C35B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9C35B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9C35B6"/>
    <w:rPr>
      <w:color w:val="954F72" w:themeColor="followedHyperlink"/>
      <w:u w:val="single"/>
    </w:rPr>
  </w:style>
  <w:style w:type="table" w:styleId="TableGridLight">
    <w:name w:val="Grid Table Light"/>
    <w:basedOn w:val="TableNormal"/>
    <w:uiPriority w:val="40"/>
    <w:rsid w:val="009C35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9C35B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9C35B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9C35B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063E"/>
    <w:rPr>
      <w:sz w:val="16"/>
      <w:szCs w:val="16"/>
    </w:rPr>
  </w:style>
  <w:style w:type="paragraph" w:styleId="CommentText">
    <w:name w:val="annotation text"/>
    <w:basedOn w:val="Normal"/>
    <w:link w:val="CommentTextChar"/>
    <w:uiPriority w:val="99"/>
    <w:unhideWhenUsed/>
    <w:rsid w:val="009D063E"/>
    <w:rPr>
      <w:sz w:val="20"/>
      <w:szCs w:val="20"/>
    </w:rPr>
  </w:style>
  <w:style w:type="character" w:customStyle="1" w:styleId="CommentTextChar">
    <w:name w:val="Comment Text Char"/>
    <w:basedOn w:val="DefaultParagraphFont"/>
    <w:link w:val="CommentText"/>
    <w:uiPriority w:val="99"/>
    <w:rsid w:val="009D063E"/>
    <w:rPr>
      <w:sz w:val="20"/>
      <w:szCs w:val="20"/>
    </w:rPr>
  </w:style>
  <w:style w:type="paragraph" w:styleId="CommentSubject">
    <w:name w:val="annotation subject"/>
    <w:basedOn w:val="CommentText"/>
    <w:next w:val="CommentText"/>
    <w:link w:val="CommentSubjectChar"/>
    <w:uiPriority w:val="99"/>
    <w:semiHidden/>
    <w:unhideWhenUsed/>
    <w:rsid w:val="009D063E"/>
    <w:rPr>
      <w:b/>
      <w:bCs/>
    </w:rPr>
  </w:style>
  <w:style w:type="character" w:customStyle="1" w:styleId="CommentSubjectChar">
    <w:name w:val="Comment Subject Char"/>
    <w:basedOn w:val="CommentTextChar"/>
    <w:link w:val="CommentSubject"/>
    <w:uiPriority w:val="99"/>
    <w:semiHidden/>
    <w:rsid w:val="009D0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nportal.u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200">
                <a:latin typeface="Arial" panose="020B0604020202020204" pitchFamily="34" charset="0"/>
                <a:cs typeface="Arial" panose="020B0604020202020204" pitchFamily="34" charset="0"/>
              </a:rPr>
              <a:t>Comparative overview of the application of the type of the contract award criterion expressed in percentages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price</c:v>
                </c:pt>
              </c:strCache>
            </c:strRef>
          </c:tx>
          <c:spPr>
            <a:solidFill>
              <a:srgbClr val="FF0000"/>
            </a:solidFill>
            <a:ln>
              <a:noFill/>
            </a:ln>
            <a:effectLst/>
            <a:sp3d/>
          </c:spPr>
          <c:invertIfNegative val="0"/>
          <c:dLbls>
            <c:dLbl>
              <c:idx val="0"/>
              <c:layout>
                <c:manualLayout>
                  <c:x val="4.4316419233325965E-2"/>
                  <c:y val="-4.757373929590864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440948371371593"/>
                      <c:h val="9.1928447098251639E-2"/>
                    </c:manualLayout>
                  </c15:layout>
                </c:ext>
                <c:ext xmlns:c16="http://schemas.microsoft.com/office/drawing/2014/chart" uri="{C3380CC4-5D6E-409C-BE32-E72D297353CC}">
                  <c16:uniqueId val="{00000000-AA1D-4E03-B918-C3DE3FC2008C}"/>
                </c:ext>
              </c:extLst>
            </c:dLbl>
            <c:dLbl>
              <c:idx val="1"/>
              <c:layout>
                <c:manualLayout>
                  <c:x val="2.8805672501661824E-2"/>
                  <c:y val="-1.9029495718363494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1D-4E03-B918-C3DE3FC2008C}"/>
                </c:ext>
              </c:extLst>
            </c:dLbl>
            <c:dLbl>
              <c:idx val="2"/>
              <c:layout>
                <c:manualLayout>
                  <c:x val="2.4374030578329271E-2"/>
                  <c:y val="-2.2201078338090707E-2"/>
                </c:manualLayout>
              </c:layout>
              <c:tx>
                <c:rich>
                  <a:bodyPr/>
                  <a:lstStyle/>
                  <a:p>
                    <a:fld id="{7955B75A-BD6F-49A3-ADF3-12DD5FA20D18}" type="VALUE">
                      <a:rPr lang="en-US" sz="1400">
                        <a:latin typeface="Arial" panose="020B0604020202020204" pitchFamily="34" charset="0"/>
                        <a:cs typeface="Arial" panose="020B0604020202020204" pitchFamily="34"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1D-4E03-B918-C3DE3FC2008C}"/>
                </c:ext>
              </c:extLst>
            </c:dLbl>
            <c:dLbl>
              <c:idx val="3"/>
              <c:layout>
                <c:manualLayout>
                  <c:x val="5.4287613560824274E-2"/>
                  <c:y val="-1.5857913098636205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15843119875912"/>
                      <c:h val="7.9242116619342662E-2"/>
                    </c:manualLayout>
                  </c15:layout>
                </c:ext>
                <c:ext xmlns:c16="http://schemas.microsoft.com/office/drawing/2014/chart" uri="{C3380CC4-5D6E-409C-BE32-E72D297353CC}">
                  <c16:uniqueId val="{00000003-AA1D-4E03-B918-C3DE3FC2008C}"/>
                </c:ext>
              </c:extLst>
            </c:dLbl>
            <c:dLbl>
              <c:idx val="4"/>
              <c:layout>
                <c:manualLayout>
                  <c:x val="4.9855971637491697E-2"/>
                  <c:y val="1.585791309863623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737638074434138"/>
                      <c:h val="9.1928447098251639E-2"/>
                    </c:manualLayout>
                  </c15:layout>
                </c:ext>
                <c:ext xmlns:c16="http://schemas.microsoft.com/office/drawing/2014/chart" uri="{C3380CC4-5D6E-409C-BE32-E72D297353CC}">
                  <c16:uniqueId val="{00000004-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c:v>
                </c:pt>
                <c:pt idx="1">
                  <c:v>2021</c:v>
                </c:pt>
                <c:pt idx="2">
                  <c:v>2022</c:v>
                </c:pt>
                <c:pt idx="3">
                  <c:v>2023</c:v>
                </c:pt>
                <c:pt idx="4">
                  <c:v>2024 </c:v>
                </c:pt>
              </c:strCache>
            </c:strRef>
          </c:cat>
          <c:val>
            <c:numRef>
              <c:f>Sheet1!$B$2:$B$6</c:f>
              <c:numCache>
                <c:formatCode>0%</c:formatCode>
                <c:ptCount val="5"/>
                <c:pt idx="0">
                  <c:v>0.94</c:v>
                </c:pt>
                <c:pt idx="1">
                  <c:v>0.95</c:v>
                </c:pt>
                <c:pt idx="2">
                  <c:v>0.96</c:v>
                </c:pt>
                <c:pt idx="3" formatCode="0.00%">
                  <c:v>0.95540000000000003</c:v>
                </c:pt>
                <c:pt idx="4" formatCode="0.00%">
                  <c:v>0.90429999999999999</c:v>
                </c:pt>
              </c:numCache>
            </c:numRef>
          </c:val>
          <c:extLst>
            <c:ext xmlns:c16="http://schemas.microsoft.com/office/drawing/2014/chart" uri="{C3380CC4-5D6E-409C-BE32-E72D297353CC}">
              <c16:uniqueId val="{00000005-AA1D-4E03-B918-C3DE3FC2008C}"/>
            </c:ext>
          </c:extLst>
        </c:ser>
        <c:ser>
          <c:idx val="1"/>
          <c:order val="1"/>
          <c:tx>
            <c:strRef>
              <c:f>Sheet1!$C$1</c:f>
              <c:strCache>
                <c:ptCount val="1"/>
                <c:pt idx="0">
                  <c:v>price-quality ratio</c:v>
                </c:pt>
              </c:strCache>
            </c:strRef>
          </c:tx>
          <c:spPr>
            <a:solidFill>
              <a:schemeClr val="accent5"/>
            </a:solidFill>
            <a:ln>
              <a:noFill/>
            </a:ln>
            <a:effectLst/>
            <a:sp3d/>
          </c:spPr>
          <c:invertIfNegative val="0"/>
          <c:dLbls>
            <c:dLbl>
              <c:idx val="0"/>
              <c:layout>
                <c:manualLayout>
                  <c:x val="3.9884777309993312E-2"/>
                  <c:y val="-2.061516216276973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52204741856859E-2"/>
                      <c:h val="9.8271612337706107E-2"/>
                    </c:manualLayout>
                  </c15:layout>
                </c:ext>
                <c:ext xmlns:c16="http://schemas.microsoft.com/office/drawing/2014/chart" uri="{C3380CC4-5D6E-409C-BE32-E72D297353CC}">
                  <c16:uniqueId val="{00000006-AA1D-4E03-B918-C3DE3FC2008C}"/>
                </c:ext>
              </c:extLst>
            </c:dLbl>
            <c:dLbl>
              <c:idx val="1"/>
              <c:layout>
                <c:manualLayout>
                  <c:x val="5.2071792599157986E-2"/>
                  <c:y val="-3.488728395154221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068025703523154E-2"/>
                      <c:h val="0.10144319495743336"/>
                    </c:manualLayout>
                  </c15:layout>
                </c:ext>
                <c:ext xmlns:c16="http://schemas.microsoft.com/office/drawing/2014/chart" uri="{C3380CC4-5D6E-409C-BE32-E72D297353CC}">
                  <c16:uniqueId val="{00000007-AA1D-4E03-B918-C3DE3FC2008C}"/>
                </c:ext>
              </c:extLst>
            </c:dLbl>
            <c:dLbl>
              <c:idx val="2"/>
              <c:layout>
                <c:manualLayout>
                  <c:x val="4.7640237912871128E-2"/>
                  <c:y val="-4.9159405740314813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931309550188336E-2"/>
                      <c:h val="6.655578614043367E-2"/>
                    </c:manualLayout>
                  </c15:layout>
                </c:ext>
                <c:ext xmlns:c16="http://schemas.microsoft.com/office/drawing/2014/chart" uri="{C3380CC4-5D6E-409C-BE32-E72D297353CC}">
                  <c16:uniqueId val="{00000008-AA1D-4E03-B918-C3DE3FC2008C}"/>
                </c:ext>
              </c:extLst>
            </c:dLbl>
            <c:dLbl>
              <c:idx val="3"/>
              <c:layout>
                <c:manualLayout>
                  <c:x val="4.6532065720900691E-2"/>
                  <c:y val="-3.01299100219513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CBC0E6D-91DF-41E6-81DD-A3B986EA2950}" type="VALUE">
                      <a:rPr lang="en-US" sz="1400">
                        <a:latin typeface="Arial" panose="020B0604020202020204" pitchFamily="34" charset="0"/>
                        <a:cs typeface="Arial" panose="020B0604020202020204" pitchFamily="34" charset="0"/>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062477427414416"/>
                      <c:h val="9.8271612337706107E-2"/>
                    </c:manualLayout>
                  </c15:layout>
                  <c15:dlblFieldTable/>
                  <c15:showDataLabelsRange val="0"/>
                </c:ext>
                <c:ext xmlns:c16="http://schemas.microsoft.com/office/drawing/2014/chart" uri="{C3380CC4-5D6E-409C-BE32-E72D297353CC}">
                  <c16:uniqueId val="{00000009-AA1D-4E03-B918-C3DE3FC2008C}"/>
                </c:ext>
              </c:extLst>
            </c:dLbl>
            <c:dLbl>
              <c:idx val="4"/>
              <c:layout>
                <c:manualLayout>
                  <c:x val="5.8719255484156879E-2"/>
                  <c:y val="-9.514622993724263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840895331247787"/>
                      <c:h val="9.510002971797886E-2"/>
                    </c:manualLayout>
                  </c15:layout>
                </c:ext>
                <c:ext xmlns:c16="http://schemas.microsoft.com/office/drawing/2014/chart" uri="{C3380CC4-5D6E-409C-BE32-E72D297353CC}">
                  <c16:uniqueId val="{0000000A-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2020</c:v>
                </c:pt>
                <c:pt idx="1">
                  <c:v>2021</c:v>
                </c:pt>
                <c:pt idx="2">
                  <c:v>2022</c:v>
                </c:pt>
                <c:pt idx="3">
                  <c:v>2023</c:v>
                </c:pt>
                <c:pt idx="4">
                  <c:v>2024 </c:v>
                </c:pt>
              </c:strCache>
            </c:strRef>
          </c:cat>
          <c:val>
            <c:numRef>
              <c:f>Sheet1!$C$2:$C$6</c:f>
              <c:numCache>
                <c:formatCode>0%</c:formatCode>
                <c:ptCount val="5"/>
                <c:pt idx="0">
                  <c:v>0.06</c:v>
                </c:pt>
                <c:pt idx="1">
                  <c:v>0.05</c:v>
                </c:pt>
                <c:pt idx="2">
                  <c:v>0.04</c:v>
                </c:pt>
                <c:pt idx="3" formatCode="0.00%">
                  <c:v>4.4600000000000001E-2</c:v>
                </c:pt>
                <c:pt idx="4" formatCode="0.00%">
                  <c:v>9.5699999999999993E-2</c:v>
                </c:pt>
              </c:numCache>
            </c:numRef>
          </c:val>
          <c:extLst>
            <c:ext xmlns:c16="http://schemas.microsoft.com/office/drawing/2014/chart" uri="{C3380CC4-5D6E-409C-BE32-E72D297353CC}">
              <c16:uniqueId val="{0000000B-AA1D-4E03-B918-C3DE3FC2008C}"/>
            </c:ext>
          </c:extLst>
        </c:ser>
        <c:dLbls>
          <c:showLegendKey val="0"/>
          <c:showVal val="1"/>
          <c:showCatName val="0"/>
          <c:showSerName val="0"/>
          <c:showPercent val="0"/>
          <c:showBubbleSize val="0"/>
        </c:dLbls>
        <c:gapWidth val="150"/>
        <c:shape val="box"/>
        <c:axId val="1846790640"/>
        <c:axId val="1846798800"/>
        <c:axId val="0"/>
      </c:bar3DChart>
      <c:catAx>
        <c:axId val="1846790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46798800"/>
        <c:crosses val="autoZero"/>
        <c:auto val="1"/>
        <c:lblAlgn val="ctr"/>
        <c:lblOffset val="100"/>
        <c:noMultiLvlLbl val="0"/>
      </c:catAx>
      <c:valAx>
        <c:axId val="18467988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79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Comparative overview of the MEAT criterion expressed in the number of public procurement procedures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goods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Sheet1!$B$2:$B$6</c:f>
              <c:numCache>
                <c:formatCode>General</c:formatCode>
                <c:ptCount val="5"/>
                <c:pt idx="0">
                  <c:v>222</c:v>
                </c:pt>
                <c:pt idx="1">
                  <c:v>893</c:v>
                </c:pt>
                <c:pt idx="2">
                  <c:v>917</c:v>
                </c:pt>
                <c:pt idx="3">
                  <c:v>884</c:v>
                </c:pt>
                <c:pt idx="4">
                  <c:v>816</c:v>
                </c:pt>
              </c:numCache>
            </c:numRef>
          </c:val>
          <c:extLst>
            <c:ext xmlns:c16="http://schemas.microsoft.com/office/drawing/2014/chart" uri="{C3380CC4-5D6E-409C-BE32-E72D297353CC}">
              <c16:uniqueId val="{00000000-CC12-411A-A3F1-256CE654AB01}"/>
            </c:ext>
          </c:extLst>
        </c:ser>
        <c:ser>
          <c:idx val="1"/>
          <c:order val="1"/>
          <c:tx>
            <c:strRef>
              <c:f>Sheet1!$C$1</c:f>
              <c:strCache>
                <c:ptCount val="1"/>
                <c:pt idx="0">
                  <c:v>services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Sheet1!$C$2:$C$6</c:f>
              <c:numCache>
                <c:formatCode>General</c:formatCode>
                <c:ptCount val="5"/>
                <c:pt idx="0">
                  <c:v>280</c:v>
                </c:pt>
                <c:pt idx="1">
                  <c:v>1392</c:v>
                </c:pt>
                <c:pt idx="2">
                  <c:v>1190</c:v>
                </c:pt>
                <c:pt idx="3">
                  <c:v>1125</c:v>
                </c:pt>
                <c:pt idx="4">
                  <c:v>2589</c:v>
                </c:pt>
              </c:numCache>
            </c:numRef>
          </c:val>
          <c:extLst>
            <c:ext xmlns:c16="http://schemas.microsoft.com/office/drawing/2014/chart" uri="{C3380CC4-5D6E-409C-BE32-E72D297353CC}">
              <c16:uniqueId val="{00000001-CC12-411A-A3F1-256CE654AB01}"/>
            </c:ext>
          </c:extLst>
        </c:ser>
        <c:ser>
          <c:idx val="2"/>
          <c:order val="2"/>
          <c:tx>
            <c:strRef>
              <c:f>Sheet1!$D$1</c:f>
              <c:strCache>
                <c:ptCount val="1"/>
                <c:pt idx="0">
                  <c:v>works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Sheet1!$D$2:$D$6</c:f>
              <c:numCache>
                <c:formatCode>General</c:formatCode>
                <c:ptCount val="5"/>
                <c:pt idx="0">
                  <c:v>27</c:v>
                </c:pt>
                <c:pt idx="1">
                  <c:v>150</c:v>
                </c:pt>
                <c:pt idx="2">
                  <c:v>131</c:v>
                </c:pt>
                <c:pt idx="3">
                  <c:v>130</c:v>
                </c:pt>
                <c:pt idx="4">
                  <c:v>102</c:v>
                </c:pt>
              </c:numCache>
            </c:numRef>
          </c:val>
          <c:extLst>
            <c:ext xmlns:c16="http://schemas.microsoft.com/office/drawing/2014/chart" uri="{C3380CC4-5D6E-409C-BE32-E72D297353CC}">
              <c16:uniqueId val="{00000002-CC12-411A-A3F1-256CE654AB01}"/>
            </c:ext>
          </c:extLst>
        </c:ser>
        <c:dLbls>
          <c:showLegendKey val="0"/>
          <c:showVal val="0"/>
          <c:showCatName val="0"/>
          <c:showSerName val="0"/>
          <c:showPercent val="0"/>
          <c:showBubbleSize val="0"/>
        </c:dLbls>
        <c:gapWidth val="182"/>
        <c:axId val="1846794448"/>
        <c:axId val="1846794992"/>
      </c:barChart>
      <c:catAx>
        <c:axId val="184679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794992"/>
        <c:crosses val="autoZero"/>
        <c:auto val="1"/>
        <c:lblAlgn val="ctr"/>
        <c:lblOffset val="100"/>
        <c:noMultiLvlLbl val="0"/>
      </c:catAx>
      <c:valAx>
        <c:axId val="184679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794448"/>
        <c:crosses val="autoZero"/>
        <c:crossBetween val="between"/>
      </c:valAx>
      <c:spPr>
        <a:noFill/>
        <a:ln w="6350" cap="flat" cmpd="sng" algn="ctr">
          <a:solidFill>
            <a:schemeClr val="accent6"/>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rgbClr val="FFFF00"/>
            </a:solidFill>
            <a:ln>
              <a:noFill/>
            </a:ln>
            <a:effectLst/>
            <a:sp3d/>
          </c:spPr>
          <c:invertIfNegative val="0"/>
          <c:dPt>
            <c:idx val="1"/>
            <c:invertIfNegative val="0"/>
            <c:bubble3D val="0"/>
            <c:spPr>
              <a:solidFill>
                <a:schemeClr val="accent1"/>
              </a:solidFill>
              <a:ln>
                <a:noFill/>
              </a:ln>
              <a:effectLst/>
              <a:sp3d/>
            </c:spPr>
            <c:extLst>
              <c:ext xmlns:c16="http://schemas.microsoft.com/office/drawing/2014/chart" uri="{C3380CC4-5D6E-409C-BE32-E72D297353CC}">
                <c16:uniqueId val="{00000001-E144-4CAD-A891-DA78DB05EC74}"/>
              </c:ext>
            </c:extLst>
          </c:dPt>
          <c:dPt>
            <c:idx val="2"/>
            <c:invertIfNegative val="0"/>
            <c:bubble3D val="0"/>
            <c:spPr>
              <a:solidFill>
                <a:srgbClr val="0070C0"/>
              </a:solidFill>
              <a:ln>
                <a:noFill/>
              </a:ln>
              <a:effectLst/>
              <a:sp3d/>
            </c:spPr>
            <c:extLst>
              <c:ext xmlns:c16="http://schemas.microsoft.com/office/drawing/2014/chart" uri="{C3380CC4-5D6E-409C-BE32-E72D297353CC}">
                <c16:uniqueId val="{00000003-E144-4CAD-A891-DA78DB05EC74}"/>
              </c:ext>
            </c:extLst>
          </c:dPt>
          <c:dPt>
            <c:idx val="3"/>
            <c:invertIfNegative val="0"/>
            <c:bubble3D val="0"/>
            <c:spPr>
              <a:solidFill>
                <a:schemeClr val="bg2">
                  <a:lumMod val="50000"/>
                </a:schemeClr>
              </a:solidFill>
              <a:ln>
                <a:noFill/>
              </a:ln>
              <a:effectLst/>
              <a:sp3d/>
            </c:spPr>
            <c:extLst>
              <c:ext xmlns:c16="http://schemas.microsoft.com/office/drawing/2014/chart" uri="{C3380CC4-5D6E-409C-BE32-E72D297353CC}">
                <c16:uniqueId val="{00000005-E144-4CAD-A891-DA78DB05EC74}"/>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7-E144-4CAD-A891-DA78DB05EC74}"/>
              </c:ext>
            </c:extLst>
          </c:dPt>
          <c:dLbls>
            <c:dLbl>
              <c:idx val="0"/>
              <c:layout>
                <c:manualLayout>
                  <c:x val="2.7777777777777735E-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44-4CAD-A891-DA78DB05EC74}"/>
                </c:ext>
              </c:extLst>
            </c:dLbl>
            <c:dLbl>
              <c:idx val="1"/>
              <c:layout>
                <c:manualLayout>
                  <c:x val="3.0092592592592636E-2"/>
                  <c:y val="-8.333333333333348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44-4CAD-A891-DA78DB05EC74}"/>
                </c:ext>
              </c:extLst>
            </c:dLbl>
            <c:dLbl>
              <c:idx val="2"/>
              <c:layout>
                <c:manualLayout>
                  <c:x val="2.3148148148148147E-2"/>
                  <c:y val="-7.936507936507936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44-4CAD-A891-DA78DB05EC74}"/>
                </c:ext>
              </c:extLst>
            </c:dLbl>
            <c:dLbl>
              <c:idx val="3"/>
              <c:layout>
                <c:manualLayout>
                  <c:x val="6.9444444444444441E-3"/>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44-4CAD-A891-DA78DB05EC74}"/>
                </c:ext>
              </c:extLst>
            </c:dLbl>
            <c:dLbl>
              <c:idx val="4"/>
              <c:layout>
                <c:manualLayout>
                  <c:x val="9.7222222222222057E-2"/>
                  <c:y val="-0.45177821522309708"/>
                </c:manualLayout>
              </c:layout>
              <c:tx>
                <c:rich>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5"/>
                      <c:h val="7.9305711786026745E-2"/>
                    </c:manualLayout>
                  </c15:layout>
                  <c15:showDataLabelsRange val="0"/>
                </c:ext>
                <c:ext xmlns:c16="http://schemas.microsoft.com/office/drawing/2014/chart" uri="{C3380CC4-5D6E-409C-BE32-E72D297353CC}">
                  <c16:uniqueId val="{00000007-E144-4CAD-A891-DA78DB05EC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c:v>
                </c:pt>
                <c:pt idx="1">
                  <c:v>2021</c:v>
                </c:pt>
                <c:pt idx="2">
                  <c:v>2022</c:v>
                </c:pt>
                <c:pt idx="3">
                  <c:v>2023</c:v>
                </c:pt>
                <c:pt idx="4">
                  <c:v>2024</c:v>
                </c:pt>
              </c:strCache>
            </c:strRef>
          </c:cat>
          <c:val>
            <c:numRef>
              <c:f>Sheet1!$B$2:$B$6</c:f>
              <c:numCache>
                <c:formatCode>0.00%</c:formatCode>
                <c:ptCount val="5"/>
                <c:pt idx="0">
                  <c:v>2.4299999999999999E-2</c:v>
                </c:pt>
                <c:pt idx="1">
                  <c:v>3.32E-2</c:v>
                </c:pt>
                <c:pt idx="2">
                  <c:v>2.7699999999999999E-2</c:v>
                </c:pt>
                <c:pt idx="3">
                  <c:v>2.3E-2</c:v>
                </c:pt>
                <c:pt idx="4" formatCode="0%">
                  <c:v>0.45</c:v>
                </c:pt>
              </c:numCache>
            </c:numRef>
          </c:val>
          <c:extLst>
            <c:ext xmlns:c16="http://schemas.microsoft.com/office/drawing/2014/chart" uri="{C3380CC4-5D6E-409C-BE32-E72D297353CC}">
              <c16:uniqueId val="{00000009-E144-4CAD-A891-DA78DB05EC74}"/>
            </c:ext>
          </c:extLst>
        </c:ser>
        <c:dLbls>
          <c:showLegendKey val="0"/>
          <c:showVal val="1"/>
          <c:showCatName val="0"/>
          <c:showSerName val="0"/>
          <c:showPercent val="0"/>
          <c:showBubbleSize val="0"/>
        </c:dLbls>
        <c:gapWidth val="150"/>
        <c:shape val="box"/>
        <c:axId val="1846797712"/>
        <c:axId val="1846759088"/>
        <c:axId val="0"/>
      </c:bar3DChart>
      <c:catAx>
        <c:axId val="184679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759088"/>
        <c:crosses val="autoZero"/>
        <c:auto val="1"/>
        <c:lblAlgn val="ctr"/>
        <c:lblOffset val="100"/>
        <c:noMultiLvlLbl val="0"/>
      </c:catAx>
      <c:valAx>
        <c:axId val="1846759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797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ADEC-485D-A510-B6EBADDAF1D5}"/>
              </c:ext>
            </c:extLst>
          </c:dPt>
          <c:dPt>
            <c:idx val="1"/>
            <c:invertIfNegative val="0"/>
            <c:bubble3D val="0"/>
            <c:spPr>
              <a:solidFill>
                <a:srgbClr val="92D050"/>
              </a:solidFill>
              <a:ln>
                <a:noFill/>
              </a:ln>
              <a:effectLst/>
            </c:spPr>
            <c:extLst>
              <c:ext xmlns:c16="http://schemas.microsoft.com/office/drawing/2014/chart" uri="{C3380CC4-5D6E-409C-BE32-E72D297353CC}">
                <c16:uniqueId val="{00000004-ADEC-485D-A510-B6EBADDAF1D5}"/>
              </c:ext>
            </c:extLst>
          </c:dPt>
          <c:dPt>
            <c:idx val="2"/>
            <c:invertIfNegative val="0"/>
            <c:bubble3D val="0"/>
            <c:spPr>
              <a:solidFill>
                <a:srgbClr val="00B0F0"/>
              </a:solidFill>
              <a:ln>
                <a:noFill/>
              </a:ln>
              <a:effectLst/>
            </c:spPr>
            <c:extLst>
              <c:ext xmlns:c16="http://schemas.microsoft.com/office/drawing/2014/chart" uri="{C3380CC4-5D6E-409C-BE32-E72D297353CC}">
                <c16:uniqueId val="{00000005-ADEC-485D-A510-B6EBADDAF1D5}"/>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6-ADEC-485D-A510-B6EBADDAF1D5}"/>
              </c:ext>
            </c:extLst>
          </c:dPt>
          <c:dPt>
            <c:idx val="4"/>
            <c:invertIfNegative val="0"/>
            <c:bubble3D val="0"/>
            <c:spPr>
              <a:solidFill>
                <a:srgbClr val="FFFF00"/>
              </a:solidFill>
              <a:ln>
                <a:noFill/>
              </a:ln>
              <a:effectLst/>
            </c:spPr>
            <c:extLst>
              <c:ext xmlns:c16="http://schemas.microsoft.com/office/drawing/2014/chart" uri="{C3380CC4-5D6E-409C-BE32-E72D297353CC}">
                <c16:uniqueId val="{00000007-ADEC-485D-A510-B6EBADDAF1D5}"/>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A747A52-45B4-45C5-8DD3-5B0E1DEB5329}" type="VALUE">
                      <a:rPr lang="en-US" sz="1400">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ADEC-485D-A510-B6EBADDAF1D5}"/>
                </c:ext>
              </c:extLst>
            </c:dLbl>
            <c:dLbl>
              <c:idx val="1"/>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4-ADEC-485D-A510-B6EBADDAF1D5}"/>
                </c:ext>
              </c:extLst>
            </c:dLbl>
            <c:dLbl>
              <c:idx val="2"/>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ADEC-485D-A510-B6EBADDAF1D5}"/>
                </c:ext>
              </c:extLst>
            </c:dLbl>
            <c:dLbl>
              <c:idx val="3"/>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6-ADEC-485D-A510-B6EBADDAF1D5}"/>
                </c:ext>
              </c:extLst>
            </c:dLbl>
            <c:dLbl>
              <c:idx val="4"/>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ADEC-485D-A510-B6EBADDAF1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repair and maintenance services</c:v>
                </c:pt>
                <c:pt idx="1">
                  <c:v>petroleum products, fuel, electricity</c:v>
                </c:pt>
                <c:pt idx="2">
                  <c:v>IT services</c:v>
                </c:pt>
                <c:pt idx="3">
                  <c:v>medical equipment</c:v>
                </c:pt>
                <c:pt idx="4">
                  <c:v>construction works</c:v>
                </c:pt>
              </c:strCache>
            </c:strRef>
          </c:cat>
          <c:val>
            <c:numRef>
              <c:f>Sheet1!$B$2:$B$6</c:f>
              <c:numCache>
                <c:formatCode>0.00%</c:formatCode>
                <c:ptCount val="5"/>
                <c:pt idx="0" formatCode="0%">
                  <c:v>0.28000000000000003</c:v>
                </c:pt>
                <c:pt idx="1">
                  <c:v>0.1154</c:v>
                </c:pt>
                <c:pt idx="2">
                  <c:v>7.2999999999999995E-2</c:v>
                </c:pt>
                <c:pt idx="3">
                  <c:v>6.3E-2</c:v>
                </c:pt>
                <c:pt idx="4">
                  <c:v>6.1499999999999999E-2</c:v>
                </c:pt>
              </c:numCache>
            </c:numRef>
          </c:val>
          <c:extLst>
            <c:ext xmlns:c16="http://schemas.microsoft.com/office/drawing/2014/chart" uri="{C3380CC4-5D6E-409C-BE32-E72D297353CC}">
              <c16:uniqueId val="{00000000-ADEC-485D-A510-B6EBADDAF1D5}"/>
            </c:ext>
          </c:extLst>
        </c:ser>
        <c:dLbls>
          <c:showLegendKey val="0"/>
          <c:showVal val="0"/>
          <c:showCatName val="0"/>
          <c:showSerName val="0"/>
          <c:showPercent val="0"/>
          <c:showBubbleSize val="0"/>
        </c:dLbls>
        <c:gapWidth val="219"/>
        <c:overlap val="-27"/>
        <c:axId val="882569296"/>
        <c:axId val="882562224"/>
      </c:barChart>
      <c:catAx>
        <c:axId val="88256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62224"/>
        <c:crosses val="autoZero"/>
        <c:auto val="1"/>
        <c:lblAlgn val="ctr"/>
        <c:lblOffset val="100"/>
        <c:noMultiLvlLbl val="0"/>
      </c:catAx>
      <c:valAx>
        <c:axId val="88256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256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F9606-31F1-4B2A-B3B2-059D51702F76}">
  <ds:schemaRefs>
    <ds:schemaRef ds:uri="http://schemas.openxmlformats.org/officeDocument/2006/bibliography"/>
  </ds:schemaRefs>
</ds:datastoreItem>
</file>

<file path=customXml/itemProps2.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B9672-78DA-44FD-8964-F5A269D7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36</Pages>
  <Words>6213</Words>
  <Characters>34300</Characters>
  <Application>Microsoft Office Word</Application>
  <DocSecurity>0</DocSecurity>
  <Lines>1319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Dušan Miljković</cp:lastModifiedBy>
  <cp:revision>40</cp:revision>
  <cp:lastPrinted>2024-12-12T11:03:00Z</cp:lastPrinted>
  <dcterms:created xsi:type="dcterms:W3CDTF">2024-12-12T09:47:00Z</dcterms:created>
  <dcterms:modified xsi:type="dcterms:W3CDTF">2025-01-23T13:19:00Z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ae2397bd5e3fc80d931e4252f99a396a341a2a5edb70736118cf51dc7ab5f5ca</vt:lpwstr>
  </property>
</Properties>
</file>