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2210C">
        <w:rPr>
          <w:b/>
          <w:i/>
          <w:sz w:val="22"/>
          <w:szCs w:val="22"/>
          <w:lang w:val="sr-Cyrl-CS"/>
        </w:rPr>
        <w:t>Нацрт акционог плана за 2022</w:t>
      </w:r>
      <w:r w:rsidR="00FF4099" w:rsidRPr="00FF4099">
        <w:rPr>
          <w:b/>
          <w:i/>
          <w:sz w:val="22"/>
          <w:szCs w:val="22"/>
          <w:lang w:val="sr-Cyrl-CS"/>
        </w:rPr>
        <w:t xml:space="preserve">.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2019-2023. годинe</w:t>
      </w:r>
      <w:r w:rsidR="00756A13">
        <w:rPr>
          <w:b/>
          <w:i/>
          <w:sz w:val="22"/>
          <w:szCs w:val="22"/>
          <w:lang w:val="sr-Cyrl-CS"/>
        </w:rPr>
        <w:t xml:space="preserve"> (у даљем тексту: </w:t>
      </w:r>
      <w:r w:rsidR="00F2210C">
        <w:rPr>
          <w:b/>
          <w:i/>
          <w:sz w:val="22"/>
          <w:szCs w:val="22"/>
          <w:lang w:val="sr-Cyrl-CS"/>
        </w:rPr>
        <w:t>Нацрт а</w:t>
      </w:r>
      <w:proofErr w:type="spellStart"/>
      <w:r w:rsidR="00F2210C">
        <w:rPr>
          <w:b/>
          <w:i/>
          <w:sz w:val="22"/>
          <w:szCs w:val="22"/>
        </w:rPr>
        <w:t>кционог</w:t>
      </w:r>
      <w:proofErr w:type="spellEnd"/>
      <w:r w:rsidR="00FF4099">
        <w:rPr>
          <w:b/>
          <w:i/>
          <w:sz w:val="22"/>
          <w:szCs w:val="22"/>
        </w:rPr>
        <w:t xml:space="preserve"> </w:t>
      </w:r>
      <w:proofErr w:type="spellStart"/>
      <w:r w:rsidR="00FF4099">
        <w:rPr>
          <w:b/>
          <w:i/>
          <w:sz w:val="22"/>
          <w:szCs w:val="22"/>
        </w:rPr>
        <w:t>план</w:t>
      </w:r>
      <w:proofErr w:type="spellEnd"/>
      <w:r w:rsidR="00F2210C">
        <w:rPr>
          <w:b/>
          <w:i/>
          <w:sz w:val="22"/>
          <w:szCs w:val="22"/>
          <w:lang w:val="sr-Cyrl-RS"/>
        </w:rPr>
        <w:t>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2210C">
        <w:rPr>
          <w:sz w:val="22"/>
          <w:szCs w:val="22"/>
          <w:lang w:val="sr-Cyrl-RS"/>
        </w:rPr>
        <w:t>Нацрт а</w:t>
      </w:r>
      <w:r w:rsidR="00F2210C">
        <w:rPr>
          <w:sz w:val="22"/>
          <w:szCs w:val="22"/>
          <w:lang w:val="sr-Cyrl-CS"/>
        </w:rPr>
        <w:t>кционог</w:t>
      </w:r>
      <w:r w:rsidR="00FF4099">
        <w:rPr>
          <w:sz w:val="22"/>
          <w:szCs w:val="22"/>
          <w:lang w:val="sr-Cyrl-CS"/>
        </w:rPr>
        <w:t xml:space="preserve"> план</w:t>
      </w:r>
      <w:r w:rsidR="00F2210C">
        <w:rPr>
          <w:sz w:val="22"/>
          <w:szCs w:val="22"/>
          <w:lang w:val="sr-Cyrl-CS"/>
        </w:rPr>
        <w:t>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2210C">
        <w:rPr>
          <w:bCs/>
          <w:sz w:val="22"/>
          <w:szCs w:val="22"/>
          <w:lang w:val="sr-Cyrl-CS"/>
        </w:rPr>
        <w:t>Нацрта а</w:t>
      </w:r>
      <w:r w:rsidR="00FF4099">
        <w:rPr>
          <w:bCs/>
          <w:sz w:val="22"/>
          <w:szCs w:val="22"/>
          <w:lang w:val="sr-Cyrl-CS"/>
        </w:rPr>
        <w:t>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w:t>
      </w:r>
      <w:r w:rsidR="00F2210C">
        <w:rPr>
          <w:bCs/>
          <w:sz w:val="22"/>
          <w:szCs w:val="22"/>
          <w:lang w:val="sr-Cyrl-CS"/>
        </w:rPr>
        <w:t xml:space="preserve"> а</w:t>
      </w:r>
      <w:r w:rsidR="00FF4099">
        <w:rPr>
          <w:bCs/>
          <w:sz w:val="22"/>
          <w:szCs w:val="22"/>
          <w:lang w:val="sr-Cyrl-CS"/>
        </w:rPr>
        <w:t xml:space="preserve">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w:t>
      </w:r>
      <w:r w:rsidR="00F2210C">
        <w:rPr>
          <w:bCs/>
          <w:sz w:val="22"/>
          <w:szCs w:val="22"/>
          <w:lang w:val="sr-Cyrl-CS"/>
        </w:rPr>
        <w:t xml:space="preserve"> а</w:t>
      </w:r>
      <w:bookmarkStart w:id="0" w:name="_GoBack"/>
      <w:bookmarkEnd w:id="0"/>
      <w:r w:rsidR="00FF4099">
        <w:rPr>
          <w:bCs/>
          <w:sz w:val="22"/>
          <w:szCs w:val="22"/>
          <w:lang w:val="sr-Cyrl-CS"/>
        </w:rPr>
        <w:t>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98" w:rsidRDefault="00684498">
      <w:r>
        <w:separator/>
      </w:r>
    </w:p>
  </w:endnote>
  <w:endnote w:type="continuationSeparator" w:id="0">
    <w:p w:rsidR="00684498" w:rsidRDefault="0068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2210C">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98" w:rsidRDefault="00684498">
      <w:r>
        <w:separator/>
      </w:r>
    </w:p>
  </w:footnote>
  <w:footnote w:type="continuationSeparator" w:id="0">
    <w:p w:rsidR="00684498" w:rsidRDefault="0068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25315"/>
    <w:rsid w:val="00E44EF1"/>
    <w:rsid w:val="00E71ACD"/>
    <w:rsid w:val="00E75A13"/>
    <w:rsid w:val="00E7690F"/>
    <w:rsid w:val="00E90DEB"/>
    <w:rsid w:val="00E94DA3"/>
    <w:rsid w:val="00EF0C70"/>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46825"/>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Stefan Otašević</cp:lastModifiedBy>
  <cp:revision>6</cp:revision>
  <cp:lastPrinted>2020-12-11T08:48:00Z</cp:lastPrinted>
  <dcterms:created xsi:type="dcterms:W3CDTF">2020-12-11T08:16:00Z</dcterms:created>
  <dcterms:modified xsi:type="dcterms:W3CDTF">2022-01-31T13:39:00Z</dcterms:modified>
</cp:coreProperties>
</file>