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CBD2" w14:textId="77777777" w:rsidR="00310FFD" w:rsidRDefault="00310FFD" w:rsidP="00310FFD">
      <w:pPr>
        <w:rPr>
          <w:b/>
        </w:rPr>
      </w:pPr>
    </w:p>
    <w:p w14:paraId="43341D7E" w14:textId="77777777" w:rsidR="00EE63FC" w:rsidRPr="001F08F7" w:rsidRDefault="00EE63FC" w:rsidP="00310FFD">
      <w:pPr>
        <w:rPr>
          <w:b/>
        </w:rPr>
      </w:pPr>
    </w:p>
    <w:p w14:paraId="415C3B52" w14:textId="77777777" w:rsidR="00310FFD" w:rsidRPr="00B92632" w:rsidRDefault="00310FFD" w:rsidP="00310FFD">
      <w:pPr>
        <w:rPr>
          <w:b/>
        </w:rPr>
      </w:pPr>
    </w:p>
    <w:p w14:paraId="0A5C9CBF" w14:textId="77777777" w:rsidR="00310FFD" w:rsidRPr="00B92632" w:rsidRDefault="00310FFD" w:rsidP="00310FFD">
      <w:pPr>
        <w:rPr>
          <w:b/>
        </w:rPr>
      </w:pPr>
    </w:p>
    <w:p w14:paraId="1DF60AB4" w14:textId="77777777" w:rsidR="00310FFD" w:rsidRPr="00B92632" w:rsidRDefault="00310FFD" w:rsidP="00310FFD">
      <w:pPr>
        <w:rPr>
          <w:b/>
        </w:rPr>
      </w:pPr>
    </w:p>
    <w:p w14:paraId="03056187" w14:textId="77777777" w:rsidR="003F51E2" w:rsidRDefault="003F51E2" w:rsidP="00310FFD">
      <w:pPr>
        <w:jc w:val="center"/>
        <w:rPr>
          <w:b/>
          <w:sz w:val="32"/>
          <w:szCs w:val="32"/>
        </w:rPr>
      </w:pPr>
    </w:p>
    <w:p w14:paraId="007B2C1F" w14:textId="77777777" w:rsidR="003F51E2" w:rsidRDefault="003F51E2" w:rsidP="00310FFD">
      <w:pPr>
        <w:jc w:val="center"/>
        <w:rPr>
          <w:b/>
          <w:sz w:val="32"/>
          <w:szCs w:val="32"/>
        </w:rPr>
      </w:pPr>
    </w:p>
    <w:p w14:paraId="10585DF6" w14:textId="77777777" w:rsidR="003F51E2" w:rsidRDefault="003F51E2" w:rsidP="00310FFD">
      <w:pPr>
        <w:jc w:val="center"/>
        <w:rPr>
          <w:b/>
          <w:sz w:val="32"/>
          <w:szCs w:val="32"/>
        </w:rPr>
      </w:pPr>
    </w:p>
    <w:p w14:paraId="29194F6C" w14:textId="77777777" w:rsidR="003F51E2" w:rsidRDefault="003F51E2" w:rsidP="00310FFD">
      <w:pPr>
        <w:jc w:val="center"/>
        <w:rPr>
          <w:b/>
          <w:sz w:val="32"/>
          <w:szCs w:val="32"/>
        </w:rPr>
      </w:pPr>
    </w:p>
    <w:p w14:paraId="4B08BDA1" w14:textId="77777777" w:rsidR="00310FFD" w:rsidRPr="001F0C74" w:rsidRDefault="00310FFD" w:rsidP="00310FFD">
      <w:pPr>
        <w:jc w:val="center"/>
        <w:rPr>
          <w:b/>
          <w:sz w:val="32"/>
          <w:szCs w:val="32"/>
        </w:rPr>
      </w:pPr>
      <w:r>
        <w:rPr>
          <w:b/>
          <w:bCs/>
          <w:sz w:val="32"/>
          <w:szCs w:val="32"/>
        </w:rPr>
        <w:t>TENDER DOCUMENTATION MODEL</w:t>
      </w:r>
    </w:p>
    <w:p w14:paraId="295F9BE9" w14:textId="77777777" w:rsidR="00310FFD" w:rsidRPr="001F0C74" w:rsidRDefault="00310FFD" w:rsidP="00310FFD">
      <w:pPr>
        <w:ind w:left="1410" w:right="72" w:hanging="1410"/>
        <w:jc w:val="center"/>
        <w:rPr>
          <w:b/>
          <w:sz w:val="32"/>
          <w:szCs w:val="32"/>
        </w:rPr>
      </w:pPr>
    </w:p>
    <w:p w14:paraId="53ED0BFD" w14:textId="77777777" w:rsidR="00310FFD" w:rsidRPr="001F0C74" w:rsidRDefault="00310FFD" w:rsidP="00310FFD">
      <w:pPr>
        <w:jc w:val="center"/>
        <w:rPr>
          <w:b/>
          <w:bCs/>
          <w:sz w:val="32"/>
          <w:szCs w:val="32"/>
        </w:rPr>
      </w:pPr>
      <w:r>
        <w:rPr>
          <w:b/>
          <w:bCs/>
          <w:sz w:val="32"/>
          <w:szCs w:val="32"/>
        </w:rPr>
        <w:t xml:space="preserve">OPEN PROCEDURE </w:t>
      </w:r>
    </w:p>
    <w:p w14:paraId="47F1DAA7" w14:textId="77777777" w:rsidR="00310FFD" w:rsidRPr="001F0C74" w:rsidRDefault="00310FFD" w:rsidP="00310FFD">
      <w:pPr>
        <w:ind w:left="1410" w:right="72" w:hanging="1410"/>
        <w:jc w:val="center"/>
        <w:rPr>
          <w:b/>
          <w:sz w:val="32"/>
          <w:szCs w:val="32"/>
        </w:rPr>
      </w:pPr>
    </w:p>
    <w:p w14:paraId="245E082B" w14:textId="77777777" w:rsidR="00310FFD" w:rsidRDefault="00310FFD" w:rsidP="00310FFD">
      <w:pPr>
        <w:ind w:left="1410" w:right="72" w:hanging="1410"/>
        <w:jc w:val="center"/>
        <w:rPr>
          <w:b/>
        </w:rPr>
      </w:pPr>
    </w:p>
    <w:p w14:paraId="466C28BF" w14:textId="77777777" w:rsidR="00331306" w:rsidRDefault="00310FFD" w:rsidP="00331306">
      <w:pPr>
        <w:ind w:left="1410" w:right="72" w:hanging="1410"/>
        <w:jc w:val="center"/>
        <w:rPr>
          <w:b/>
        </w:rPr>
      </w:pPr>
      <w:r>
        <w:rPr>
          <w:b/>
          <w:bCs/>
        </w:rPr>
        <w:t xml:space="preserve"> Public procurement of goods - Passenger vehicles through operating leasing,</w:t>
      </w:r>
    </w:p>
    <w:p w14:paraId="3E63FA08" w14:textId="77777777" w:rsidR="0005603C" w:rsidRPr="0005603C" w:rsidRDefault="0005603C" w:rsidP="00331306">
      <w:pPr>
        <w:ind w:left="1410" w:right="72" w:hanging="1410"/>
        <w:jc w:val="center"/>
        <w:rPr>
          <w:b/>
        </w:rPr>
      </w:pPr>
      <w:r>
        <w:rPr>
          <w:b/>
          <w:bCs/>
        </w:rPr>
        <w:t>formed in two lots</w:t>
      </w:r>
    </w:p>
    <w:p w14:paraId="1C7BEC29" w14:textId="77777777" w:rsidR="00331306" w:rsidRPr="00331306" w:rsidRDefault="00331306" w:rsidP="00331306">
      <w:pPr>
        <w:ind w:left="1410" w:right="72" w:hanging="1410"/>
        <w:jc w:val="center"/>
        <w:rPr>
          <w:b/>
          <w:highlight w:val="yellow"/>
        </w:rPr>
      </w:pPr>
    </w:p>
    <w:p w14:paraId="591F9FE8" w14:textId="77777777" w:rsidR="00331306" w:rsidRPr="00331306" w:rsidRDefault="00331306" w:rsidP="00331306">
      <w:pPr>
        <w:jc w:val="center"/>
        <w:rPr>
          <w:b/>
          <w:bCs/>
          <w:i/>
          <w:iCs/>
          <w:sz w:val="32"/>
          <w:szCs w:val="32"/>
        </w:rPr>
      </w:pPr>
    </w:p>
    <w:p w14:paraId="2D467E45" w14:textId="77777777" w:rsidR="00310FFD" w:rsidRPr="00B92632" w:rsidRDefault="00310FFD" w:rsidP="00310FFD">
      <w:pPr>
        <w:jc w:val="center"/>
        <w:rPr>
          <w:b/>
          <w:bCs/>
          <w:i/>
          <w:iCs/>
        </w:rPr>
      </w:pPr>
    </w:p>
    <w:p w14:paraId="0466E1A1" w14:textId="77777777" w:rsidR="00310FFD" w:rsidRPr="00B92632" w:rsidRDefault="00310FFD" w:rsidP="00310FFD">
      <w:pPr>
        <w:jc w:val="center"/>
        <w:rPr>
          <w:b/>
          <w:bCs/>
          <w:highlight w:val="yellow"/>
        </w:rPr>
      </w:pPr>
    </w:p>
    <w:p w14:paraId="79EA98AE" w14:textId="77777777" w:rsidR="00310FFD" w:rsidRPr="00B92632" w:rsidRDefault="00310FFD" w:rsidP="00310FFD">
      <w:pPr>
        <w:jc w:val="center"/>
        <w:rPr>
          <w:i/>
          <w:iCs/>
          <w:highlight w:val="yellow"/>
        </w:rPr>
      </w:pPr>
    </w:p>
    <w:p w14:paraId="37F03815" w14:textId="77777777" w:rsidR="00310FFD" w:rsidRDefault="00310FFD" w:rsidP="00310FFD">
      <w:pPr>
        <w:jc w:val="center"/>
        <w:rPr>
          <w:b/>
          <w:bCs/>
          <w:highlight w:val="yellow"/>
        </w:rPr>
      </w:pPr>
    </w:p>
    <w:p w14:paraId="15A454A0" w14:textId="77777777" w:rsidR="00845B9A" w:rsidRDefault="00845B9A" w:rsidP="00310FFD">
      <w:pPr>
        <w:jc w:val="center"/>
        <w:rPr>
          <w:b/>
          <w:bCs/>
          <w:highlight w:val="yellow"/>
        </w:rPr>
      </w:pPr>
    </w:p>
    <w:p w14:paraId="5C4F2D2E" w14:textId="77777777" w:rsidR="00845B9A" w:rsidRDefault="00845B9A" w:rsidP="00310FFD">
      <w:pPr>
        <w:jc w:val="center"/>
        <w:rPr>
          <w:b/>
          <w:bCs/>
          <w:highlight w:val="yellow"/>
        </w:rPr>
      </w:pPr>
    </w:p>
    <w:p w14:paraId="64851A3F" w14:textId="77777777" w:rsidR="00845B9A" w:rsidRDefault="00845B9A" w:rsidP="00310FFD">
      <w:pPr>
        <w:jc w:val="center"/>
        <w:rPr>
          <w:b/>
          <w:bCs/>
          <w:highlight w:val="yellow"/>
        </w:rPr>
      </w:pPr>
    </w:p>
    <w:p w14:paraId="614CC93D" w14:textId="77777777" w:rsidR="00845B9A" w:rsidRDefault="00845B9A" w:rsidP="00310FFD">
      <w:pPr>
        <w:jc w:val="center"/>
        <w:rPr>
          <w:b/>
          <w:bCs/>
          <w:highlight w:val="yellow"/>
        </w:rPr>
      </w:pPr>
    </w:p>
    <w:p w14:paraId="59D107A5" w14:textId="77777777" w:rsidR="00845B9A" w:rsidRDefault="00845B9A" w:rsidP="00310FFD">
      <w:pPr>
        <w:jc w:val="center"/>
        <w:rPr>
          <w:b/>
          <w:bCs/>
          <w:highlight w:val="yellow"/>
        </w:rPr>
      </w:pPr>
    </w:p>
    <w:p w14:paraId="431F20A7" w14:textId="77777777" w:rsidR="00845B9A" w:rsidRDefault="00845B9A" w:rsidP="00310FFD">
      <w:pPr>
        <w:jc w:val="center"/>
        <w:rPr>
          <w:b/>
          <w:bCs/>
          <w:highlight w:val="yellow"/>
        </w:rPr>
      </w:pPr>
    </w:p>
    <w:p w14:paraId="1C348D19" w14:textId="77777777" w:rsidR="00845B9A" w:rsidRDefault="00845B9A" w:rsidP="00310FFD">
      <w:pPr>
        <w:jc w:val="center"/>
        <w:rPr>
          <w:b/>
          <w:bCs/>
          <w:highlight w:val="yellow"/>
        </w:rPr>
      </w:pPr>
    </w:p>
    <w:p w14:paraId="2715B72C" w14:textId="77777777" w:rsidR="00845B9A" w:rsidRDefault="00845B9A" w:rsidP="00310FFD">
      <w:pPr>
        <w:jc w:val="center"/>
        <w:rPr>
          <w:b/>
          <w:bCs/>
          <w:highlight w:val="yellow"/>
        </w:rPr>
      </w:pPr>
    </w:p>
    <w:p w14:paraId="0720EA94" w14:textId="77777777" w:rsidR="00845B9A" w:rsidRDefault="00845B9A" w:rsidP="00310FFD">
      <w:pPr>
        <w:jc w:val="center"/>
        <w:rPr>
          <w:b/>
          <w:bCs/>
          <w:highlight w:val="yellow"/>
        </w:rPr>
      </w:pPr>
    </w:p>
    <w:p w14:paraId="14D3F035" w14:textId="77777777" w:rsidR="00845B9A" w:rsidRDefault="00845B9A" w:rsidP="00310FFD">
      <w:pPr>
        <w:jc w:val="center"/>
        <w:rPr>
          <w:b/>
          <w:bCs/>
          <w:highlight w:val="yellow"/>
        </w:rPr>
      </w:pPr>
    </w:p>
    <w:p w14:paraId="21B2DCD3" w14:textId="77777777" w:rsidR="00845B9A" w:rsidRDefault="00845B9A" w:rsidP="00310FFD">
      <w:pPr>
        <w:jc w:val="center"/>
        <w:rPr>
          <w:b/>
          <w:bCs/>
          <w:highlight w:val="yellow"/>
        </w:rPr>
      </w:pPr>
    </w:p>
    <w:p w14:paraId="65CE4DA3" w14:textId="77777777" w:rsidR="00845B9A" w:rsidRDefault="00845B9A" w:rsidP="00310FFD">
      <w:pPr>
        <w:jc w:val="center"/>
        <w:rPr>
          <w:b/>
          <w:bCs/>
          <w:highlight w:val="yellow"/>
        </w:rPr>
      </w:pPr>
    </w:p>
    <w:p w14:paraId="36854EE4" w14:textId="77777777" w:rsidR="00845B9A" w:rsidRPr="00B92632" w:rsidRDefault="00845B9A" w:rsidP="00310FFD">
      <w:pPr>
        <w:jc w:val="center"/>
        <w:rPr>
          <w:b/>
          <w:bCs/>
          <w:highlight w:val="yellow"/>
        </w:rPr>
      </w:pPr>
    </w:p>
    <w:p w14:paraId="33305127" w14:textId="77777777" w:rsidR="00310FFD" w:rsidRPr="00052BC4" w:rsidRDefault="00310FFD" w:rsidP="00052BC4">
      <w:pPr>
        <w:tabs>
          <w:tab w:val="left" w:pos="1275"/>
        </w:tabs>
        <w:rPr>
          <w:b/>
          <w:bCs/>
          <w:color w:val="0000FF"/>
        </w:rPr>
      </w:pPr>
    </w:p>
    <w:p w14:paraId="5FA61437" w14:textId="77777777" w:rsidR="00331306" w:rsidRPr="00B92632" w:rsidRDefault="00331306" w:rsidP="00310FFD">
      <w:pPr>
        <w:rPr>
          <w:b/>
        </w:rPr>
      </w:pPr>
    </w:p>
    <w:p w14:paraId="01627407" w14:textId="77777777" w:rsidR="00462FEB" w:rsidRPr="00B92632" w:rsidRDefault="00462FEB" w:rsidP="00462FEB">
      <w:pPr>
        <w:jc w:val="center"/>
        <w:rPr>
          <w:b/>
        </w:rPr>
      </w:pPr>
    </w:p>
    <w:p w14:paraId="3909CF30" w14:textId="77777777" w:rsidR="005D0DA5" w:rsidRDefault="005D0DA5">
      <w:pPr>
        <w:spacing w:after="160" w:line="259" w:lineRule="auto"/>
        <w:rPr>
          <w:b/>
        </w:rPr>
      </w:pPr>
      <w:r>
        <w:rPr>
          <w:b/>
          <w:bCs/>
        </w:rPr>
        <w:br w:type="page"/>
      </w:r>
    </w:p>
    <w:p w14:paraId="485E4971" w14:textId="77777777" w:rsidR="00462FEB" w:rsidRPr="00B92632" w:rsidRDefault="00462FEB" w:rsidP="00462FEB">
      <w:pPr>
        <w:jc w:val="center"/>
        <w:rPr>
          <w:b/>
        </w:rPr>
      </w:pPr>
      <w:r>
        <w:rPr>
          <w:b/>
          <w:bCs/>
        </w:rPr>
        <w:lastRenderedPageBreak/>
        <w:t>TABLE OF CONTENTS:</w:t>
      </w:r>
    </w:p>
    <w:p w14:paraId="643453A8" w14:textId="77777777" w:rsidR="00462FEB" w:rsidRPr="00B92632" w:rsidRDefault="00462FEB" w:rsidP="00462FEB">
      <w:pPr>
        <w:jc w:val="center"/>
        <w:rPr>
          <w:b/>
          <w:highlight w:val="yellow"/>
        </w:rPr>
      </w:pPr>
    </w:p>
    <w:tbl>
      <w:tblPr>
        <w:tblStyle w:val="TableGrid"/>
        <w:tblW w:w="0" w:type="auto"/>
        <w:tblLook w:val="04A0" w:firstRow="1" w:lastRow="0" w:firstColumn="1" w:lastColumn="0" w:noHBand="0" w:noVBand="1"/>
      </w:tblPr>
      <w:tblGrid>
        <w:gridCol w:w="900"/>
        <w:gridCol w:w="7622"/>
        <w:gridCol w:w="814"/>
      </w:tblGrid>
      <w:tr w:rsidR="00462FEB" w:rsidRPr="00B92632" w14:paraId="073F6941" w14:textId="77777777" w:rsidTr="000D4F30">
        <w:tc>
          <w:tcPr>
            <w:tcW w:w="905" w:type="dxa"/>
            <w:vAlign w:val="center"/>
          </w:tcPr>
          <w:p w14:paraId="467A4B8B" w14:textId="77777777" w:rsidR="00462FEB" w:rsidRPr="00B92632" w:rsidRDefault="00462FEB" w:rsidP="000D4F30">
            <w:pPr>
              <w:jc w:val="center"/>
            </w:pPr>
            <w:r>
              <w:t>1</w:t>
            </w:r>
          </w:p>
        </w:tc>
        <w:tc>
          <w:tcPr>
            <w:tcW w:w="7678" w:type="dxa"/>
            <w:vAlign w:val="center"/>
          </w:tcPr>
          <w:p w14:paraId="5CB0E278" w14:textId="77777777" w:rsidR="00462FEB" w:rsidRPr="00B92632" w:rsidRDefault="00462FEB" w:rsidP="000D4F30">
            <w:pPr>
              <w:jc w:val="both"/>
            </w:pPr>
            <w:r>
              <w:t>General information on the subject matter of procurement</w:t>
            </w:r>
          </w:p>
        </w:tc>
        <w:tc>
          <w:tcPr>
            <w:tcW w:w="817" w:type="dxa"/>
            <w:vAlign w:val="center"/>
          </w:tcPr>
          <w:p w14:paraId="08ED00AC" w14:textId="77777777" w:rsidR="00462FEB" w:rsidRPr="005312B7" w:rsidRDefault="00462FEB" w:rsidP="000D4F30">
            <w:pPr>
              <w:jc w:val="center"/>
            </w:pPr>
            <w:r>
              <w:t>3</w:t>
            </w:r>
          </w:p>
        </w:tc>
      </w:tr>
      <w:tr w:rsidR="00462FEB" w:rsidRPr="00B92632" w14:paraId="18DD3F40" w14:textId="77777777" w:rsidTr="000D4F30">
        <w:tc>
          <w:tcPr>
            <w:tcW w:w="905" w:type="dxa"/>
            <w:vAlign w:val="center"/>
          </w:tcPr>
          <w:p w14:paraId="26B5A0E1" w14:textId="77777777" w:rsidR="00462FEB" w:rsidRPr="00B92632" w:rsidRDefault="00462FEB" w:rsidP="000D4F30">
            <w:pPr>
              <w:jc w:val="center"/>
            </w:pPr>
            <w:r>
              <w:t>2</w:t>
            </w:r>
          </w:p>
        </w:tc>
        <w:tc>
          <w:tcPr>
            <w:tcW w:w="7678" w:type="dxa"/>
            <w:vAlign w:val="center"/>
          </w:tcPr>
          <w:p w14:paraId="20E9AF68" w14:textId="77777777" w:rsidR="00462FEB" w:rsidRPr="00052BC4" w:rsidRDefault="00052BC4" w:rsidP="00052BC4">
            <w:pPr>
              <w:jc w:val="both"/>
            </w:pPr>
            <w:r>
              <w:t xml:space="preserve">Type, technical characteristics (specifications), quality, quantity and description of goods, method of control and quality assurance, delivery time, place of delivery, possible additional services, etc. </w:t>
            </w:r>
          </w:p>
        </w:tc>
        <w:tc>
          <w:tcPr>
            <w:tcW w:w="817" w:type="dxa"/>
            <w:vAlign w:val="center"/>
          </w:tcPr>
          <w:p w14:paraId="3FFAF030" w14:textId="77777777" w:rsidR="00462FEB" w:rsidRPr="005312B7" w:rsidRDefault="00462FEB" w:rsidP="000D4F30">
            <w:pPr>
              <w:jc w:val="center"/>
            </w:pPr>
            <w:r>
              <w:t>4</w:t>
            </w:r>
          </w:p>
        </w:tc>
      </w:tr>
      <w:tr w:rsidR="00462FEB" w:rsidRPr="00B92632" w14:paraId="037D9AF7" w14:textId="77777777" w:rsidTr="000D4F30">
        <w:tc>
          <w:tcPr>
            <w:tcW w:w="905" w:type="dxa"/>
            <w:vAlign w:val="center"/>
          </w:tcPr>
          <w:p w14:paraId="7AD03D9B" w14:textId="77777777" w:rsidR="00462FEB" w:rsidRPr="00B92632" w:rsidRDefault="00462FEB" w:rsidP="000D4F30">
            <w:pPr>
              <w:jc w:val="center"/>
            </w:pPr>
            <w:r>
              <w:t>3</w:t>
            </w:r>
          </w:p>
        </w:tc>
        <w:tc>
          <w:tcPr>
            <w:tcW w:w="7678" w:type="dxa"/>
            <w:vAlign w:val="center"/>
          </w:tcPr>
          <w:p w14:paraId="21D86ED4" w14:textId="18E81A92" w:rsidR="00462FEB" w:rsidRPr="00B92632" w:rsidRDefault="00462FEB" w:rsidP="000D4F30">
            <w:pPr>
              <w:ind w:right="61"/>
              <w:jc w:val="both"/>
            </w:pPr>
            <w:r>
              <w:t xml:space="preserve">Criteria for qualitative selection of the economic operator (grounds for exclusion and criteria for selection of the economic operator), with instructions on how to prove the </w:t>
            </w:r>
            <w:r w:rsidR="00D74122">
              <w:t>fulfil</w:t>
            </w:r>
            <w:r>
              <w:t>ment of these criteria</w:t>
            </w:r>
          </w:p>
        </w:tc>
        <w:tc>
          <w:tcPr>
            <w:tcW w:w="817" w:type="dxa"/>
            <w:vAlign w:val="center"/>
          </w:tcPr>
          <w:p w14:paraId="072076E3" w14:textId="77777777" w:rsidR="00462FEB" w:rsidRPr="00B92632" w:rsidRDefault="008C3820" w:rsidP="000D4F30">
            <w:pPr>
              <w:jc w:val="center"/>
            </w:pPr>
            <w:r>
              <w:t>8</w:t>
            </w:r>
          </w:p>
        </w:tc>
      </w:tr>
      <w:tr w:rsidR="00462FEB" w:rsidRPr="00B92632" w14:paraId="0BE80D2E" w14:textId="77777777" w:rsidTr="000D4F30">
        <w:tc>
          <w:tcPr>
            <w:tcW w:w="905" w:type="dxa"/>
            <w:vAlign w:val="center"/>
          </w:tcPr>
          <w:p w14:paraId="04AEA790" w14:textId="77777777" w:rsidR="00462FEB" w:rsidRPr="00B92632" w:rsidRDefault="00462FEB" w:rsidP="000D4F30">
            <w:pPr>
              <w:jc w:val="center"/>
            </w:pPr>
            <w:r>
              <w:t>4</w:t>
            </w:r>
          </w:p>
        </w:tc>
        <w:tc>
          <w:tcPr>
            <w:tcW w:w="7678" w:type="dxa"/>
            <w:vAlign w:val="center"/>
          </w:tcPr>
          <w:p w14:paraId="3B5EEAC6" w14:textId="77777777" w:rsidR="00462FEB" w:rsidRPr="00B92632" w:rsidRDefault="00462FEB" w:rsidP="000D4F30">
            <w:pPr>
              <w:ind w:right="61"/>
              <w:jc w:val="both"/>
              <w:rPr>
                <w:bCs/>
              </w:rPr>
            </w:pPr>
            <w:r>
              <w:t>Data regarding the criteria for awarding the contract</w:t>
            </w:r>
          </w:p>
        </w:tc>
        <w:tc>
          <w:tcPr>
            <w:tcW w:w="817" w:type="dxa"/>
            <w:vAlign w:val="center"/>
          </w:tcPr>
          <w:p w14:paraId="43616EE5" w14:textId="77777777" w:rsidR="00462FEB" w:rsidRPr="00B92632" w:rsidRDefault="00462FEB" w:rsidP="008C3820">
            <w:pPr>
              <w:jc w:val="center"/>
            </w:pPr>
            <w:r>
              <w:t>15</w:t>
            </w:r>
          </w:p>
        </w:tc>
      </w:tr>
      <w:tr w:rsidR="00462FEB" w:rsidRPr="00B92632" w14:paraId="46A28D72" w14:textId="77777777" w:rsidTr="000D4F30">
        <w:tc>
          <w:tcPr>
            <w:tcW w:w="905" w:type="dxa"/>
            <w:vAlign w:val="center"/>
          </w:tcPr>
          <w:p w14:paraId="604E43D9" w14:textId="77777777" w:rsidR="00462FEB" w:rsidRPr="00B92632" w:rsidRDefault="00462FEB" w:rsidP="000D4F30">
            <w:pPr>
              <w:jc w:val="center"/>
            </w:pPr>
            <w:r>
              <w:t>5</w:t>
            </w:r>
          </w:p>
        </w:tc>
        <w:tc>
          <w:tcPr>
            <w:tcW w:w="7678" w:type="dxa"/>
            <w:vAlign w:val="center"/>
          </w:tcPr>
          <w:p w14:paraId="358DC721" w14:textId="77777777" w:rsidR="00462FEB" w:rsidRPr="00B92632" w:rsidRDefault="00462FEB" w:rsidP="000D4F30">
            <w:pPr>
              <w:ind w:right="61"/>
              <w:jc w:val="both"/>
              <w:rPr>
                <w:bCs/>
              </w:rPr>
            </w:pPr>
            <w:r>
              <w:t>Data on the basis of which the bidders prepare the bid form</w:t>
            </w:r>
          </w:p>
        </w:tc>
        <w:tc>
          <w:tcPr>
            <w:tcW w:w="817" w:type="dxa"/>
            <w:vAlign w:val="center"/>
          </w:tcPr>
          <w:p w14:paraId="1B1D1B07" w14:textId="77777777" w:rsidR="00462FEB" w:rsidRPr="00B92632" w:rsidRDefault="00462FEB" w:rsidP="000D4F30">
            <w:pPr>
              <w:jc w:val="center"/>
            </w:pPr>
            <w:r>
              <w:t>17</w:t>
            </w:r>
          </w:p>
        </w:tc>
      </w:tr>
      <w:tr w:rsidR="00462FEB" w:rsidRPr="00B92632" w14:paraId="02846A09" w14:textId="77777777" w:rsidTr="000D4F30">
        <w:tc>
          <w:tcPr>
            <w:tcW w:w="905" w:type="dxa"/>
            <w:vAlign w:val="center"/>
          </w:tcPr>
          <w:p w14:paraId="65192734" w14:textId="77777777" w:rsidR="00462FEB" w:rsidRPr="00B92632" w:rsidRDefault="00462FEB" w:rsidP="000D4F30">
            <w:pPr>
              <w:jc w:val="center"/>
            </w:pPr>
            <w:r>
              <w:t>6</w:t>
            </w:r>
          </w:p>
        </w:tc>
        <w:tc>
          <w:tcPr>
            <w:tcW w:w="7678" w:type="dxa"/>
            <w:vAlign w:val="center"/>
          </w:tcPr>
          <w:p w14:paraId="1101D919" w14:textId="68EB7E0D" w:rsidR="00462FEB" w:rsidRPr="00B92632" w:rsidRDefault="00462FEB" w:rsidP="000D4F30">
            <w:pPr>
              <w:ind w:right="61"/>
              <w:jc w:val="both"/>
              <w:rPr>
                <w:bCs/>
              </w:rPr>
            </w:pPr>
            <w:r>
              <w:t xml:space="preserve">Data on the basis of which the bidders prepare the form of the statement on </w:t>
            </w:r>
            <w:r w:rsidR="00D74122">
              <w:t>fulfil</w:t>
            </w:r>
            <w:r>
              <w:t xml:space="preserve">ment of the criteria for qualitative selection of the economic operator </w:t>
            </w:r>
          </w:p>
        </w:tc>
        <w:tc>
          <w:tcPr>
            <w:tcW w:w="817" w:type="dxa"/>
            <w:vAlign w:val="center"/>
          </w:tcPr>
          <w:p w14:paraId="0EF25A71" w14:textId="77777777" w:rsidR="00462FEB" w:rsidRPr="00B92632" w:rsidRDefault="008C3820" w:rsidP="000D4F30">
            <w:pPr>
              <w:jc w:val="center"/>
            </w:pPr>
            <w:r>
              <w:t>22</w:t>
            </w:r>
          </w:p>
        </w:tc>
      </w:tr>
      <w:tr w:rsidR="00462FEB" w:rsidRPr="00B92632" w14:paraId="5A838D1C" w14:textId="77777777" w:rsidTr="000D4F30">
        <w:trPr>
          <w:trHeight w:val="254"/>
        </w:trPr>
        <w:tc>
          <w:tcPr>
            <w:tcW w:w="905" w:type="dxa"/>
            <w:vAlign w:val="center"/>
          </w:tcPr>
          <w:p w14:paraId="2CE48B9A" w14:textId="77777777" w:rsidR="00462FEB" w:rsidRPr="00B92632" w:rsidRDefault="00462FEB" w:rsidP="000D4F30">
            <w:pPr>
              <w:jc w:val="center"/>
            </w:pPr>
            <w:r>
              <w:t>7</w:t>
            </w:r>
          </w:p>
        </w:tc>
        <w:tc>
          <w:tcPr>
            <w:tcW w:w="7678" w:type="dxa"/>
            <w:vAlign w:val="center"/>
          </w:tcPr>
          <w:p w14:paraId="56CC4C7E" w14:textId="77777777" w:rsidR="00462FEB" w:rsidRPr="005312B7" w:rsidRDefault="00462FEB" w:rsidP="000D4F30">
            <w:pPr>
              <w:jc w:val="both"/>
              <w:rPr>
                <w:bCs/>
                <w:iCs/>
              </w:rPr>
            </w:pPr>
            <w:r>
              <w:t>Offered price structure form</w:t>
            </w:r>
          </w:p>
        </w:tc>
        <w:tc>
          <w:tcPr>
            <w:tcW w:w="817" w:type="dxa"/>
            <w:vAlign w:val="center"/>
          </w:tcPr>
          <w:p w14:paraId="769F5B6E" w14:textId="77777777" w:rsidR="00462FEB" w:rsidRPr="00B92632" w:rsidRDefault="008C3820" w:rsidP="008C3820">
            <w:pPr>
              <w:jc w:val="center"/>
            </w:pPr>
            <w:r>
              <w:t>25</w:t>
            </w:r>
          </w:p>
        </w:tc>
      </w:tr>
      <w:tr w:rsidR="00462FEB" w:rsidRPr="00B92632" w14:paraId="0C9901C9" w14:textId="77777777" w:rsidTr="000D4F30">
        <w:trPr>
          <w:trHeight w:val="254"/>
        </w:trPr>
        <w:tc>
          <w:tcPr>
            <w:tcW w:w="905" w:type="dxa"/>
            <w:vAlign w:val="center"/>
          </w:tcPr>
          <w:p w14:paraId="03C958A5" w14:textId="77777777" w:rsidR="00462FEB" w:rsidRDefault="00462FEB" w:rsidP="000D4F30">
            <w:pPr>
              <w:jc w:val="center"/>
            </w:pPr>
            <w:r>
              <w:t>8</w:t>
            </w:r>
          </w:p>
        </w:tc>
        <w:tc>
          <w:tcPr>
            <w:tcW w:w="7678" w:type="dxa"/>
            <w:vAlign w:val="center"/>
          </w:tcPr>
          <w:p w14:paraId="5E5A73E0" w14:textId="77777777" w:rsidR="00462FEB" w:rsidRPr="00B92632" w:rsidRDefault="00462FEB" w:rsidP="000D4F30">
            <w:pPr>
              <w:jc w:val="both"/>
              <w:rPr>
                <w:bCs/>
                <w:iCs/>
              </w:rPr>
            </w:pPr>
            <w:r>
              <w:t>Form of bid preparation costs</w:t>
            </w:r>
          </w:p>
        </w:tc>
        <w:tc>
          <w:tcPr>
            <w:tcW w:w="817" w:type="dxa"/>
            <w:vAlign w:val="center"/>
          </w:tcPr>
          <w:p w14:paraId="4F1C5295" w14:textId="77777777" w:rsidR="00462FEB" w:rsidRPr="00B92632" w:rsidRDefault="008C3820" w:rsidP="000D4F30">
            <w:pPr>
              <w:jc w:val="center"/>
            </w:pPr>
            <w:r>
              <w:t>27</w:t>
            </w:r>
          </w:p>
        </w:tc>
      </w:tr>
      <w:tr w:rsidR="00462FEB" w:rsidRPr="00B92632" w14:paraId="1449BD95" w14:textId="77777777" w:rsidTr="000D4F30">
        <w:tc>
          <w:tcPr>
            <w:tcW w:w="905" w:type="dxa"/>
            <w:vAlign w:val="center"/>
          </w:tcPr>
          <w:p w14:paraId="64E645D2" w14:textId="77777777" w:rsidR="00462FEB" w:rsidRPr="00B92632" w:rsidRDefault="00462FEB" w:rsidP="000D4F30">
            <w:pPr>
              <w:jc w:val="center"/>
            </w:pPr>
            <w:r>
              <w:t>9</w:t>
            </w:r>
          </w:p>
        </w:tc>
        <w:tc>
          <w:tcPr>
            <w:tcW w:w="7678" w:type="dxa"/>
            <w:vAlign w:val="center"/>
          </w:tcPr>
          <w:p w14:paraId="71118644" w14:textId="77777777" w:rsidR="00462FEB" w:rsidRPr="00B92632" w:rsidRDefault="00462FEB" w:rsidP="000D4F30">
            <w:pPr>
              <w:ind w:right="61"/>
              <w:jc w:val="both"/>
              <w:rPr>
                <w:bCs/>
              </w:rPr>
            </w:pPr>
            <w:r>
              <w:t>Contract model</w:t>
            </w:r>
          </w:p>
        </w:tc>
        <w:tc>
          <w:tcPr>
            <w:tcW w:w="817" w:type="dxa"/>
            <w:vAlign w:val="center"/>
          </w:tcPr>
          <w:p w14:paraId="4858DE02" w14:textId="77777777" w:rsidR="00462FEB" w:rsidRPr="00B92632" w:rsidRDefault="00791C89" w:rsidP="000D4F30">
            <w:pPr>
              <w:jc w:val="center"/>
            </w:pPr>
            <w:r>
              <w:t>28</w:t>
            </w:r>
          </w:p>
        </w:tc>
      </w:tr>
      <w:tr w:rsidR="00462FEB" w:rsidRPr="00B92632" w14:paraId="26DD4626" w14:textId="77777777" w:rsidTr="000D4F30">
        <w:tc>
          <w:tcPr>
            <w:tcW w:w="905" w:type="dxa"/>
            <w:vAlign w:val="center"/>
          </w:tcPr>
          <w:p w14:paraId="6BFAC236" w14:textId="77777777" w:rsidR="00462FEB" w:rsidRPr="00B92632" w:rsidRDefault="00462FEB" w:rsidP="000D4F30">
            <w:pPr>
              <w:jc w:val="center"/>
            </w:pPr>
            <w:r>
              <w:t>10</w:t>
            </w:r>
          </w:p>
        </w:tc>
        <w:tc>
          <w:tcPr>
            <w:tcW w:w="7678" w:type="dxa"/>
            <w:vAlign w:val="center"/>
          </w:tcPr>
          <w:p w14:paraId="0DF97D98" w14:textId="77777777" w:rsidR="00462FEB" w:rsidRPr="00B92632" w:rsidRDefault="00462FEB" w:rsidP="000D4F30">
            <w:pPr>
              <w:ind w:right="61"/>
              <w:jc w:val="both"/>
              <w:rPr>
                <w:bCs/>
              </w:rPr>
            </w:pPr>
            <w:r>
              <w:t>Instruction to bidders on how to prepare a bid</w:t>
            </w:r>
          </w:p>
        </w:tc>
        <w:tc>
          <w:tcPr>
            <w:tcW w:w="817" w:type="dxa"/>
            <w:vAlign w:val="center"/>
          </w:tcPr>
          <w:p w14:paraId="3753D9F4" w14:textId="77777777" w:rsidR="00462FEB" w:rsidRPr="00B92632" w:rsidRDefault="00791C89" w:rsidP="000D4F30">
            <w:pPr>
              <w:jc w:val="center"/>
            </w:pPr>
            <w:r>
              <w:t>35</w:t>
            </w:r>
          </w:p>
        </w:tc>
      </w:tr>
    </w:tbl>
    <w:p w14:paraId="11D8F7D9" w14:textId="77777777" w:rsidR="00462FEB" w:rsidRPr="00B92632" w:rsidRDefault="00462FEB" w:rsidP="00462FEB">
      <w:pPr>
        <w:jc w:val="center"/>
        <w:rPr>
          <w:b/>
          <w:highlight w:val="yellow"/>
        </w:rPr>
      </w:pPr>
    </w:p>
    <w:p w14:paraId="4BA903B7" w14:textId="77777777" w:rsidR="00462FEB" w:rsidRPr="00B92632" w:rsidRDefault="00462FEB" w:rsidP="00462FEB"/>
    <w:p w14:paraId="2E00730D" w14:textId="77777777" w:rsidR="00462FEB" w:rsidRPr="00B92632" w:rsidRDefault="00462FEB" w:rsidP="00462FEB"/>
    <w:p w14:paraId="624A7EF4" w14:textId="77777777" w:rsidR="00462FEB" w:rsidRPr="00B92632" w:rsidRDefault="00462FEB" w:rsidP="00462FEB"/>
    <w:p w14:paraId="5EF5508C" w14:textId="77777777" w:rsidR="00462FEB" w:rsidRPr="00B92632" w:rsidRDefault="00462FEB" w:rsidP="00462FEB"/>
    <w:p w14:paraId="041FF902" w14:textId="77777777" w:rsidR="00462FEB" w:rsidRPr="00B92632" w:rsidRDefault="00462FEB" w:rsidP="00462FEB"/>
    <w:p w14:paraId="59A075A7" w14:textId="77777777" w:rsidR="00462FEB" w:rsidRPr="00B92632" w:rsidRDefault="00462FEB" w:rsidP="00462FEB"/>
    <w:p w14:paraId="7BCE5CC8" w14:textId="77777777" w:rsidR="00462FEB" w:rsidRPr="00B92632" w:rsidRDefault="00462FEB" w:rsidP="00462FEB"/>
    <w:p w14:paraId="36CA720C" w14:textId="77777777" w:rsidR="00462FEB" w:rsidRPr="00B92632" w:rsidRDefault="00462FEB" w:rsidP="00462FEB"/>
    <w:p w14:paraId="0F8606E9" w14:textId="77777777" w:rsidR="00310FFD" w:rsidRPr="00560B05" w:rsidRDefault="00310FFD" w:rsidP="00310FFD">
      <w:pPr>
        <w:rPr>
          <w:color w:val="FF0000"/>
        </w:rPr>
      </w:pPr>
    </w:p>
    <w:p w14:paraId="23C3D63D" w14:textId="77777777" w:rsidR="00310FFD" w:rsidRPr="00560B05" w:rsidRDefault="00310FFD" w:rsidP="00310FFD">
      <w:pPr>
        <w:rPr>
          <w:color w:val="FF0000"/>
        </w:rPr>
      </w:pPr>
    </w:p>
    <w:p w14:paraId="2AFEA17A" w14:textId="77777777" w:rsidR="00310FFD" w:rsidRPr="00B92632" w:rsidRDefault="00310FFD" w:rsidP="00310FFD"/>
    <w:p w14:paraId="05858B75" w14:textId="77777777" w:rsidR="00310FFD" w:rsidRPr="00B92632" w:rsidRDefault="00310FFD" w:rsidP="00310FFD"/>
    <w:p w14:paraId="6F43BB94" w14:textId="77777777" w:rsidR="00310FFD" w:rsidRPr="00B92632" w:rsidRDefault="00310FFD" w:rsidP="00310FFD"/>
    <w:p w14:paraId="147FFFD3" w14:textId="77777777" w:rsidR="00310FFD" w:rsidRPr="00B92632" w:rsidRDefault="00310FFD" w:rsidP="00310FFD"/>
    <w:p w14:paraId="0D85FA3A" w14:textId="77777777" w:rsidR="00310FFD" w:rsidRPr="00B92632" w:rsidRDefault="00310FFD" w:rsidP="00310FFD"/>
    <w:p w14:paraId="67DD3BDD" w14:textId="77777777" w:rsidR="00C509AB" w:rsidRDefault="00C509AB" w:rsidP="001F08F7">
      <w:pPr>
        <w:rPr>
          <w:b/>
          <w:i/>
          <w:highlight w:val="yellow"/>
        </w:rPr>
      </w:pPr>
    </w:p>
    <w:p w14:paraId="2D4E815A" w14:textId="77777777" w:rsidR="00C509AB" w:rsidRDefault="00C509AB" w:rsidP="001F08F7">
      <w:pPr>
        <w:rPr>
          <w:b/>
          <w:i/>
          <w:highlight w:val="yellow"/>
        </w:rPr>
      </w:pPr>
    </w:p>
    <w:p w14:paraId="37C51B09" w14:textId="77777777" w:rsidR="00906B1D" w:rsidRDefault="00906B1D" w:rsidP="001F08F7">
      <w:pPr>
        <w:rPr>
          <w:b/>
          <w:i/>
          <w:highlight w:val="yellow"/>
        </w:rPr>
      </w:pPr>
    </w:p>
    <w:p w14:paraId="1FAAEABC" w14:textId="77777777" w:rsidR="005D0DA5" w:rsidRDefault="005D0DA5">
      <w:pPr>
        <w:spacing w:after="160" w:line="259" w:lineRule="auto"/>
        <w:rPr>
          <w:rFonts w:eastAsia="Calibri"/>
          <w:b/>
          <w:bCs/>
          <w:i/>
        </w:rPr>
      </w:pPr>
      <w:bookmarkStart w:id="0" w:name="_TOC_250000"/>
      <w:r>
        <w:rPr>
          <w:rFonts w:eastAsia="Calibri"/>
          <w:b/>
          <w:bCs/>
          <w:i/>
          <w:iCs/>
        </w:rPr>
        <w:br w:type="page"/>
      </w:r>
    </w:p>
    <w:p w14:paraId="7AFBE631" w14:textId="77777777" w:rsidR="00310FFD" w:rsidRDefault="00310FFD" w:rsidP="007F1E25">
      <w:pPr>
        <w:pStyle w:val="ListParagraph"/>
        <w:widowControl w:val="0"/>
        <w:numPr>
          <w:ilvl w:val="0"/>
          <w:numId w:val="27"/>
        </w:numPr>
        <w:tabs>
          <w:tab w:val="left" w:pos="6456"/>
        </w:tabs>
        <w:autoSpaceDE w:val="0"/>
        <w:autoSpaceDN w:val="0"/>
        <w:spacing w:before="31"/>
        <w:ind w:left="1980" w:right="2954" w:hanging="450"/>
        <w:jc w:val="center"/>
        <w:outlineLvl w:val="0"/>
        <w:rPr>
          <w:rFonts w:eastAsia="Calibri"/>
          <w:b/>
          <w:bCs/>
          <w:i/>
        </w:rPr>
      </w:pPr>
      <w:r>
        <w:rPr>
          <w:rFonts w:eastAsia="Calibri"/>
          <w:b/>
          <w:bCs/>
          <w:i/>
          <w:iCs/>
        </w:rPr>
        <w:lastRenderedPageBreak/>
        <w:t>GENERAL INFORMATION ON THE SUBJECT MATTER OF</w:t>
      </w:r>
      <w:bookmarkEnd w:id="0"/>
      <w:r>
        <w:rPr>
          <w:rFonts w:eastAsia="Calibri"/>
          <w:b/>
          <w:bCs/>
          <w:i/>
          <w:iCs/>
        </w:rPr>
        <w:t xml:space="preserve"> PROCUREMENT </w:t>
      </w:r>
    </w:p>
    <w:p w14:paraId="2CBAD2F9" w14:textId="77777777" w:rsidR="0005603C" w:rsidRPr="008C1071" w:rsidRDefault="0005603C" w:rsidP="0005603C">
      <w:pPr>
        <w:widowControl w:val="0"/>
        <w:tabs>
          <w:tab w:val="left" w:pos="3002"/>
        </w:tabs>
        <w:autoSpaceDE w:val="0"/>
        <w:autoSpaceDN w:val="0"/>
        <w:spacing w:before="31"/>
        <w:rPr>
          <w:rFonts w:eastAsia="Calibri"/>
        </w:rPr>
      </w:pPr>
    </w:p>
    <w:p w14:paraId="163C66F6" w14:textId="77777777" w:rsidR="0005603C" w:rsidRPr="00452AD3" w:rsidRDefault="00452AD3" w:rsidP="001B2F77">
      <w:pPr>
        <w:widowControl w:val="0"/>
        <w:tabs>
          <w:tab w:val="left" w:pos="3002"/>
        </w:tabs>
        <w:autoSpaceDE w:val="0"/>
        <w:autoSpaceDN w:val="0"/>
        <w:spacing w:before="31"/>
        <w:rPr>
          <w:rFonts w:eastAsia="Calibri"/>
        </w:rPr>
      </w:pPr>
      <w:r>
        <w:rPr>
          <w:rFonts w:eastAsia="Calibri"/>
          <w:b/>
          <w:bCs/>
        </w:rPr>
        <w:t>Subject matter of public procurement:</w:t>
      </w:r>
      <w:r>
        <w:rPr>
          <w:rFonts w:eastAsia="Calibri"/>
        </w:rPr>
        <w:t xml:space="preserve"> Procurement of goods - passenger vehicles through operating leasing,</w:t>
      </w:r>
    </w:p>
    <w:p w14:paraId="2646B04E" w14:textId="77777777" w:rsidR="00452AD3" w:rsidRDefault="00452AD3" w:rsidP="001B2F77">
      <w:pPr>
        <w:suppressAutoHyphens/>
        <w:spacing w:line="100" w:lineRule="atLeast"/>
        <w:jc w:val="both"/>
        <w:rPr>
          <w:rFonts w:eastAsia="Calibri"/>
          <w:b/>
        </w:rPr>
      </w:pPr>
    </w:p>
    <w:p w14:paraId="00E65803" w14:textId="77777777" w:rsidR="001B2F77" w:rsidRPr="008C1071" w:rsidRDefault="00D2221E" w:rsidP="001B2F77">
      <w:pPr>
        <w:suppressAutoHyphens/>
        <w:spacing w:line="100" w:lineRule="atLeast"/>
        <w:jc w:val="both"/>
        <w:rPr>
          <w:kern w:val="1"/>
        </w:rPr>
      </w:pPr>
      <w:r>
        <w:rPr>
          <w:b/>
          <w:bCs/>
        </w:rPr>
        <w:t>Description:</w:t>
      </w:r>
      <w:r>
        <w:t xml:space="preserve"> The subject matter of public procurement is formed in two lots:</w:t>
      </w:r>
    </w:p>
    <w:p w14:paraId="1FCB1CFF" w14:textId="77777777" w:rsidR="00D2221E" w:rsidRPr="008C1071" w:rsidRDefault="00D2221E" w:rsidP="00D2221E">
      <w:pPr>
        <w:suppressAutoHyphens/>
        <w:spacing w:line="100" w:lineRule="atLeast"/>
        <w:jc w:val="both"/>
        <w:rPr>
          <w:b/>
          <w:sz w:val="22"/>
        </w:rPr>
      </w:pPr>
    </w:p>
    <w:p w14:paraId="4E241510" w14:textId="77777777" w:rsidR="00D2221E" w:rsidRPr="008C1071" w:rsidRDefault="00D2221E" w:rsidP="00D2221E">
      <w:pPr>
        <w:suppressAutoHyphens/>
        <w:spacing w:line="100" w:lineRule="atLeast"/>
        <w:jc w:val="both"/>
        <w:rPr>
          <w:kern w:val="1"/>
        </w:rPr>
      </w:pPr>
      <w:r>
        <w:t>Lot 1 -</w:t>
      </w:r>
      <w:r>
        <w:rPr>
          <w:kern w:val="1"/>
        </w:rPr>
        <w:t xml:space="preserve"> passenger motor vehicles </w:t>
      </w:r>
    </w:p>
    <w:p w14:paraId="5948F585" w14:textId="77777777" w:rsidR="001B2F77" w:rsidRPr="008C1071" w:rsidRDefault="00D2221E" w:rsidP="001B2F77">
      <w:pPr>
        <w:suppressAutoHyphens/>
        <w:spacing w:line="100" w:lineRule="atLeast"/>
        <w:jc w:val="both"/>
        <w:rPr>
          <w:kern w:val="1"/>
        </w:rPr>
      </w:pPr>
      <w:r>
        <w:t xml:space="preserve">Lot 2 - </w:t>
      </w:r>
      <w:r>
        <w:rPr>
          <w:kern w:val="1"/>
        </w:rPr>
        <w:t>electric passenger vehicles</w:t>
      </w:r>
    </w:p>
    <w:p w14:paraId="5EFFC449" w14:textId="77777777" w:rsidR="001B2F77" w:rsidRPr="008C1071" w:rsidRDefault="001B2F77" w:rsidP="001B2F77">
      <w:pPr>
        <w:widowControl w:val="0"/>
        <w:tabs>
          <w:tab w:val="left" w:pos="3002"/>
        </w:tabs>
        <w:autoSpaceDE w:val="0"/>
        <w:autoSpaceDN w:val="0"/>
        <w:spacing w:before="31"/>
        <w:rPr>
          <w:rFonts w:eastAsia="Calibri"/>
        </w:rPr>
      </w:pPr>
    </w:p>
    <w:p w14:paraId="1519FD9D" w14:textId="77777777" w:rsidR="001B2F77" w:rsidRPr="008C1071" w:rsidRDefault="001B2F77" w:rsidP="001B2F77">
      <w:pPr>
        <w:widowControl w:val="0"/>
        <w:tabs>
          <w:tab w:val="left" w:pos="3002"/>
        </w:tabs>
        <w:autoSpaceDE w:val="0"/>
        <w:autoSpaceDN w:val="0"/>
        <w:spacing w:before="31"/>
        <w:rPr>
          <w:rFonts w:eastAsia="Calibri"/>
          <w:b/>
        </w:rPr>
      </w:pPr>
    </w:p>
    <w:p w14:paraId="21232264" w14:textId="77777777" w:rsidR="0005603C" w:rsidRPr="008C1071" w:rsidRDefault="0005603C" w:rsidP="0005603C">
      <w:pPr>
        <w:pStyle w:val="body"/>
        <w:spacing w:before="0"/>
        <w:rPr>
          <w:rFonts w:ascii="Times New Roman" w:hAnsi="Times New Roman" w:cs="Times New Roman"/>
        </w:rPr>
      </w:pPr>
      <w:r>
        <w:rPr>
          <w:rFonts w:ascii="Times New Roman" w:hAnsi="Times New Roman" w:cs="Times New Roman"/>
          <w:lang w:val="en-GB"/>
        </w:rPr>
        <w:t>Public procurement conducted for the purpose of concluding a contract on public procurement of goods, for a period of 48 months</w:t>
      </w:r>
    </w:p>
    <w:p w14:paraId="5BEB0C33" w14:textId="77777777" w:rsidR="0005603C" w:rsidRPr="008C1071" w:rsidRDefault="0005603C" w:rsidP="0005603C">
      <w:pPr>
        <w:widowControl w:val="0"/>
        <w:autoSpaceDE w:val="0"/>
        <w:autoSpaceDN w:val="0"/>
        <w:ind w:left="167"/>
        <w:outlineLvl w:val="1"/>
        <w:rPr>
          <w:rFonts w:eastAsia="Calibri"/>
          <w:i/>
        </w:rPr>
      </w:pPr>
      <w:r>
        <w:rPr>
          <w:rFonts w:eastAsia="Calibri"/>
          <w:i/>
          <w:iCs/>
        </w:rPr>
        <w:t xml:space="preserve"> </w:t>
      </w:r>
    </w:p>
    <w:p w14:paraId="633FF15E" w14:textId="77777777" w:rsidR="0005603C" w:rsidRPr="008C1071" w:rsidRDefault="0005603C" w:rsidP="0005603C">
      <w:pPr>
        <w:widowControl w:val="0"/>
        <w:autoSpaceDE w:val="0"/>
        <w:autoSpaceDN w:val="0"/>
        <w:ind w:left="167"/>
        <w:outlineLvl w:val="1"/>
        <w:rPr>
          <w:rFonts w:eastAsia="Calibri"/>
          <w:i/>
        </w:rPr>
      </w:pPr>
    </w:p>
    <w:p w14:paraId="271B921E" w14:textId="77777777" w:rsidR="0005603C" w:rsidRPr="008C1071" w:rsidRDefault="0005603C" w:rsidP="0005603C">
      <w:pPr>
        <w:jc w:val="both"/>
        <w:rPr>
          <w:bCs/>
          <w:i/>
          <w:highlight w:val="yellow"/>
        </w:rPr>
      </w:pPr>
      <w:r>
        <w:rPr>
          <w:b/>
          <w:bCs/>
        </w:rPr>
        <w:t>Other notes</w:t>
      </w:r>
      <w:r>
        <w:t xml:space="preserve">: </w:t>
      </w:r>
      <w:r>
        <w:rPr>
          <w:i/>
          <w:iCs/>
        </w:rPr>
        <w:t>(enter any other remarks relevant to the subject of public procurement, for example: information on possible options and possible contract extensions (Article 30, paragraph 1 in conjunction with Article 156 of the  PPL), information on conducting reserved public procurement (Article 37 of the  PPL), that an e-auction will be conducted (Articles 71-73 and Annex 5 of the   PPL), information on the address and time of site visit, deadline for making a decision on contract award if longer than prescribed by the PPL (Article 146, paragraph 3 of the  PPL), etc.)</w:t>
      </w:r>
    </w:p>
    <w:p w14:paraId="67C1631C" w14:textId="77777777" w:rsidR="0005603C" w:rsidRPr="008C1071" w:rsidRDefault="0005603C" w:rsidP="0005603C">
      <w:pPr>
        <w:widowControl w:val="0"/>
        <w:autoSpaceDE w:val="0"/>
        <w:autoSpaceDN w:val="0"/>
        <w:spacing w:before="180"/>
        <w:ind w:left="167"/>
        <w:outlineLvl w:val="1"/>
        <w:rPr>
          <w:rFonts w:eastAsia="Calibri"/>
          <w:b/>
          <w:bCs/>
        </w:rPr>
      </w:pPr>
    </w:p>
    <w:p w14:paraId="01041DB1" w14:textId="77777777" w:rsidR="0005603C" w:rsidRPr="008C1071" w:rsidRDefault="0005603C" w:rsidP="0005603C">
      <w:pPr>
        <w:ind w:left="720"/>
        <w:rPr>
          <w:b/>
          <w:i/>
          <w:u w:val="single"/>
        </w:rPr>
      </w:pPr>
    </w:p>
    <w:p w14:paraId="15F3ADB9" w14:textId="77777777" w:rsidR="0066467A" w:rsidRPr="008C1071" w:rsidRDefault="0066467A" w:rsidP="0005603C">
      <w:pPr>
        <w:jc w:val="both"/>
        <w:rPr>
          <w:iCs/>
          <w:highlight w:val="yellow"/>
        </w:rPr>
      </w:pPr>
    </w:p>
    <w:p w14:paraId="405C624F" w14:textId="77777777" w:rsidR="00845B9A" w:rsidRPr="008C1071" w:rsidRDefault="00845B9A" w:rsidP="0005603C">
      <w:pPr>
        <w:jc w:val="both"/>
        <w:rPr>
          <w:iCs/>
          <w:highlight w:val="yellow"/>
        </w:rPr>
      </w:pPr>
    </w:p>
    <w:p w14:paraId="33343659" w14:textId="77777777" w:rsidR="00845B9A" w:rsidRPr="008C1071" w:rsidRDefault="00845B9A" w:rsidP="0005603C">
      <w:pPr>
        <w:jc w:val="both"/>
        <w:rPr>
          <w:iCs/>
          <w:highlight w:val="yellow"/>
        </w:rPr>
      </w:pPr>
    </w:p>
    <w:p w14:paraId="7515B49E" w14:textId="77777777" w:rsidR="00845B9A" w:rsidRPr="008C1071" w:rsidRDefault="00845B9A" w:rsidP="0005603C">
      <w:pPr>
        <w:jc w:val="both"/>
        <w:rPr>
          <w:iCs/>
          <w:highlight w:val="yellow"/>
        </w:rPr>
      </w:pPr>
    </w:p>
    <w:p w14:paraId="5CBF0BC1" w14:textId="77777777" w:rsidR="00845B9A" w:rsidRPr="008C1071" w:rsidRDefault="00845B9A" w:rsidP="0005603C">
      <w:pPr>
        <w:jc w:val="both"/>
        <w:rPr>
          <w:iCs/>
          <w:highlight w:val="yellow"/>
        </w:rPr>
      </w:pPr>
    </w:p>
    <w:p w14:paraId="2832DCC8" w14:textId="77777777" w:rsidR="00845B9A" w:rsidRPr="008C1071" w:rsidRDefault="00845B9A" w:rsidP="0005603C">
      <w:pPr>
        <w:jc w:val="both"/>
        <w:rPr>
          <w:iCs/>
          <w:highlight w:val="yellow"/>
        </w:rPr>
      </w:pPr>
    </w:p>
    <w:p w14:paraId="424CAD30" w14:textId="77777777" w:rsidR="00845B9A" w:rsidRPr="008C1071" w:rsidRDefault="00845B9A" w:rsidP="0005603C">
      <w:pPr>
        <w:jc w:val="both"/>
        <w:rPr>
          <w:iCs/>
          <w:highlight w:val="yellow"/>
        </w:rPr>
      </w:pPr>
    </w:p>
    <w:p w14:paraId="129CDDB0" w14:textId="77777777" w:rsidR="00845B9A" w:rsidRPr="008C1071" w:rsidRDefault="00845B9A" w:rsidP="0005603C">
      <w:pPr>
        <w:jc w:val="both"/>
        <w:rPr>
          <w:iCs/>
          <w:highlight w:val="yellow"/>
        </w:rPr>
      </w:pPr>
    </w:p>
    <w:p w14:paraId="26F154D9" w14:textId="77777777" w:rsidR="00845B9A" w:rsidRPr="008C1071" w:rsidRDefault="00845B9A" w:rsidP="0005603C">
      <w:pPr>
        <w:jc w:val="both"/>
        <w:rPr>
          <w:iCs/>
          <w:highlight w:val="yellow"/>
        </w:rPr>
      </w:pPr>
    </w:p>
    <w:p w14:paraId="1350CD3F" w14:textId="77777777" w:rsidR="00845B9A" w:rsidRPr="008C1071" w:rsidRDefault="00845B9A" w:rsidP="0005603C">
      <w:pPr>
        <w:jc w:val="both"/>
        <w:rPr>
          <w:iCs/>
          <w:highlight w:val="yellow"/>
        </w:rPr>
      </w:pPr>
    </w:p>
    <w:p w14:paraId="1DDE9725" w14:textId="77777777" w:rsidR="00845B9A" w:rsidRPr="008C1071" w:rsidRDefault="00845B9A" w:rsidP="0005603C">
      <w:pPr>
        <w:jc w:val="both"/>
        <w:rPr>
          <w:iCs/>
          <w:highlight w:val="yellow"/>
        </w:rPr>
      </w:pPr>
    </w:p>
    <w:p w14:paraId="7F593530" w14:textId="77777777" w:rsidR="0005603C" w:rsidRDefault="0005603C" w:rsidP="00052BC4">
      <w:pPr>
        <w:suppressAutoHyphens/>
        <w:jc w:val="both"/>
        <w:rPr>
          <w:iCs/>
        </w:rPr>
      </w:pPr>
    </w:p>
    <w:p w14:paraId="1C5A6EF9" w14:textId="77777777" w:rsidR="00052BC4" w:rsidRPr="008C1071" w:rsidRDefault="00052BC4" w:rsidP="00052BC4">
      <w:pPr>
        <w:suppressAutoHyphens/>
        <w:jc w:val="both"/>
        <w:rPr>
          <w:b/>
          <w:kern w:val="1"/>
        </w:rPr>
      </w:pPr>
    </w:p>
    <w:p w14:paraId="545FF5BC" w14:textId="77777777" w:rsidR="0005603C" w:rsidRPr="008C1071" w:rsidRDefault="0005603C" w:rsidP="0005603C">
      <w:pPr>
        <w:suppressAutoHyphens/>
        <w:ind w:left="90" w:firstLine="630"/>
        <w:jc w:val="both"/>
        <w:rPr>
          <w:kern w:val="1"/>
        </w:rPr>
      </w:pPr>
    </w:p>
    <w:p w14:paraId="00631EBE" w14:textId="77777777" w:rsidR="002A08A1" w:rsidRDefault="002A08A1">
      <w:pPr>
        <w:spacing w:after="160" w:line="259" w:lineRule="auto"/>
        <w:rPr>
          <w:b/>
        </w:rPr>
      </w:pPr>
      <w:r>
        <w:rPr>
          <w:b/>
          <w:bCs/>
        </w:rPr>
        <w:br w:type="page"/>
      </w:r>
    </w:p>
    <w:p w14:paraId="759F12A5" w14:textId="77777777" w:rsidR="0066467A" w:rsidRPr="008C1071" w:rsidRDefault="0066467A" w:rsidP="0066467A">
      <w:pPr>
        <w:jc w:val="center"/>
        <w:rPr>
          <w:b/>
        </w:rPr>
      </w:pPr>
      <w:r>
        <w:rPr>
          <w:b/>
          <w:bCs/>
        </w:rPr>
        <w:lastRenderedPageBreak/>
        <w:t>2.</w:t>
      </w:r>
      <w:r>
        <w:rPr>
          <w:b/>
          <w:bCs/>
          <w:i/>
          <w:iCs/>
        </w:rPr>
        <w:t xml:space="preserve"> </w:t>
      </w:r>
      <w:r>
        <w:rPr>
          <w:b/>
          <w:bCs/>
        </w:rPr>
        <w:t xml:space="preserve">TYPE, TECHNICAL CHARACTERISTICS (SPECIFICATIONS), QUALITY, </w:t>
      </w:r>
    </w:p>
    <w:p w14:paraId="729B49E9" w14:textId="77777777" w:rsidR="0066467A" w:rsidRPr="008C1071" w:rsidRDefault="00560B05" w:rsidP="0066467A">
      <w:pPr>
        <w:jc w:val="center"/>
        <w:rPr>
          <w:b/>
        </w:rPr>
      </w:pPr>
      <w:r>
        <w:rPr>
          <w:b/>
          <w:bCs/>
        </w:rPr>
        <w:t xml:space="preserve">QUANTITY AND DESCRIPTION OF GOODS, METHOD OF CONTROL AND QUALITY ASSURANCE, DELIVERY TIME, PLACE OF DELIVERY, POSSIBLE ADDITIONAL SERVICES, ETC. </w:t>
      </w:r>
    </w:p>
    <w:p w14:paraId="4A6F758B" w14:textId="77777777" w:rsidR="0066467A" w:rsidRPr="008C1071" w:rsidRDefault="0066467A" w:rsidP="0066467A">
      <w:pPr>
        <w:rPr>
          <w:b/>
        </w:rPr>
      </w:pPr>
    </w:p>
    <w:p w14:paraId="30FD1FC0" w14:textId="77777777" w:rsidR="0066467A" w:rsidRPr="008C1071" w:rsidRDefault="0066467A" w:rsidP="0066467A">
      <w:pPr>
        <w:suppressAutoHyphens/>
        <w:spacing w:after="120" w:line="100" w:lineRule="atLeast"/>
        <w:jc w:val="both"/>
        <w:rPr>
          <w:rFonts w:eastAsia="Arial Unicode MS"/>
          <w:kern w:val="1"/>
        </w:rPr>
      </w:pPr>
    </w:p>
    <w:p w14:paraId="79B7E2D0" w14:textId="77777777" w:rsidR="00B01D58" w:rsidRPr="008C1071" w:rsidRDefault="00D2221E" w:rsidP="000F0324">
      <w:pPr>
        <w:suppressAutoHyphens/>
        <w:spacing w:after="120" w:line="100" w:lineRule="atLeast"/>
        <w:jc w:val="both"/>
        <w:rPr>
          <w:rFonts w:eastAsia="Arial Unicode MS"/>
          <w:b/>
          <w:kern w:val="1"/>
        </w:rPr>
      </w:pPr>
      <w:r>
        <w:rPr>
          <w:b/>
          <w:bCs/>
          <w:kern w:val="1"/>
        </w:rPr>
        <w:t xml:space="preserve">LOT 1: Passenger motor vehicles </w:t>
      </w:r>
    </w:p>
    <w:p w14:paraId="1E852C24" w14:textId="77777777" w:rsidR="00560B05" w:rsidRPr="008C1071" w:rsidRDefault="00560B05" w:rsidP="0066467A">
      <w:pPr>
        <w:suppressAutoHyphens/>
        <w:spacing w:after="120" w:line="100" w:lineRule="atLeast"/>
        <w:jc w:val="both"/>
        <w:rPr>
          <w:rFonts w:eastAsia="Arial Unicode MS"/>
          <w:kern w:val="1"/>
        </w:rPr>
      </w:pPr>
    </w:p>
    <w:tbl>
      <w:tblPr>
        <w:tblStyle w:val="TableGrid"/>
        <w:tblW w:w="0" w:type="auto"/>
        <w:tblLook w:val="04A0" w:firstRow="1" w:lastRow="0" w:firstColumn="1" w:lastColumn="0" w:noHBand="0" w:noVBand="1"/>
      </w:tblPr>
      <w:tblGrid>
        <w:gridCol w:w="2325"/>
        <w:gridCol w:w="2334"/>
        <w:gridCol w:w="2340"/>
        <w:gridCol w:w="2337"/>
      </w:tblGrid>
      <w:tr w:rsidR="00560B05" w:rsidRPr="008C1071" w14:paraId="7B34F0D2" w14:textId="77777777" w:rsidTr="00560B05">
        <w:tc>
          <w:tcPr>
            <w:tcW w:w="2350" w:type="dxa"/>
          </w:tcPr>
          <w:p w14:paraId="75FB2E2D" w14:textId="77777777" w:rsidR="00560B05" w:rsidRPr="008C1071" w:rsidRDefault="00560B05" w:rsidP="00560B05">
            <w:pPr>
              <w:suppressAutoHyphens/>
              <w:spacing w:after="120" w:line="100" w:lineRule="atLeast"/>
              <w:jc w:val="center"/>
              <w:rPr>
                <w:rFonts w:eastAsia="Arial Unicode MS"/>
                <w:b/>
                <w:kern w:val="1"/>
              </w:rPr>
            </w:pPr>
            <w:r>
              <w:rPr>
                <w:rFonts w:eastAsia="Arial Unicode MS"/>
                <w:b/>
                <w:bCs/>
                <w:kern w:val="1"/>
              </w:rPr>
              <w:t>No.</w:t>
            </w:r>
          </w:p>
        </w:tc>
        <w:tc>
          <w:tcPr>
            <w:tcW w:w="2350" w:type="dxa"/>
          </w:tcPr>
          <w:p w14:paraId="40277107" w14:textId="77777777" w:rsidR="00560B05" w:rsidRPr="008C1071" w:rsidRDefault="00560B05" w:rsidP="00560B05">
            <w:pPr>
              <w:suppressAutoHyphens/>
              <w:spacing w:after="120" w:line="100" w:lineRule="atLeast"/>
              <w:jc w:val="center"/>
              <w:rPr>
                <w:rFonts w:eastAsia="Arial Unicode MS"/>
                <w:b/>
                <w:kern w:val="1"/>
              </w:rPr>
            </w:pPr>
            <w:r>
              <w:rPr>
                <w:rFonts w:eastAsia="Arial Unicode MS"/>
                <w:b/>
                <w:bCs/>
                <w:kern w:val="1"/>
              </w:rPr>
              <w:t>Name of goods</w:t>
            </w:r>
          </w:p>
        </w:tc>
        <w:tc>
          <w:tcPr>
            <w:tcW w:w="2350" w:type="dxa"/>
          </w:tcPr>
          <w:p w14:paraId="4427FCF9" w14:textId="77777777" w:rsidR="00560B05" w:rsidRPr="008C1071" w:rsidRDefault="00560B05" w:rsidP="00560B05">
            <w:pPr>
              <w:suppressAutoHyphens/>
              <w:spacing w:after="120" w:line="100" w:lineRule="atLeast"/>
              <w:jc w:val="center"/>
              <w:rPr>
                <w:rFonts w:eastAsia="Arial Unicode MS"/>
                <w:b/>
                <w:kern w:val="1"/>
              </w:rPr>
            </w:pPr>
            <w:r>
              <w:rPr>
                <w:rFonts w:eastAsia="Arial Unicode MS"/>
                <w:b/>
                <w:bCs/>
                <w:kern w:val="1"/>
              </w:rPr>
              <w:t>Unit of measurement</w:t>
            </w:r>
          </w:p>
        </w:tc>
        <w:tc>
          <w:tcPr>
            <w:tcW w:w="2350" w:type="dxa"/>
          </w:tcPr>
          <w:p w14:paraId="4D20B7B8" w14:textId="77777777" w:rsidR="00560B05" w:rsidRPr="008C1071" w:rsidRDefault="00560B05" w:rsidP="00560B05">
            <w:pPr>
              <w:suppressAutoHyphens/>
              <w:spacing w:after="120" w:line="100" w:lineRule="atLeast"/>
              <w:jc w:val="center"/>
              <w:rPr>
                <w:rFonts w:eastAsia="Arial Unicode MS"/>
                <w:b/>
                <w:kern w:val="1"/>
              </w:rPr>
            </w:pPr>
            <w:r>
              <w:rPr>
                <w:rFonts w:eastAsia="Arial Unicode MS"/>
                <w:b/>
                <w:bCs/>
                <w:kern w:val="1"/>
              </w:rPr>
              <w:t>Quantity</w:t>
            </w:r>
          </w:p>
        </w:tc>
      </w:tr>
      <w:tr w:rsidR="00560B05" w:rsidRPr="008C1071" w14:paraId="302E9858" w14:textId="77777777" w:rsidTr="00560B05">
        <w:tc>
          <w:tcPr>
            <w:tcW w:w="2350" w:type="dxa"/>
          </w:tcPr>
          <w:p w14:paraId="3907A678" w14:textId="77777777" w:rsidR="00560B05" w:rsidRPr="008C1071" w:rsidRDefault="00560B05" w:rsidP="00560B05">
            <w:pPr>
              <w:suppressAutoHyphens/>
              <w:spacing w:after="120" w:line="100" w:lineRule="atLeast"/>
              <w:jc w:val="center"/>
              <w:rPr>
                <w:rFonts w:eastAsia="Arial Unicode MS"/>
                <w:kern w:val="1"/>
              </w:rPr>
            </w:pPr>
            <w:r>
              <w:rPr>
                <w:rFonts w:eastAsia="Arial Unicode MS"/>
                <w:kern w:val="1"/>
              </w:rPr>
              <w:t>1.</w:t>
            </w:r>
          </w:p>
        </w:tc>
        <w:tc>
          <w:tcPr>
            <w:tcW w:w="2350" w:type="dxa"/>
          </w:tcPr>
          <w:p w14:paraId="758A1EEF" w14:textId="77777777" w:rsidR="00560B05" w:rsidRPr="008C1071" w:rsidRDefault="00560B05" w:rsidP="00B01D58">
            <w:pPr>
              <w:suppressAutoHyphens/>
              <w:spacing w:after="120" w:line="100" w:lineRule="atLeast"/>
              <w:jc w:val="center"/>
              <w:rPr>
                <w:rFonts w:eastAsia="Arial Unicode MS"/>
                <w:kern w:val="1"/>
              </w:rPr>
            </w:pPr>
            <w:r>
              <w:rPr>
                <w:rFonts w:eastAsia="Arial Unicode MS"/>
                <w:kern w:val="1"/>
              </w:rPr>
              <w:t>Passenger motor vehicle</w:t>
            </w:r>
          </w:p>
        </w:tc>
        <w:tc>
          <w:tcPr>
            <w:tcW w:w="2350" w:type="dxa"/>
          </w:tcPr>
          <w:p w14:paraId="4ED1B2C1" w14:textId="77777777" w:rsidR="00560B05" w:rsidRPr="008C1071" w:rsidRDefault="00560B05" w:rsidP="00560B05">
            <w:pPr>
              <w:suppressAutoHyphens/>
              <w:spacing w:after="120" w:line="100" w:lineRule="atLeast"/>
              <w:jc w:val="center"/>
              <w:rPr>
                <w:rFonts w:eastAsia="Arial Unicode MS"/>
                <w:kern w:val="1"/>
              </w:rPr>
            </w:pPr>
            <w:r>
              <w:rPr>
                <w:rFonts w:eastAsia="Arial Unicode MS"/>
                <w:kern w:val="1"/>
              </w:rPr>
              <w:t xml:space="preserve">piece </w:t>
            </w:r>
          </w:p>
        </w:tc>
        <w:tc>
          <w:tcPr>
            <w:tcW w:w="2350" w:type="dxa"/>
          </w:tcPr>
          <w:p w14:paraId="5DC380BC" w14:textId="77777777" w:rsidR="00560B05" w:rsidRPr="008C1071" w:rsidRDefault="00560B05" w:rsidP="00560B05">
            <w:pPr>
              <w:suppressAutoHyphens/>
              <w:spacing w:after="120" w:line="100" w:lineRule="atLeast"/>
              <w:jc w:val="center"/>
              <w:rPr>
                <w:rFonts w:eastAsia="Arial Unicode MS"/>
                <w:kern w:val="1"/>
              </w:rPr>
            </w:pPr>
            <w:r>
              <w:rPr>
                <w:rFonts w:eastAsia="Arial Unicode MS"/>
                <w:kern w:val="1"/>
              </w:rPr>
              <w:t>__________</w:t>
            </w:r>
          </w:p>
        </w:tc>
      </w:tr>
    </w:tbl>
    <w:p w14:paraId="06973EF7" w14:textId="77777777" w:rsidR="00560B05" w:rsidRPr="008C1071" w:rsidRDefault="00560B05" w:rsidP="0066467A">
      <w:pPr>
        <w:suppressAutoHyphens/>
        <w:spacing w:after="120" w:line="100" w:lineRule="atLeast"/>
        <w:jc w:val="both"/>
        <w:rPr>
          <w:rFonts w:eastAsia="Arial Unicode MS"/>
          <w:kern w:val="1"/>
        </w:rPr>
      </w:pPr>
    </w:p>
    <w:p w14:paraId="735738C8" w14:textId="77777777" w:rsidR="00560B05" w:rsidRPr="008C1071" w:rsidRDefault="00560B05" w:rsidP="0066467A">
      <w:pPr>
        <w:suppressAutoHyphens/>
        <w:spacing w:after="120" w:line="100" w:lineRule="atLeast"/>
        <w:rPr>
          <w:rFonts w:eastAsia="Arial Unicode MS"/>
          <w:b/>
          <w:kern w:val="1"/>
        </w:rPr>
      </w:pPr>
      <w:r>
        <w:rPr>
          <w:rFonts w:eastAsia="Arial Unicode MS"/>
          <w:b/>
          <w:bCs/>
          <w:kern w:val="1"/>
        </w:rPr>
        <w:t>Technical characteristics</w:t>
      </w:r>
    </w:p>
    <w:p w14:paraId="742A538E" w14:textId="77777777" w:rsidR="00622E1E" w:rsidRPr="008C1071" w:rsidRDefault="00622E1E" w:rsidP="0066467A">
      <w:pPr>
        <w:suppressAutoHyphens/>
        <w:spacing w:after="120" w:line="100" w:lineRule="atLeast"/>
        <w:rPr>
          <w:rFonts w:eastAsia="Arial Unicode MS"/>
          <w:b/>
          <w:kern w:val="1"/>
        </w:rPr>
      </w:pPr>
    </w:p>
    <w:p w14:paraId="16D45504" w14:textId="77777777" w:rsidR="00622E1E" w:rsidRPr="008C1071" w:rsidRDefault="00622E1E" w:rsidP="00622E1E">
      <w:pPr>
        <w:ind w:right="363"/>
        <w:jc w:val="center"/>
        <w:rPr>
          <w:b/>
          <w:bCs/>
          <w:u w:val="single"/>
        </w:rPr>
      </w:pPr>
    </w:p>
    <w:tbl>
      <w:tblPr>
        <w:tblStyle w:val="TableGrid"/>
        <w:tblW w:w="0" w:type="auto"/>
        <w:tblLook w:val="04A0" w:firstRow="1" w:lastRow="0" w:firstColumn="1" w:lastColumn="0" w:noHBand="0" w:noVBand="1"/>
      </w:tblPr>
      <w:tblGrid>
        <w:gridCol w:w="1158"/>
        <w:gridCol w:w="4305"/>
        <w:gridCol w:w="3873"/>
      </w:tblGrid>
      <w:tr w:rsidR="008C1071" w:rsidRPr="008C1071" w14:paraId="05C6B0A0" w14:textId="77777777" w:rsidTr="00E252C4">
        <w:tc>
          <w:tcPr>
            <w:tcW w:w="1195" w:type="dxa"/>
          </w:tcPr>
          <w:p w14:paraId="6ACE399E" w14:textId="77777777" w:rsidR="00622E1E" w:rsidRPr="008C1071" w:rsidRDefault="00622E1E" w:rsidP="00622E1E">
            <w:pPr>
              <w:ind w:right="-108"/>
              <w:jc w:val="center"/>
              <w:rPr>
                <w:b/>
                <w:bCs/>
              </w:rPr>
            </w:pPr>
            <w:r>
              <w:rPr>
                <w:b/>
                <w:bCs/>
              </w:rPr>
              <w:t>No.</w:t>
            </w:r>
          </w:p>
        </w:tc>
        <w:tc>
          <w:tcPr>
            <w:tcW w:w="4460" w:type="dxa"/>
            <w:vAlign w:val="center"/>
          </w:tcPr>
          <w:p w14:paraId="048540F6" w14:textId="77777777" w:rsidR="00622E1E" w:rsidRPr="008C1071" w:rsidRDefault="00622E1E" w:rsidP="00622E1E">
            <w:pPr>
              <w:ind w:right="-121"/>
              <w:rPr>
                <w:b/>
                <w:bCs/>
              </w:rPr>
            </w:pPr>
            <w:r>
              <w:rPr>
                <w:b/>
                <w:bCs/>
              </w:rPr>
              <w:t>Characteristics</w:t>
            </w:r>
          </w:p>
        </w:tc>
        <w:tc>
          <w:tcPr>
            <w:tcW w:w="4015" w:type="dxa"/>
            <w:vAlign w:val="center"/>
          </w:tcPr>
          <w:p w14:paraId="0719D9D7" w14:textId="77777777" w:rsidR="00622E1E" w:rsidRPr="008C1071" w:rsidRDefault="00622E1E" w:rsidP="00622E1E">
            <w:pPr>
              <w:ind w:right="-121"/>
              <w:rPr>
                <w:b/>
                <w:bCs/>
              </w:rPr>
            </w:pPr>
            <w:r>
              <w:rPr>
                <w:b/>
                <w:bCs/>
              </w:rPr>
              <w:t>Description</w:t>
            </w:r>
          </w:p>
        </w:tc>
      </w:tr>
      <w:tr w:rsidR="008C1071" w:rsidRPr="008C1071" w14:paraId="206049D3" w14:textId="77777777" w:rsidTr="00E252C4">
        <w:tc>
          <w:tcPr>
            <w:tcW w:w="1195" w:type="dxa"/>
          </w:tcPr>
          <w:p w14:paraId="3272A159" w14:textId="77777777" w:rsidR="00622E1E" w:rsidRPr="008C1071" w:rsidRDefault="00622E1E" w:rsidP="00622E1E">
            <w:pPr>
              <w:ind w:right="-108"/>
              <w:jc w:val="center"/>
              <w:rPr>
                <w:b/>
                <w:bCs/>
              </w:rPr>
            </w:pPr>
            <w:r>
              <w:rPr>
                <w:b/>
                <w:bCs/>
              </w:rPr>
              <w:t>1.</w:t>
            </w:r>
          </w:p>
        </w:tc>
        <w:tc>
          <w:tcPr>
            <w:tcW w:w="4460" w:type="dxa"/>
          </w:tcPr>
          <w:p w14:paraId="72A4A826" w14:textId="77777777" w:rsidR="00622E1E" w:rsidRPr="008C1071" w:rsidRDefault="00622E1E" w:rsidP="00622E1E">
            <w:pPr>
              <w:ind w:right="-121"/>
              <w:rPr>
                <w:bCs/>
              </w:rPr>
            </w:pPr>
            <w:r>
              <w:t>Vehicle type</w:t>
            </w:r>
          </w:p>
        </w:tc>
        <w:tc>
          <w:tcPr>
            <w:tcW w:w="4015" w:type="dxa"/>
          </w:tcPr>
          <w:p w14:paraId="31D3AB52" w14:textId="77777777" w:rsidR="00622E1E" w:rsidRPr="008C1071" w:rsidRDefault="00622E1E" w:rsidP="00622E1E">
            <w:pPr>
              <w:ind w:right="363"/>
              <w:rPr>
                <w:bCs/>
              </w:rPr>
            </w:pPr>
            <w:r>
              <w:t>passenger</w:t>
            </w:r>
          </w:p>
        </w:tc>
      </w:tr>
      <w:tr w:rsidR="008C1071" w:rsidRPr="008C1071" w14:paraId="02AA3E91" w14:textId="77777777" w:rsidTr="00E252C4">
        <w:tc>
          <w:tcPr>
            <w:tcW w:w="1195" w:type="dxa"/>
          </w:tcPr>
          <w:p w14:paraId="28FCDFBF" w14:textId="77777777" w:rsidR="00622E1E" w:rsidRPr="008C1071" w:rsidRDefault="00547884" w:rsidP="00622E1E">
            <w:pPr>
              <w:ind w:right="-108"/>
              <w:jc w:val="center"/>
              <w:rPr>
                <w:b/>
                <w:bCs/>
              </w:rPr>
            </w:pPr>
            <w:r>
              <w:rPr>
                <w:b/>
                <w:bCs/>
              </w:rPr>
              <w:t>2.</w:t>
            </w:r>
          </w:p>
        </w:tc>
        <w:tc>
          <w:tcPr>
            <w:tcW w:w="4460" w:type="dxa"/>
          </w:tcPr>
          <w:p w14:paraId="08206FCB" w14:textId="77777777" w:rsidR="00622E1E" w:rsidRPr="008C1071" w:rsidRDefault="00622E1E" w:rsidP="00622E1E">
            <w:pPr>
              <w:ind w:right="-121"/>
            </w:pPr>
            <w:r>
              <w:t>Type of fuel</w:t>
            </w:r>
          </w:p>
        </w:tc>
        <w:tc>
          <w:tcPr>
            <w:tcW w:w="4015" w:type="dxa"/>
          </w:tcPr>
          <w:p w14:paraId="5F6D6435" w14:textId="77777777" w:rsidR="00622E1E" w:rsidRPr="00024765" w:rsidRDefault="00024765" w:rsidP="00622E1E">
            <w:pPr>
              <w:ind w:right="363"/>
            </w:pPr>
            <w:r>
              <w:t>petroleum</w:t>
            </w:r>
          </w:p>
        </w:tc>
      </w:tr>
      <w:tr w:rsidR="008C1071" w:rsidRPr="008C1071" w14:paraId="520E2891" w14:textId="77777777" w:rsidTr="00E252C4">
        <w:tc>
          <w:tcPr>
            <w:tcW w:w="1195" w:type="dxa"/>
          </w:tcPr>
          <w:p w14:paraId="582EF713" w14:textId="77777777" w:rsidR="00622E1E" w:rsidRPr="008C1071" w:rsidRDefault="00547884" w:rsidP="00622E1E">
            <w:pPr>
              <w:ind w:right="-108"/>
              <w:jc w:val="center"/>
              <w:rPr>
                <w:b/>
                <w:bCs/>
              </w:rPr>
            </w:pPr>
            <w:r>
              <w:rPr>
                <w:b/>
                <w:bCs/>
              </w:rPr>
              <w:t>3.</w:t>
            </w:r>
          </w:p>
        </w:tc>
        <w:tc>
          <w:tcPr>
            <w:tcW w:w="4460" w:type="dxa"/>
          </w:tcPr>
          <w:p w14:paraId="1CC968CD" w14:textId="77777777" w:rsidR="00622E1E" w:rsidRPr="008C1071" w:rsidRDefault="00622E1E" w:rsidP="00622E1E">
            <w:pPr>
              <w:ind w:right="-121"/>
            </w:pPr>
            <w:r>
              <w:t>Drive</w:t>
            </w:r>
          </w:p>
        </w:tc>
        <w:tc>
          <w:tcPr>
            <w:tcW w:w="4015" w:type="dxa"/>
          </w:tcPr>
          <w:p w14:paraId="75C6433B" w14:textId="77777777" w:rsidR="00622E1E" w:rsidRPr="008C1071" w:rsidRDefault="0095689A" w:rsidP="00024765">
            <w:pPr>
              <w:ind w:right="363"/>
            </w:pPr>
            <w:r>
              <w:t xml:space="preserve">front traction </w:t>
            </w:r>
          </w:p>
        </w:tc>
      </w:tr>
      <w:tr w:rsidR="008C1071" w:rsidRPr="008C1071" w14:paraId="2E40724A" w14:textId="77777777" w:rsidTr="00E252C4">
        <w:tc>
          <w:tcPr>
            <w:tcW w:w="1195" w:type="dxa"/>
          </w:tcPr>
          <w:p w14:paraId="04371F84" w14:textId="77777777" w:rsidR="00622E1E" w:rsidRPr="008C1071" w:rsidRDefault="00547884" w:rsidP="00622E1E">
            <w:pPr>
              <w:ind w:right="-108"/>
              <w:jc w:val="center"/>
              <w:rPr>
                <w:b/>
                <w:bCs/>
              </w:rPr>
            </w:pPr>
            <w:r>
              <w:rPr>
                <w:b/>
                <w:bCs/>
              </w:rPr>
              <w:t>4.</w:t>
            </w:r>
          </w:p>
        </w:tc>
        <w:tc>
          <w:tcPr>
            <w:tcW w:w="4460" w:type="dxa"/>
          </w:tcPr>
          <w:p w14:paraId="51C0C073" w14:textId="77777777" w:rsidR="00622E1E" w:rsidRPr="008C1071" w:rsidRDefault="00622E1E" w:rsidP="00622E1E">
            <w:pPr>
              <w:ind w:right="-121"/>
            </w:pPr>
            <w:r>
              <w:t>Working volume of engine</w:t>
            </w:r>
          </w:p>
        </w:tc>
        <w:tc>
          <w:tcPr>
            <w:tcW w:w="4015" w:type="dxa"/>
          </w:tcPr>
          <w:p w14:paraId="6AA3F024" w14:textId="77777777" w:rsidR="00622E1E" w:rsidRPr="008C1071" w:rsidRDefault="00622E1E" w:rsidP="00BA34B3">
            <w:pPr>
              <w:ind w:right="363"/>
            </w:pPr>
            <w:r>
              <w:t>up to 1200 cmm</w:t>
            </w:r>
          </w:p>
        </w:tc>
      </w:tr>
      <w:tr w:rsidR="008C1071" w:rsidRPr="008C1071" w14:paraId="54BB04F9" w14:textId="77777777" w:rsidTr="00E252C4">
        <w:tc>
          <w:tcPr>
            <w:tcW w:w="1195" w:type="dxa"/>
          </w:tcPr>
          <w:p w14:paraId="796D5938" w14:textId="77777777" w:rsidR="00622E1E" w:rsidRPr="008C1071" w:rsidRDefault="00547884" w:rsidP="00622E1E">
            <w:pPr>
              <w:ind w:right="-108"/>
              <w:jc w:val="center"/>
              <w:rPr>
                <w:b/>
                <w:bCs/>
              </w:rPr>
            </w:pPr>
            <w:r>
              <w:rPr>
                <w:b/>
                <w:bCs/>
              </w:rPr>
              <w:t>5.</w:t>
            </w:r>
          </w:p>
        </w:tc>
        <w:tc>
          <w:tcPr>
            <w:tcW w:w="4460" w:type="dxa"/>
          </w:tcPr>
          <w:p w14:paraId="7304BF76" w14:textId="77777777" w:rsidR="00622E1E" w:rsidRPr="008C1071" w:rsidRDefault="00622E1E" w:rsidP="00622E1E">
            <w:pPr>
              <w:ind w:right="-121"/>
            </w:pPr>
            <w:r>
              <w:t>Engine power</w:t>
            </w:r>
          </w:p>
        </w:tc>
        <w:tc>
          <w:tcPr>
            <w:tcW w:w="4015" w:type="dxa"/>
          </w:tcPr>
          <w:p w14:paraId="18321778" w14:textId="77777777" w:rsidR="00622E1E" w:rsidRPr="008C1071" w:rsidRDefault="00622E1E" w:rsidP="00BA34B3">
            <w:pPr>
              <w:ind w:right="363"/>
            </w:pPr>
            <w:r>
              <w:t>minimum 60 kW</w:t>
            </w:r>
          </w:p>
        </w:tc>
      </w:tr>
      <w:tr w:rsidR="008C1071" w:rsidRPr="008C1071" w14:paraId="469B904D" w14:textId="77777777" w:rsidTr="00E252C4">
        <w:tc>
          <w:tcPr>
            <w:tcW w:w="1195" w:type="dxa"/>
          </w:tcPr>
          <w:p w14:paraId="25BAAF02" w14:textId="77777777" w:rsidR="00622E1E" w:rsidRPr="008C1071" w:rsidRDefault="00547884" w:rsidP="00622E1E">
            <w:pPr>
              <w:ind w:right="-108"/>
              <w:jc w:val="center"/>
              <w:rPr>
                <w:b/>
                <w:bCs/>
              </w:rPr>
            </w:pPr>
            <w:r>
              <w:rPr>
                <w:b/>
                <w:bCs/>
              </w:rPr>
              <w:t>6.</w:t>
            </w:r>
          </w:p>
        </w:tc>
        <w:tc>
          <w:tcPr>
            <w:tcW w:w="4460" w:type="dxa"/>
          </w:tcPr>
          <w:p w14:paraId="05D89E72" w14:textId="77777777" w:rsidR="00622E1E" w:rsidRPr="008C1071" w:rsidRDefault="00622E1E" w:rsidP="00622E1E">
            <w:pPr>
              <w:ind w:right="-121"/>
            </w:pPr>
            <w:r>
              <w:t>Clutch</w:t>
            </w:r>
          </w:p>
        </w:tc>
        <w:tc>
          <w:tcPr>
            <w:tcW w:w="4015" w:type="dxa"/>
          </w:tcPr>
          <w:p w14:paraId="62433029" w14:textId="77777777" w:rsidR="00622E1E" w:rsidRPr="00C93D06" w:rsidRDefault="00BA34B3" w:rsidP="00DB00A0">
            <w:pPr>
              <w:ind w:right="363"/>
            </w:pPr>
            <w:r>
              <w:t>manual min 5 + 1 or automatic</w:t>
            </w:r>
          </w:p>
        </w:tc>
      </w:tr>
      <w:tr w:rsidR="008C1071" w:rsidRPr="008C1071" w14:paraId="3DC03F7E" w14:textId="77777777" w:rsidTr="00E252C4">
        <w:tc>
          <w:tcPr>
            <w:tcW w:w="1195" w:type="dxa"/>
          </w:tcPr>
          <w:p w14:paraId="58FBBA08" w14:textId="77777777" w:rsidR="00622E1E" w:rsidRPr="008C1071" w:rsidRDefault="00547884" w:rsidP="00622E1E">
            <w:pPr>
              <w:ind w:right="-108"/>
              <w:jc w:val="center"/>
              <w:rPr>
                <w:b/>
                <w:bCs/>
              </w:rPr>
            </w:pPr>
            <w:r>
              <w:rPr>
                <w:b/>
                <w:bCs/>
              </w:rPr>
              <w:t>7.</w:t>
            </w:r>
          </w:p>
        </w:tc>
        <w:tc>
          <w:tcPr>
            <w:tcW w:w="4460" w:type="dxa"/>
          </w:tcPr>
          <w:p w14:paraId="4C1C9980" w14:textId="77777777" w:rsidR="00622E1E" w:rsidRPr="008C1071" w:rsidRDefault="00622E1E" w:rsidP="00622E1E">
            <w:pPr>
              <w:ind w:right="-121"/>
            </w:pPr>
            <w:r>
              <w:t>Engine generation</w:t>
            </w:r>
          </w:p>
        </w:tc>
        <w:tc>
          <w:tcPr>
            <w:tcW w:w="4015" w:type="dxa"/>
          </w:tcPr>
          <w:p w14:paraId="0039A01E" w14:textId="77777777" w:rsidR="00622E1E" w:rsidRPr="008C1071" w:rsidRDefault="00622E1E" w:rsidP="00622E1E">
            <w:pPr>
              <w:ind w:right="363"/>
            </w:pPr>
            <w:r>
              <w:t>EURO 6</w:t>
            </w:r>
          </w:p>
        </w:tc>
      </w:tr>
      <w:tr w:rsidR="008C1071" w:rsidRPr="008C1071" w14:paraId="15F79919" w14:textId="77777777" w:rsidTr="00E252C4">
        <w:tc>
          <w:tcPr>
            <w:tcW w:w="1195" w:type="dxa"/>
          </w:tcPr>
          <w:p w14:paraId="13509F24" w14:textId="77777777" w:rsidR="00622E1E" w:rsidRPr="008C1071" w:rsidRDefault="00547884" w:rsidP="00622E1E">
            <w:pPr>
              <w:ind w:right="-108"/>
              <w:jc w:val="center"/>
              <w:rPr>
                <w:b/>
                <w:bCs/>
              </w:rPr>
            </w:pPr>
            <w:r>
              <w:rPr>
                <w:b/>
                <w:bCs/>
              </w:rPr>
              <w:t>8.</w:t>
            </w:r>
          </w:p>
        </w:tc>
        <w:tc>
          <w:tcPr>
            <w:tcW w:w="4460" w:type="dxa"/>
          </w:tcPr>
          <w:p w14:paraId="16F5EC31" w14:textId="77777777" w:rsidR="00622E1E" w:rsidRPr="008C1071" w:rsidRDefault="00622E1E" w:rsidP="00622E1E">
            <w:pPr>
              <w:ind w:right="-121"/>
            </w:pPr>
            <w:r>
              <w:t>Number of doors</w:t>
            </w:r>
          </w:p>
        </w:tc>
        <w:tc>
          <w:tcPr>
            <w:tcW w:w="4015" w:type="dxa"/>
          </w:tcPr>
          <w:p w14:paraId="7372CB8B" w14:textId="77777777" w:rsidR="00622E1E" w:rsidRPr="008C1071" w:rsidRDefault="00BA34B3" w:rsidP="00E252C4">
            <w:pPr>
              <w:ind w:right="363"/>
            </w:pPr>
            <w:r>
              <w:t>5</w:t>
            </w:r>
          </w:p>
        </w:tc>
      </w:tr>
      <w:tr w:rsidR="008C1071" w:rsidRPr="008C1071" w14:paraId="2449CB9B" w14:textId="77777777" w:rsidTr="00E252C4">
        <w:tc>
          <w:tcPr>
            <w:tcW w:w="1195" w:type="dxa"/>
          </w:tcPr>
          <w:p w14:paraId="56B90276" w14:textId="77777777" w:rsidR="00622E1E" w:rsidRPr="008C1071" w:rsidRDefault="00547884" w:rsidP="00622E1E">
            <w:pPr>
              <w:ind w:right="-108"/>
              <w:jc w:val="center"/>
              <w:rPr>
                <w:b/>
                <w:bCs/>
              </w:rPr>
            </w:pPr>
            <w:r>
              <w:rPr>
                <w:b/>
                <w:bCs/>
              </w:rPr>
              <w:t>9.</w:t>
            </w:r>
          </w:p>
        </w:tc>
        <w:tc>
          <w:tcPr>
            <w:tcW w:w="4460" w:type="dxa"/>
          </w:tcPr>
          <w:p w14:paraId="12A0536B" w14:textId="77777777" w:rsidR="00622E1E" w:rsidRPr="008C1071" w:rsidRDefault="00622E1E" w:rsidP="00622E1E">
            <w:pPr>
              <w:ind w:right="-121"/>
            </w:pPr>
            <w:r>
              <w:t>Number of seats</w:t>
            </w:r>
          </w:p>
        </w:tc>
        <w:tc>
          <w:tcPr>
            <w:tcW w:w="4015" w:type="dxa"/>
          </w:tcPr>
          <w:p w14:paraId="2BACEE96" w14:textId="77777777" w:rsidR="00622E1E" w:rsidRPr="008C1071" w:rsidRDefault="00622E1E" w:rsidP="00622E1E">
            <w:pPr>
              <w:ind w:right="363"/>
            </w:pPr>
            <w:r>
              <w:t>5</w:t>
            </w:r>
          </w:p>
        </w:tc>
      </w:tr>
      <w:tr w:rsidR="008C1071" w:rsidRPr="008C1071" w14:paraId="4EC8FE5D" w14:textId="77777777" w:rsidTr="00E252C4">
        <w:tc>
          <w:tcPr>
            <w:tcW w:w="1195" w:type="dxa"/>
          </w:tcPr>
          <w:p w14:paraId="3E14CE5A" w14:textId="77777777" w:rsidR="00622E1E" w:rsidRPr="008C1071" w:rsidRDefault="00547884" w:rsidP="00622E1E">
            <w:pPr>
              <w:ind w:right="-108"/>
              <w:jc w:val="center"/>
              <w:rPr>
                <w:b/>
                <w:bCs/>
              </w:rPr>
            </w:pPr>
            <w:r>
              <w:rPr>
                <w:b/>
                <w:bCs/>
              </w:rPr>
              <w:t>10.</w:t>
            </w:r>
          </w:p>
        </w:tc>
        <w:tc>
          <w:tcPr>
            <w:tcW w:w="4460" w:type="dxa"/>
          </w:tcPr>
          <w:p w14:paraId="3F3D32C1" w14:textId="77777777" w:rsidR="00622E1E" w:rsidRPr="008C1071" w:rsidRDefault="00622E1E" w:rsidP="00622E1E">
            <w:pPr>
              <w:ind w:right="-121"/>
            </w:pPr>
            <w:r>
              <w:t>Wheelbase</w:t>
            </w:r>
          </w:p>
        </w:tc>
        <w:tc>
          <w:tcPr>
            <w:tcW w:w="4015" w:type="dxa"/>
          </w:tcPr>
          <w:p w14:paraId="29D0EAB6" w14:textId="77777777" w:rsidR="00622E1E" w:rsidRPr="008C1071" w:rsidRDefault="00021D10" w:rsidP="00547884">
            <w:pPr>
              <w:ind w:right="363"/>
            </w:pPr>
            <w:r>
              <w:t>minimum 2450 mm</w:t>
            </w:r>
          </w:p>
        </w:tc>
      </w:tr>
      <w:tr w:rsidR="008C1071" w:rsidRPr="008C1071" w14:paraId="43E2FE72" w14:textId="77777777" w:rsidTr="00E252C4">
        <w:tc>
          <w:tcPr>
            <w:tcW w:w="1195" w:type="dxa"/>
          </w:tcPr>
          <w:p w14:paraId="0FD3231C" w14:textId="77777777" w:rsidR="00622E1E" w:rsidRPr="008C1071" w:rsidRDefault="00547884" w:rsidP="00622E1E">
            <w:pPr>
              <w:ind w:right="-108"/>
              <w:jc w:val="center"/>
              <w:rPr>
                <w:b/>
                <w:bCs/>
              </w:rPr>
            </w:pPr>
            <w:r>
              <w:rPr>
                <w:b/>
                <w:bCs/>
              </w:rPr>
              <w:t>11.</w:t>
            </w:r>
          </w:p>
        </w:tc>
        <w:tc>
          <w:tcPr>
            <w:tcW w:w="4460" w:type="dxa"/>
          </w:tcPr>
          <w:p w14:paraId="31F69D2C" w14:textId="7020D814" w:rsidR="00622E1E" w:rsidRPr="008C1071" w:rsidRDefault="00622E1E" w:rsidP="00622E1E">
            <w:pPr>
              <w:ind w:right="-121"/>
            </w:pPr>
            <w:r>
              <w:t xml:space="preserve">Vehicle </w:t>
            </w:r>
            <w:r w:rsidR="00D74122">
              <w:t>length</w:t>
            </w:r>
            <w:r>
              <w:t xml:space="preserve"> </w:t>
            </w:r>
          </w:p>
        </w:tc>
        <w:tc>
          <w:tcPr>
            <w:tcW w:w="4015" w:type="dxa"/>
          </w:tcPr>
          <w:p w14:paraId="5CF87D12" w14:textId="77777777" w:rsidR="00622E1E" w:rsidRPr="008C1071" w:rsidRDefault="00622E1E" w:rsidP="00547884">
            <w:pPr>
              <w:ind w:right="363"/>
            </w:pPr>
            <w:r>
              <w:t>minimum 4000 mm</w:t>
            </w:r>
          </w:p>
        </w:tc>
      </w:tr>
      <w:tr w:rsidR="008C1071" w:rsidRPr="008C1071" w14:paraId="74043547" w14:textId="77777777" w:rsidTr="00E252C4">
        <w:tc>
          <w:tcPr>
            <w:tcW w:w="1195" w:type="dxa"/>
          </w:tcPr>
          <w:p w14:paraId="76482C42" w14:textId="77777777" w:rsidR="00622E1E" w:rsidRPr="008C1071" w:rsidRDefault="00547884" w:rsidP="00622E1E">
            <w:pPr>
              <w:ind w:right="-108"/>
              <w:jc w:val="center"/>
              <w:rPr>
                <w:b/>
                <w:bCs/>
              </w:rPr>
            </w:pPr>
            <w:r>
              <w:rPr>
                <w:b/>
                <w:bCs/>
              </w:rPr>
              <w:t>12.</w:t>
            </w:r>
          </w:p>
        </w:tc>
        <w:tc>
          <w:tcPr>
            <w:tcW w:w="4460" w:type="dxa"/>
          </w:tcPr>
          <w:p w14:paraId="49D6DFCE" w14:textId="77777777" w:rsidR="00622E1E" w:rsidRPr="008C1071" w:rsidRDefault="00622E1E" w:rsidP="00622E1E">
            <w:pPr>
              <w:ind w:right="-121"/>
            </w:pPr>
            <w:r>
              <w:t>Vehicle height</w:t>
            </w:r>
          </w:p>
        </w:tc>
        <w:tc>
          <w:tcPr>
            <w:tcW w:w="4015" w:type="dxa"/>
          </w:tcPr>
          <w:p w14:paraId="5354B72E" w14:textId="77777777" w:rsidR="00622E1E" w:rsidRPr="008C1071" w:rsidRDefault="00622E1E" w:rsidP="00547884">
            <w:pPr>
              <w:ind w:right="363"/>
            </w:pPr>
            <w:r>
              <w:t>up to 1475 mm</w:t>
            </w:r>
          </w:p>
        </w:tc>
      </w:tr>
      <w:tr w:rsidR="008C1071" w:rsidRPr="008C1071" w14:paraId="2F857BAC" w14:textId="77777777" w:rsidTr="00E252C4">
        <w:tc>
          <w:tcPr>
            <w:tcW w:w="1195" w:type="dxa"/>
          </w:tcPr>
          <w:p w14:paraId="607CCF44" w14:textId="77777777" w:rsidR="00622E1E" w:rsidRPr="008C1071" w:rsidRDefault="00547884" w:rsidP="00622E1E">
            <w:pPr>
              <w:ind w:right="-108"/>
              <w:jc w:val="center"/>
              <w:rPr>
                <w:b/>
                <w:bCs/>
              </w:rPr>
            </w:pPr>
            <w:r>
              <w:rPr>
                <w:b/>
                <w:bCs/>
              </w:rPr>
              <w:t>14.</w:t>
            </w:r>
          </w:p>
        </w:tc>
        <w:tc>
          <w:tcPr>
            <w:tcW w:w="4460" w:type="dxa"/>
          </w:tcPr>
          <w:p w14:paraId="2F2841E4" w14:textId="77777777" w:rsidR="00622E1E" w:rsidRPr="008C1071" w:rsidRDefault="00622E1E" w:rsidP="00622E1E">
            <w:pPr>
              <w:ind w:right="-121"/>
            </w:pPr>
            <w:r>
              <w:t>Trunk volume</w:t>
            </w:r>
          </w:p>
        </w:tc>
        <w:tc>
          <w:tcPr>
            <w:tcW w:w="4015" w:type="dxa"/>
          </w:tcPr>
          <w:p w14:paraId="367487AB" w14:textId="77777777" w:rsidR="00622E1E" w:rsidRPr="008C1071" w:rsidRDefault="00622E1E" w:rsidP="00547884">
            <w:pPr>
              <w:ind w:right="363"/>
            </w:pPr>
            <w:r>
              <w:t>minimum 285 l</w:t>
            </w:r>
          </w:p>
        </w:tc>
      </w:tr>
      <w:tr w:rsidR="008C1071" w:rsidRPr="008C1071" w14:paraId="18AC83C8" w14:textId="77777777" w:rsidTr="00E252C4">
        <w:tc>
          <w:tcPr>
            <w:tcW w:w="1195" w:type="dxa"/>
          </w:tcPr>
          <w:p w14:paraId="2EE63314" w14:textId="77777777" w:rsidR="00622E1E" w:rsidRPr="008C1071" w:rsidRDefault="00622E1E" w:rsidP="00E252C4">
            <w:pPr>
              <w:ind w:right="-108"/>
              <w:jc w:val="center"/>
              <w:rPr>
                <w:b/>
                <w:bCs/>
              </w:rPr>
            </w:pPr>
            <w:r>
              <w:rPr>
                <w:b/>
                <w:bCs/>
              </w:rPr>
              <w:t>15.</w:t>
            </w:r>
          </w:p>
        </w:tc>
        <w:tc>
          <w:tcPr>
            <w:tcW w:w="4460" w:type="dxa"/>
          </w:tcPr>
          <w:p w14:paraId="50424594" w14:textId="77777777" w:rsidR="00622E1E" w:rsidRPr="008C1071" w:rsidRDefault="00622E1E" w:rsidP="00622E1E">
            <w:pPr>
              <w:ind w:right="-121"/>
            </w:pPr>
            <w:r>
              <w:t>Colour</w:t>
            </w:r>
          </w:p>
        </w:tc>
        <w:tc>
          <w:tcPr>
            <w:tcW w:w="4015" w:type="dxa"/>
          </w:tcPr>
          <w:p w14:paraId="19742B44" w14:textId="100533C5" w:rsidR="00622E1E" w:rsidRPr="008C1071" w:rsidRDefault="00D74122" w:rsidP="00622E1E">
            <w:pPr>
              <w:ind w:right="363"/>
            </w:pPr>
            <w:r>
              <w:t>metallic</w:t>
            </w:r>
          </w:p>
        </w:tc>
      </w:tr>
      <w:tr w:rsidR="008C1071" w:rsidRPr="008C1071" w14:paraId="2FB9A435" w14:textId="77777777" w:rsidTr="00E252C4">
        <w:tc>
          <w:tcPr>
            <w:tcW w:w="1195" w:type="dxa"/>
          </w:tcPr>
          <w:p w14:paraId="2D484C5A" w14:textId="77777777" w:rsidR="00E252C4" w:rsidRPr="008C1071" w:rsidRDefault="00547884" w:rsidP="002710E5">
            <w:pPr>
              <w:ind w:right="-108"/>
              <w:jc w:val="center"/>
              <w:rPr>
                <w:b/>
                <w:bCs/>
              </w:rPr>
            </w:pPr>
            <w:r>
              <w:rPr>
                <w:b/>
                <w:bCs/>
              </w:rPr>
              <w:t>16.</w:t>
            </w:r>
          </w:p>
        </w:tc>
        <w:tc>
          <w:tcPr>
            <w:tcW w:w="4460" w:type="dxa"/>
          </w:tcPr>
          <w:p w14:paraId="49A5D11E" w14:textId="77777777" w:rsidR="00E252C4" w:rsidRPr="008C1071" w:rsidRDefault="00E252C4" w:rsidP="002710E5">
            <w:pPr>
              <w:ind w:right="-121"/>
            </w:pPr>
            <w:r>
              <w:t>Year of manufacture</w:t>
            </w:r>
          </w:p>
        </w:tc>
        <w:tc>
          <w:tcPr>
            <w:tcW w:w="4015" w:type="dxa"/>
          </w:tcPr>
          <w:p w14:paraId="79543D1E" w14:textId="77777777" w:rsidR="00E252C4" w:rsidRPr="008C1071" w:rsidRDefault="00E252C4" w:rsidP="002710E5">
            <w:pPr>
              <w:ind w:right="363"/>
            </w:pPr>
            <w:r>
              <w:t>not older than 2020 make</w:t>
            </w:r>
          </w:p>
        </w:tc>
      </w:tr>
    </w:tbl>
    <w:p w14:paraId="7FDD45EA" w14:textId="77777777" w:rsidR="00622E1E" w:rsidRPr="008C1071" w:rsidRDefault="00622E1E" w:rsidP="00622E1E">
      <w:pPr>
        <w:ind w:right="363"/>
        <w:rPr>
          <w:b/>
          <w:bCs/>
          <w:highlight w:val="yellow"/>
          <w:u w:val="single"/>
        </w:rPr>
      </w:pPr>
    </w:p>
    <w:p w14:paraId="66D018D8" w14:textId="77777777" w:rsidR="00622E1E" w:rsidRPr="008C1071" w:rsidRDefault="00622E1E" w:rsidP="00622E1E">
      <w:pPr>
        <w:ind w:right="363"/>
        <w:rPr>
          <w:b/>
        </w:rPr>
      </w:pPr>
    </w:p>
    <w:p w14:paraId="5855F39A" w14:textId="77777777" w:rsidR="00622E1E" w:rsidRPr="008C1071" w:rsidRDefault="00622E1E" w:rsidP="00622E1E">
      <w:pPr>
        <w:ind w:right="363"/>
        <w:rPr>
          <w:b/>
        </w:rPr>
      </w:pPr>
      <w:r>
        <w:rPr>
          <w:b/>
          <w:bCs/>
        </w:rPr>
        <w:t>Minimum mandatory equipment:</w:t>
      </w:r>
    </w:p>
    <w:p w14:paraId="746F52AE" w14:textId="77777777" w:rsidR="00622E1E" w:rsidRPr="008C1071" w:rsidRDefault="00622E1E" w:rsidP="00622E1E">
      <w:pPr>
        <w:ind w:right="363"/>
        <w:rPr>
          <w:b/>
          <w:bCs/>
          <w:highlight w:val="yellow"/>
          <w:u w:val="single"/>
        </w:rPr>
      </w:pPr>
    </w:p>
    <w:p w14:paraId="6DC3C116" w14:textId="77777777" w:rsidR="00622E1E" w:rsidRPr="008C1071" w:rsidRDefault="00DF1E9B" w:rsidP="007F1E25">
      <w:pPr>
        <w:pStyle w:val="ListParagraph"/>
        <w:numPr>
          <w:ilvl w:val="0"/>
          <w:numId w:val="20"/>
        </w:numPr>
        <w:ind w:right="363"/>
        <w:jc w:val="both"/>
      </w:pPr>
      <w:r>
        <w:t xml:space="preserve">Aluminium wheels </w:t>
      </w:r>
    </w:p>
    <w:p w14:paraId="09D36E25" w14:textId="77777777" w:rsidR="00622E1E" w:rsidRPr="008C1071" w:rsidRDefault="00622E1E" w:rsidP="007F1E25">
      <w:pPr>
        <w:pStyle w:val="ListParagraph"/>
        <w:numPr>
          <w:ilvl w:val="0"/>
          <w:numId w:val="20"/>
        </w:numPr>
        <w:ind w:right="363"/>
      </w:pPr>
      <w:r>
        <w:t xml:space="preserve">Airbag for driver and co-driver </w:t>
      </w:r>
    </w:p>
    <w:p w14:paraId="0F352C61" w14:textId="77777777" w:rsidR="00622E1E" w:rsidRPr="008C1071" w:rsidRDefault="00622E1E" w:rsidP="007F1E25">
      <w:pPr>
        <w:pStyle w:val="ListParagraph"/>
        <w:numPr>
          <w:ilvl w:val="0"/>
          <w:numId w:val="20"/>
        </w:numPr>
        <w:ind w:right="363"/>
      </w:pPr>
      <w:r>
        <w:t>Front side airbags</w:t>
      </w:r>
    </w:p>
    <w:p w14:paraId="05F43BCA" w14:textId="77777777" w:rsidR="00DF1E9B" w:rsidRPr="008C1071" w:rsidRDefault="00DF1E9B" w:rsidP="007F1E25">
      <w:pPr>
        <w:pStyle w:val="ListParagraph"/>
        <w:numPr>
          <w:ilvl w:val="0"/>
          <w:numId w:val="20"/>
        </w:numPr>
        <w:ind w:right="363"/>
      </w:pPr>
      <w:r>
        <w:t>Side airbags for the rear bench</w:t>
      </w:r>
    </w:p>
    <w:p w14:paraId="05A670DB" w14:textId="77777777" w:rsidR="00622E1E" w:rsidRPr="008C1071" w:rsidRDefault="00622E1E" w:rsidP="007F1E25">
      <w:pPr>
        <w:pStyle w:val="ListParagraph"/>
        <w:numPr>
          <w:ilvl w:val="0"/>
          <w:numId w:val="20"/>
        </w:numPr>
        <w:ind w:right="363"/>
      </w:pPr>
      <w:r>
        <w:lastRenderedPageBreak/>
        <w:t xml:space="preserve">Electronic vehicle stability control system </w:t>
      </w:r>
    </w:p>
    <w:p w14:paraId="5D442513" w14:textId="77777777" w:rsidR="00622E1E" w:rsidRPr="008C1071" w:rsidRDefault="00622E1E" w:rsidP="007F1E25">
      <w:pPr>
        <w:pStyle w:val="ListParagraph"/>
        <w:numPr>
          <w:ilvl w:val="0"/>
          <w:numId w:val="20"/>
        </w:numPr>
        <w:ind w:right="363"/>
      </w:pPr>
      <w:r>
        <w:t xml:space="preserve">Height and depth adjustable power steering </w:t>
      </w:r>
    </w:p>
    <w:p w14:paraId="1A4F277E" w14:textId="77777777" w:rsidR="00622E1E" w:rsidRPr="008C1071" w:rsidRDefault="00622E1E" w:rsidP="007F1E25">
      <w:pPr>
        <w:pStyle w:val="ListParagraph"/>
        <w:numPr>
          <w:ilvl w:val="0"/>
          <w:numId w:val="20"/>
        </w:numPr>
        <w:ind w:right="363"/>
      </w:pPr>
      <w:r>
        <w:t xml:space="preserve">ABS anti-lock brake system </w:t>
      </w:r>
    </w:p>
    <w:p w14:paraId="69AABB3A" w14:textId="77777777" w:rsidR="00622E1E" w:rsidRPr="008C1071" w:rsidRDefault="00622E1E" w:rsidP="007F1E25">
      <w:pPr>
        <w:pStyle w:val="ListParagraph"/>
        <w:numPr>
          <w:ilvl w:val="0"/>
          <w:numId w:val="20"/>
        </w:numPr>
        <w:ind w:right="363"/>
      </w:pPr>
      <w:r>
        <w:t xml:space="preserve">AC </w:t>
      </w:r>
    </w:p>
    <w:p w14:paraId="55DD9196" w14:textId="77777777" w:rsidR="00622E1E" w:rsidRPr="008C1071" w:rsidRDefault="00622E1E" w:rsidP="007F1E25">
      <w:pPr>
        <w:pStyle w:val="ListParagraph"/>
        <w:numPr>
          <w:ilvl w:val="0"/>
          <w:numId w:val="20"/>
        </w:numPr>
        <w:ind w:right="363"/>
      </w:pPr>
      <w:r>
        <w:t xml:space="preserve">Central locking with remote control </w:t>
      </w:r>
    </w:p>
    <w:p w14:paraId="30270873" w14:textId="77777777" w:rsidR="00622E1E" w:rsidRPr="008C1071" w:rsidRDefault="00622E1E" w:rsidP="007F1E25">
      <w:pPr>
        <w:pStyle w:val="ListParagraph"/>
        <w:numPr>
          <w:ilvl w:val="0"/>
          <w:numId w:val="20"/>
        </w:numPr>
        <w:ind w:right="363"/>
      </w:pPr>
      <w:r>
        <w:t xml:space="preserve">Electric front and rear windows </w:t>
      </w:r>
    </w:p>
    <w:p w14:paraId="647BFF43" w14:textId="77777777" w:rsidR="00622E1E" w:rsidRPr="008C1071" w:rsidRDefault="00622E1E" w:rsidP="007F1E25">
      <w:pPr>
        <w:pStyle w:val="ListParagraph"/>
        <w:numPr>
          <w:ilvl w:val="0"/>
          <w:numId w:val="20"/>
        </w:numPr>
        <w:ind w:right="363"/>
      </w:pPr>
      <w:r>
        <w:t xml:space="preserve">Laptop </w:t>
      </w:r>
    </w:p>
    <w:p w14:paraId="03FCA53B" w14:textId="77777777" w:rsidR="00622E1E" w:rsidRPr="008C1071" w:rsidRDefault="00622E1E" w:rsidP="007F1E25">
      <w:pPr>
        <w:pStyle w:val="ListParagraph"/>
        <w:numPr>
          <w:ilvl w:val="0"/>
          <w:numId w:val="20"/>
        </w:numPr>
        <w:ind w:right="363"/>
      </w:pPr>
      <w:r>
        <w:t xml:space="preserve">Day lights </w:t>
      </w:r>
    </w:p>
    <w:p w14:paraId="0E5B6D87" w14:textId="77777777" w:rsidR="00622E1E" w:rsidRPr="008C1071" w:rsidRDefault="00622E1E" w:rsidP="007F1E25">
      <w:pPr>
        <w:pStyle w:val="ListParagraph"/>
        <w:numPr>
          <w:ilvl w:val="0"/>
          <w:numId w:val="20"/>
        </w:numPr>
        <w:ind w:right="363"/>
      </w:pPr>
      <w:r>
        <w:t xml:space="preserve">Height-adjustable light beam </w:t>
      </w:r>
    </w:p>
    <w:p w14:paraId="64858425" w14:textId="77777777" w:rsidR="00622E1E" w:rsidRPr="008C1071" w:rsidRDefault="00622E1E" w:rsidP="007F1E25">
      <w:pPr>
        <w:pStyle w:val="ListParagraph"/>
        <w:numPr>
          <w:ilvl w:val="0"/>
          <w:numId w:val="20"/>
        </w:numPr>
        <w:ind w:right="363"/>
      </w:pPr>
      <w:r>
        <w:t xml:space="preserve">Front fog lights </w:t>
      </w:r>
    </w:p>
    <w:p w14:paraId="712B70CE" w14:textId="77777777" w:rsidR="00622E1E" w:rsidRPr="008C1071" w:rsidRDefault="00622E1E" w:rsidP="007F1E25">
      <w:pPr>
        <w:pStyle w:val="ListParagraph"/>
        <w:numPr>
          <w:ilvl w:val="0"/>
          <w:numId w:val="20"/>
        </w:numPr>
        <w:ind w:right="363"/>
      </w:pPr>
      <w:r>
        <w:t xml:space="preserve">Start/stop system </w:t>
      </w:r>
    </w:p>
    <w:p w14:paraId="2A938839" w14:textId="77777777" w:rsidR="00DF1E9B" w:rsidRPr="008C1071" w:rsidRDefault="00DF1E9B" w:rsidP="007F1E25">
      <w:pPr>
        <w:pStyle w:val="ListParagraph"/>
        <w:numPr>
          <w:ilvl w:val="0"/>
          <w:numId w:val="20"/>
        </w:numPr>
        <w:ind w:right="363"/>
      </w:pPr>
      <w:r>
        <w:t>Cruise control</w:t>
      </w:r>
    </w:p>
    <w:p w14:paraId="78DDB012" w14:textId="77777777" w:rsidR="00622E1E" w:rsidRPr="008C1071" w:rsidRDefault="00622E1E" w:rsidP="007F1E25">
      <w:pPr>
        <w:pStyle w:val="ListParagraph"/>
        <w:numPr>
          <w:ilvl w:val="0"/>
          <w:numId w:val="20"/>
        </w:numPr>
        <w:ind w:right="363"/>
      </w:pPr>
      <w:r>
        <w:t>Central locking with remote control</w:t>
      </w:r>
    </w:p>
    <w:p w14:paraId="6BB899AC" w14:textId="77777777" w:rsidR="00622E1E" w:rsidRPr="008C1071" w:rsidRDefault="00064B61" w:rsidP="007F1E25">
      <w:pPr>
        <w:pStyle w:val="ListParagraph"/>
        <w:numPr>
          <w:ilvl w:val="0"/>
          <w:numId w:val="20"/>
        </w:numPr>
        <w:ind w:right="363"/>
      </w:pPr>
      <w:r>
        <w:t>Audio system</w:t>
      </w:r>
    </w:p>
    <w:p w14:paraId="23EC547F" w14:textId="77777777" w:rsidR="00622E1E" w:rsidRPr="008C1071" w:rsidRDefault="00622E1E" w:rsidP="007F1E25">
      <w:pPr>
        <w:pStyle w:val="ListParagraph"/>
        <w:numPr>
          <w:ilvl w:val="0"/>
          <w:numId w:val="20"/>
        </w:numPr>
        <w:ind w:right="363"/>
      </w:pPr>
      <w:r>
        <w:t xml:space="preserve">Front armrest </w:t>
      </w:r>
    </w:p>
    <w:p w14:paraId="3C724D1A" w14:textId="77777777" w:rsidR="00622E1E" w:rsidRPr="008C1071" w:rsidRDefault="00622E1E" w:rsidP="007F1E25">
      <w:pPr>
        <w:pStyle w:val="ListParagraph"/>
        <w:numPr>
          <w:ilvl w:val="0"/>
          <w:numId w:val="20"/>
        </w:numPr>
        <w:ind w:right="363"/>
      </w:pPr>
      <w:r>
        <w:t xml:space="preserve">Split and folding rear seat backrest </w:t>
      </w:r>
    </w:p>
    <w:p w14:paraId="0804A46F" w14:textId="77777777" w:rsidR="00622E1E" w:rsidRPr="008C1071" w:rsidRDefault="00622E1E" w:rsidP="007F1E25">
      <w:pPr>
        <w:pStyle w:val="ListParagraph"/>
        <w:numPr>
          <w:ilvl w:val="0"/>
          <w:numId w:val="20"/>
        </w:numPr>
        <w:ind w:right="363"/>
      </w:pPr>
      <w:r>
        <w:t xml:space="preserve">USB </w:t>
      </w:r>
    </w:p>
    <w:p w14:paraId="3524DC77" w14:textId="77777777" w:rsidR="00622E1E" w:rsidRPr="008C1071" w:rsidRDefault="00622E1E" w:rsidP="007F1E25">
      <w:pPr>
        <w:pStyle w:val="ListParagraph"/>
        <w:numPr>
          <w:ilvl w:val="0"/>
          <w:numId w:val="20"/>
        </w:numPr>
        <w:ind w:right="363"/>
      </w:pPr>
      <w:r>
        <w:t xml:space="preserve">Spare tyre </w:t>
      </w:r>
    </w:p>
    <w:p w14:paraId="622A862A" w14:textId="77777777" w:rsidR="00622E1E" w:rsidRPr="008C1071" w:rsidRDefault="00622E1E" w:rsidP="007F1E25">
      <w:pPr>
        <w:pStyle w:val="ListParagraph"/>
        <w:numPr>
          <w:ilvl w:val="0"/>
          <w:numId w:val="20"/>
        </w:numPr>
        <w:ind w:right="363"/>
        <w:rPr>
          <w:b/>
          <w:u w:val="single"/>
        </w:rPr>
      </w:pPr>
      <w:r>
        <w:t>Mats</w:t>
      </w:r>
    </w:p>
    <w:p w14:paraId="1469D74C" w14:textId="77777777" w:rsidR="00622E1E" w:rsidRPr="008C1071" w:rsidRDefault="00622E1E" w:rsidP="00622E1E">
      <w:pPr>
        <w:pStyle w:val="ListParagraph"/>
        <w:ind w:left="720" w:right="363"/>
        <w:rPr>
          <w:b/>
          <w:u w:val="single"/>
        </w:rPr>
      </w:pPr>
    </w:p>
    <w:p w14:paraId="3B753083" w14:textId="77777777" w:rsidR="00BB4C9C" w:rsidRPr="008C1071" w:rsidRDefault="00BB4C9C" w:rsidP="00622E1E">
      <w:pPr>
        <w:ind w:right="363"/>
        <w:rPr>
          <w:b/>
        </w:rPr>
      </w:pPr>
    </w:p>
    <w:p w14:paraId="19D2EA62" w14:textId="77777777" w:rsidR="00BB4C9C" w:rsidRPr="008C1071" w:rsidRDefault="00BB4C9C" w:rsidP="00BB4C9C">
      <w:pPr>
        <w:suppressAutoHyphens/>
        <w:spacing w:after="120" w:line="100" w:lineRule="atLeast"/>
        <w:jc w:val="both"/>
        <w:rPr>
          <w:rFonts w:eastAsia="Arial Unicode MS"/>
          <w:b/>
          <w:kern w:val="1"/>
        </w:rPr>
      </w:pPr>
      <w:r>
        <w:rPr>
          <w:b/>
          <w:bCs/>
          <w:kern w:val="1"/>
        </w:rPr>
        <w:t>LOT 2: Electric passenger vehicles</w:t>
      </w:r>
    </w:p>
    <w:p w14:paraId="4B766E71" w14:textId="77777777" w:rsidR="00BB4C9C" w:rsidRPr="008C1071" w:rsidRDefault="00BB4C9C" w:rsidP="00BB4C9C">
      <w:pPr>
        <w:suppressAutoHyphens/>
        <w:spacing w:after="120" w:line="100" w:lineRule="atLeast"/>
        <w:jc w:val="both"/>
        <w:rPr>
          <w:rFonts w:eastAsia="Arial Unicode MS"/>
          <w:kern w:val="1"/>
        </w:rPr>
      </w:pPr>
    </w:p>
    <w:tbl>
      <w:tblPr>
        <w:tblStyle w:val="TableGrid"/>
        <w:tblW w:w="0" w:type="auto"/>
        <w:tblLook w:val="04A0" w:firstRow="1" w:lastRow="0" w:firstColumn="1" w:lastColumn="0" w:noHBand="0" w:noVBand="1"/>
      </w:tblPr>
      <w:tblGrid>
        <w:gridCol w:w="2325"/>
        <w:gridCol w:w="2334"/>
        <w:gridCol w:w="2340"/>
        <w:gridCol w:w="2337"/>
      </w:tblGrid>
      <w:tr w:rsidR="008C1071" w:rsidRPr="008C1071" w14:paraId="4DB8E3D3" w14:textId="77777777" w:rsidTr="0006327C">
        <w:tc>
          <w:tcPr>
            <w:tcW w:w="2350" w:type="dxa"/>
          </w:tcPr>
          <w:p w14:paraId="1977D1C6" w14:textId="77777777" w:rsidR="00BB4C9C" w:rsidRPr="008C1071" w:rsidRDefault="00BB4C9C" w:rsidP="0006327C">
            <w:pPr>
              <w:suppressAutoHyphens/>
              <w:spacing w:after="120" w:line="100" w:lineRule="atLeast"/>
              <w:jc w:val="center"/>
              <w:rPr>
                <w:rFonts w:eastAsia="Arial Unicode MS"/>
                <w:b/>
                <w:kern w:val="1"/>
              </w:rPr>
            </w:pPr>
            <w:r>
              <w:rPr>
                <w:rFonts w:eastAsia="Arial Unicode MS"/>
                <w:b/>
                <w:bCs/>
                <w:kern w:val="1"/>
              </w:rPr>
              <w:t>No.</w:t>
            </w:r>
          </w:p>
        </w:tc>
        <w:tc>
          <w:tcPr>
            <w:tcW w:w="2350" w:type="dxa"/>
          </w:tcPr>
          <w:p w14:paraId="24B761E9" w14:textId="77777777" w:rsidR="00BB4C9C" w:rsidRPr="008C1071" w:rsidRDefault="00BB4C9C" w:rsidP="0006327C">
            <w:pPr>
              <w:suppressAutoHyphens/>
              <w:spacing w:after="120" w:line="100" w:lineRule="atLeast"/>
              <w:jc w:val="center"/>
              <w:rPr>
                <w:rFonts w:eastAsia="Arial Unicode MS"/>
                <w:b/>
                <w:kern w:val="1"/>
              </w:rPr>
            </w:pPr>
            <w:r>
              <w:rPr>
                <w:rFonts w:eastAsia="Arial Unicode MS"/>
                <w:b/>
                <w:bCs/>
                <w:kern w:val="1"/>
              </w:rPr>
              <w:t>Name of goods</w:t>
            </w:r>
          </w:p>
        </w:tc>
        <w:tc>
          <w:tcPr>
            <w:tcW w:w="2350" w:type="dxa"/>
          </w:tcPr>
          <w:p w14:paraId="2A33FE57" w14:textId="77777777" w:rsidR="00BB4C9C" w:rsidRPr="008C1071" w:rsidRDefault="00BB4C9C" w:rsidP="0006327C">
            <w:pPr>
              <w:suppressAutoHyphens/>
              <w:spacing w:after="120" w:line="100" w:lineRule="atLeast"/>
              <w:jc w:val="center"/>
              <w:rPr>
                <w:rFonts w:eastAsia="Arial Unicode MS"/>
                <w:b/>
                <w:kern w:val="1"/>
              </w:rPr>
            </w:pPr>
            <w:r>
              <w:rPr>
                <w:rFonts w:eastAsia="Arial Unicode MS"/>
                <w:b/>
                <w:bCs/>
                <w:kern w:val="1"/>
              </w:rPr>
              <w:t>Unit of measurement</w:t>
            </w:r>
          </w:p>
        </w:tc>
        <w:tc>
          <w:tcPr>
            <w:tcW w:w="2350" w:type="dxa"/>
          </w:tcPr>
          <w:p w14:paraId="27B10927" w14:textId="77777777" w:rsidR="00BB4C9C" w:rsidRPr="008C1071" w:rsidRDefault="00BB4C9C" w:rsidP="0006327C">
            <w:pPr>
              <w:suppressAutoHyphens/>
              <w:spacing w:after="120" w:line="100" w:lineRule="atLeast"/>
              <w:jc w:val="center"/>
              <w:rPr>
                <w:rFonts w:eastAsia="Arial Unicode MS"/>
                <w:b/>
                <w:kern w:val="1"/>
              </w:rPr>
            </w:pPr>
            <w:r>
              <w:rPr>
                <w:rFonts w:eastAsia="Arial Unicode MS"/>
                <w:b/>
                <w:bCs/>
                <w:kern w:val="1"/>
              </w:rPr>
              <w:t>Quantity</w:t>
            </w:r>
          </w:p>
        </w:tc>
      </w:tr>
      <w:tr w:rsidR="008C1071" w:rsidRPr="008C1071" w14:paraId="261731CF" w14:textId="77777777" w:rsidTr="0006327C">
        <w:tc>
          <w:tcPr>
            <w:tcW w:w="2350" w:type="dxa"/>
          </w:tcPr>
          <w:p w14:paraId="4908FA81" w14:textId="77777777" w:rsidR="00BB4C9C" w:rsidRPr="008C1071" w:rsidRDefault="00BB4C9C" w:rsidP="0006327C">
            <w:pPr>
              <w:suppressAutoHyphens/>
              <w:spacing w:after="120" w:line="100" w:lineRule="atLeast"/>
              <w:jc w:val="center"/>
              <w:rPr>
                <w:rFonts w:eastAsia="Arial Unicode MS"/>
                <w:kern w:val="1"/>
              </w:rPr>
            </w:pPr>
            <w:r>
              <w:rPr>
                <w:rFonts w:eastAsia="Arial Unicode MS"/>
                <w:kern w:val="1"/>
              </w:rPr>
              <w:t>1.</w:t>
            </w:r>
          </w:p>
        </w:tc>
        <w:tc>
          <w:tcPr>
            <w:tcW w:w="2350" w:type="dxa"/>
          </w:tcPr>
          <w:p w14:paraId="787F136E" w14:textId="77777777" w:rsidR="00BB4C9C" w:rsidRPr="008C1071" w:rsidRDefault="00DB1DFD" w:rsidP="00DB1DFD">
            <w:pPr>
              <w:suppressAutoHyphens/>
              <w:spacing w:after="120" w:line="100" w:lineRule="atLeast"/>
              <w:jc w:val="center"/>
              <w:rPr>
                <w:rFonts w:eastAsia="Arial Unicode MS"/>
                <w:kern w:val="1"/>
              </w:rPr>
            </w:pPr>
            <w:r>
              <w:rPr>
                <w:rFonts w:eastAsia="Arial Unicode MS"/>
                <w:kern w:val="1"/>
              </w:rPr>
              <w:t>Electric passenger vehicle</w:t>
            </w:r>
          </w:p>
        </w:tc>
        <w:tc>
          <w:tcPr>
            <w:tcW w:w="2350" w:type="dxa"/>
          </w:tcPr>
          <w:p w14:paraId="3E196ABB" w14:textId="77777777" w:rsidR="00BB4C9C" w:rsidRPr="008C1071" w:rsidRDefault="00BB4C9C" w:rsidP="0006327C">
            <w:pPr>
              <w:suppressAutoHyphens/>
              <w:spacing w:after="120" w:line="100" w:lineRule="atLeast"/>
              <w:jc w:val="center"/>
              <w:rPr>
                <w:rFonts w:eastAsia="Arial Unicode MS"/>
                <w:kern w:val="1"/>
              </w:rPr>
            </w:pPr>
            <w:r>
              <w:rPr>
                <w:rFonts w:eastAsia="Arial Unicode MS"/>
                <w:kern w:val="1"/>
              </w:rPr>
              <w:t xml:space="preserve">piece </w:t>
            </w:r>
          </w:p>
        </w:tc>
        <w:tc>
          <w:tcPr>
            <w:tcW w:w="2350" w:type="dxa"/>
          </w:tcPr>
          <w:p w14:paraId="702066DD" w14:textId="77777777" w:rsidR="00BB4C9C" w:rsidRPr="008C1071" w:rsidRDefault="00BB4C9C" w:rsidP="0006327C">
            <w:pPr>
              <w:suppressAutoHyphens/>
              <w:spacing w:after="120" w:line="100" w:lineRule="atLeast"/>
              <w:jc w:val="center"/>
              <w:rPr>
                <w:rFonts w:eastAsia="Arial Unicode MS"/>
                <w:kern w:val="1"/>
              </w:rPr>
            </w:pPr>
            <w:r>
              <w:rPr>
                <w:rFonts w:eastAsia="Arial Unicode MS"/>
                <w:kern w:val="1"/>
              </w:rPr>
              <w:t>__________</w:t>
            </w:r>
          </w:p>
        </w:tc>
      </w:tr>
    </w:tbl>
    <w:p w14:paraId="62DEA00C" w14:textId="77777777" w:rsidR="00BB4C9C" w:rsidRPr="008C1071" w:rsidRDefault="00BB4C9C" w:rsidP="00BB4C9C">
      <w:pPr>
        <w:suppressAutoHyphens/>
        <w:spacing w:after="120" w:line="100" w:lineRule="atLeast"/>
        <w:jc w:val="both"/>
        <w:rPr>
          <w:rFonts w:eastAsia="Arial Unicode MS"/>
          <w:kern w:val="1"/>
        </w:rPr>
      </w:pPr>
    </w:p>
    <w:p w14:paraId="11AEE200" w14:textId="77777777" w:rsidR="00BB4C9C" w:rsidRPr="008C1071" w:rsidRDefault="00BB4C9C" w:rsidP="00BB4C9C">
      <w:pPr>
        <w:suppressAutoHyphens/>
        <w:spacing w:after="120" w:line="100" w:lineRule="atLeast"/>
        <w:rPr>
          <w:rFonts w:eastAsia="Arial Unicode MS"/>
          <w:b/>
          <w:kern w:val="1"/>
        </w:rPr>
      </w:pPr>
      <w:r>
        <w:rPr>
          <w:rFonts w:eastAsia="Arial Unicode MS"/>
          <w:b/>
          <w:bCs/>
          <w:kern w:val="1"/>
        </w:rPr>
        <w:t>Technical characteristics</w:t>
      </w:r>
    </w:p>
    <w:p w14:paraId="7D20D437" w14:textId="77777777" w:rsidR="00BB4C9C" w:rsidRPr="008C1071" w:rsidRDefault="00BB4C9C" w:rsidP="00BB4C9C">
      <w:pPr>
        <w:ind w:right="363"/>
        <w:jc w:val="center"/>
        <w:rPr>
          <w:b/>
          <w:bCs/>
          <w:u w:val="single"/>
        </w:rPr>
      </w:pPr>
    </w:p>
    <w:tbl>
      <w:tblPr>
        <w:tblStyle w:val="TableGrid"/>
        <w:tblW w:w="0" w:type="auto"/>
        <w:tblLook w:val="04A0" w:firstRow="1" w:lastRow="0" w:firstColumn="1" w:lastColumn="0" w:noHBand="0" w:noVBand="1"/>
      </w:tblPr>
      <w:tblGrid>
        <w:gridCol w:w="1159"/>
        <w:gridCol w:w="4304"/>
        <w:gridCol w:w="3873"/>
      </w:tblGrid>
      <w:tr w:rsidR="008C1071" w:rsidRPr="008C1071" w14:paraId="2B96BC62" w14:textId="77777777" w:rsidTr="00DB1DFD">
        <w:tc>
          <w:tcPr>
            <w:tcW w:w="1195" w:type="dxa"/>
          </w:tcPr>
          <w:p w14:paraId="6F7A475A" w14:textId="77777777" w:rsidR="00BB4C9C" w:rsidRPr="008C1071" w:rsidRDefault="00BB4C9C" w:rsidP="0006327C">
            <w:pPr>
              <w:ind w:right="-108"/>
              <w:jc w:val="center"/>
              <w:rPr>
                <w:b/>
                <w:bCs/>
              </w:rPr>
            </w:pPr>
            <w:r>
              <w:rPr>
                <w:b/>
                <w:bCs/>
              </w:rPr>
              <w:t>No.</w:t>
            </w:r>
          </w:p>
        </w:tc>
        <w:tc>
          <w:tcPr>
            <w:tcW w:w="4459" w:type="dxa"/>
            <w:vAlign w:val="center"/>
          </w:tcPr>
          <w:p w14:paraId="41102DD3" w14:textId="77777777" w:rsidR="00BB4C9C" w:rsidRPr="008C1071" w:rsidRDefault="00BB4C9C" w:rsidP="0006327C">
            <w:pPr>
              <w:ind w:right="-121"/>
              <w:rPr>
                <w:b/>
                <w:bCs/>
              </w:rPr>
            </w:pPr>
            <w:r>
              <w:rPr>
                <w:b/>
                <w:bCs/>
              </w:rPr>
              <w:t>Characteristics</w:t>
            </w:r>
          </w:p>
        </w:tc>
        <w:tc>
          <w:tcPr>
            <w:tcW w:w="4016" w:type="dxa"/>
            <w:vAlign w:val="center"/>
          </w:tcPr>
          <w:p w14:paraId="24BAC14F" w14:textId="77777777" w:rsidR="00BB4C9C" w:rsidRPr="008C1071" w:rsidRDefault="00BB4C9C" w:rsidP="0006327C">
            <w:pPr>
              <w:ind w:right="-121"/>
              <w:rPr>
                <w:b/>
                <w:bCs/>
              </w:rPr>
            </w:pPr>
            <w:r>
              <w:rPr>
                <w:b/>
                <w:bCs/>
              </w:rPr>
              <w:t>Description</w:t>
            </w:r>
          </w:p>
        </w:tc>
      </w:tr>
      <w:tr w:rsidR="008C1071" w:rsidRPr="008C1071" w14:paraId="5B83FADC" w14:textId="77777777" w:rsidTr="00DB1DFD">
        <w:tc>
          <w:tcPr>
            <w:tcW w:w="1195" w:type="dxa"/>
          </w:tcPr>
          <w:p w14:paraId="50C5B66B" w14:textId="77777777" w:rsidR="00BB4C9C" w:rsidRPr="008C1071" w:rsidRDefault="00BB4C9C" w:rsidP="0006327C">
            <w:pPr>
              <w:ind w:right="-108"/>
              <w:jc w:val="center"/>
              <w:rPr>
                <w:b/>
                <w:bCs/>
              </w:rPr>
            </w:pPr>
            <w:r>
              <w:rPr>
                <w:b/>
                <w:bCs/>
              </w:rPr>
              <w:t>1.</w:t>
            </w:r>
          </w:p>
        </w:tc>
        <w:tc>
          <w:tcPr>
            <w:tcW w:w="4459" w:type="dxa"/>
          </w:tcPr>
          <w:p w14:paraId="4BF41743" w14:textId="77777777" w:rsidR="00BB4C9C" w:rsidRPr="008C1071" w:rsidRDefault="00BB4C9C" w:rsidP="0006327C">
            <w:pPr>
              <w:ind w:right="-121"/>
              <w:rPr>
                <w:bCs/>
              </w:rPr>
            </w:pPr>
            <w:r>
              <w:t>Vehicle type</w:t>
            </w:r>
          </w:p>
        </w:tc>
        <w:tc>
          <w:tcPr>
            <w:tcW w:w="4016" w:type="dxa"/>
          </w:tcPr>
          <w:p w14:paraId="6E2D50DC" w14:textId="77777777" w:rsidR="00BB4C9C" w:rsidRPr="008C1071" w:rsidRDefault="00BB4C9C" w:rsidP="0006327C">
            <w:pPr>
              <w:ind w:right="363"/>
              <w:rPr>
                <w:bCs/>
              </w:rPr>
            </w:pPr>
            <w:r>
              <w:t>passenger</w:t>
            </w:r>
          </w:p>
        </w:tc>
      </w:tr>
      <w:tr w:rsidR="008C1071" w:rsidRPr="008C1071" w14:paraId="7BCD48A7" w14:textId="77777777" w:rsidTr="00DB1DFD">
        <w:tc>
          <w:tcPr>
            <w:tcW w:w="1195" w:type="dxa"/>
          </w:tcPr>
          <w:p w14:paraId="713BBC56" w14:textId="77777777" w:rsidR="00BB4C9C" w:rsidRPr="008C1071" w:rsidRDefault="00DB1DFD" w:rsidP="0006327C">
            <w:pPr>
              <w:ind w:right="-108"/>
              <w:jc w:val="center"/>
              <w:rPr>
                <w:b/>
                <w:bCs/>
              </w:rPr>
            </w:pPr>
            <w:r>
              <w:rPr>
                <w:b/>
                <w:bCs/>
              </w:rPr>
              <w:t>2.</w:t>
            </w:r>
          </w:p>
        </w:tc>
        <w:tc>
          <w:tcPr>
            <w:tcW w:w="4459" w:type="dxa"/>
          </w:tcPr>
          <w:p w14:paraId="1BB51718" w14:textId="77777777" w:rsidR="00BB4C9C" w:rsidRPr="008C1071" w:rsidRDefault="00BB4C9C" w:rsidP="00DB1DFD">
            <w:pPr>
              <w:ind w:right="-121"/>
            </w:pPr>
            <w:r>
              <w:t xml:space="preserve">Type of drive </w:t>
            </w:r>
          </w:p>
        </w:tc>
        <w:tc>
          <w:tcPr>
            <w:tcW w:w="4016" w:type="dxa"/>
          </w:tcPr>
          <w:p w14:paraId="0D43C445" w14:textId="77777777" w:rsidR="00BB4C9C" w:rsidRPr="008C1071" w:rsidRDefault="00DB1DFD" w:rsidP="0006327C">
            <w:pPr>
              <w:ind w:right="363"/>
            </w:pPr>
            <w:r>
              <w:t>electrical</w:t>
            </w:r>
          </w:p>
        </w:tc>
      </w:tr>
      <w:tr w:rsidR="008C1071" w:rsidRPr="008C1071" w14:paraId="530647E2" w14:textId="77777777" w:rsidTr="00DB1DFD">
        <w:tc>
          <w:tcPr>
            <w:tcW w:w="1195" w:type="dxa"/>
          </w:tcPr>
          <w:p w14:paraId="0D693AB6" w14:textId="77777777" w:rsidR="00BB4C9C" w:rsidRPr="008C1071" w:rsidRDefault="00DB1DFD" w:rsidP="0006327C">
            <w:pPr>
              <w:ind w:right="-108"/>
              <w:jc w:val="center"/>
              <w:rPr>
                <w:b/>
                <w:bCs/>
              </w:rPr>
            </w:pPr>
            <w:r>
              <w:rPr>
                <w:b/>
                <w:bCs/>
              </w:rPr>
              <w:t>3.</w:t>
            </w:r>
          </w:p>
        </w:tc>
        <w:tc>
          <w:tcPr>
            <w:tcW w:w="4459" w:type="dxa"/>
          </w:tcPr>
          <w:p w14:paraId="18FE1E54" w14:textId="77777777" w:rsidR="00BB4C9C" w:rsidRPr="008C1071" w:rsidRDefault="00DB1DFD" w:rsidP="0006327C">
            <w:pPr>
              <w:ind w:right="-121"/>
            </w:pPr>
            <w:r>
              <w:t>Battery capacity</w:t>
            </w:r>
          </w:p>
        </w:tc>
        <w:tc>
          <w:tcPr>
            <w:tcW w:w="4016" w:type="dxa"/>
          </w:tcPr>
          <w:p w14:paraId="67DE378F" w14:textId="77777777" w:rsidR="00BB4C9C" w:rsidRPr="008C1071" w:rsidRDefault="00DB1DFD" w:rsidP="00DB1DFD">
            <w:pPr>
              <w:ind w:right="363"/>
            </w:pPr>
            <w:r>
              <w:t xml:space="preserve">minimum 35,5 kWh </w:t>
            </w:r>
          </w:p>
        </w:tc>
      </w:tr>
      <w:tr w:rsidR="008C1071" w:rsidRPr="008C1071" w14:paraId="5E4950B4" w14:textId="77777777" w:rsidTr="00DB1DFD">
        <w:tc>
          <w:tcPr>
            <w:tcW w:w="1195" w:type="dxa"/>
          </w:tcPr>
          <w:p w14:paraId="33008843" w14:textId="77777777" w:rsidR="00BB4C9C" w:rsidRPr="008C1071" w:rsidRDefault="00BB4C9C" w:rsidP="0006327C">
            <w:pPr>
              <w:ind w:right="-108"/>
              <w:jc w:val="center"/>
              <w:rPr>
                <w:b/>
                <w:bCs/>
              </w:rPr>
            </w:pPr>
            <w:r>
              <w:rPr>
                <w:b/>
                <w:bCs/>
              </w:rPr>
              <w:t>5.</w:t>
            </w:r>
          </w:p>
        </w:tc>
        <w:tc>
          <w:tcPr>
            <w:tcW w:w="4459" w:type="dxa"/>
          </w:tcPr>
          <w:p w14:paraId="3678400B" w14:textId="77777777" w:rsidR="00BB4C9C" w:rsidRPr="008C1071" w:rsidRDefault="00DB1DFD" w:rsidP="00DB1DFD">
            <w:pPr>
              <w:ind w:right="-121"/>
            </w:pPr>
            <w:r>
              <w:t>Electric motor power</w:t>
            </w:r>
          </w:p>
        </w:tc>
        <w:tc>
          <w:tcPr>
            <w:tcW w:w="4016" w:type="dxa"/>
          </w:tcPr>
          <w:p w14:paraId="3E3DA756" w14:textId="77777777" w:rsidR="00BB4C9C" w:rsidRPr="008C1071" w:rsidRDefault="00DB1DFD" w:rsidP="00DB1DFD">
            <w:pPr>
              <w:ind w:right="363"/>
            </w:pPr>
            <w:r>
              <w:t>minimum 100 kW</w:t>
            </w:r>
          </w:p>
        </w:tc>
      </w:tr>
      <w:tr w:rsidR="008C1071" w:rsidRPr="008C1071" w14:paraId="143C3FB8" w14:textId="77777777" w:rsidTr="00DB1DFD">
        <w:tc>
          <w:tcPr>
            <w:tcW w:w="1195" w:type="dxa"/>
          </w:tcPr>
          <w:p w14:paraId="3DA9E7A7" w14:textId="77777777" w:rsidR="00BB4C9C" w:rsidRPr="008C1071" w:rsidRDefault="00BB4C9C" w:rsidP="0006327C">
            <w:pPr>
              <w:ind w:right="-108"/>
              <w:jc w:val="center"/>
              <w:rPr>
                <w:b/>
                <w:bCs/>
              </w:rPr>
            </w:pPr>
            <w:r>
              <w:rPr>
                <w:b/>
                <w:bCs/>
              </w:rPr>
              <w:t>6.</w:t>
            </w:r>
          </w:p>
        </w:tc>
        <w:tc>
          <w:tcPr>
            <w:tcW w:w="4459" w:type="dxa"/>
          </w:tcPr>
          <w:p w14:paraId="3A28B87A" w14:textId="77777777" w:rsidR="00BB4C9C" w:rsidRPr="008C1071" w:rsidRDefault="005F69C9" w:rsidP="005F69C9">
            <w:pPr>
              <w:ind w:right="-121"/>
            </w:pPr>
            <w:r>
              <w:t>Single charge range (radius)</w:t>
            </w:r>
          </w:p>
        </w:tc>
        <w:tc>
          <w:tcPr>
            <w:tcW w:w="4016" w:type="dxa"/>
          </w:tcPr>
          <w:p w14:paraId="4739ECBF" w14:textId="77777777" w:rsidR="00BB4C9C" w:rsidRPr="008C1071" w:rsidRDefault="00BB4C9C" w:rsidP="005F69C9">
            <w:pPr>
              <w:ind w:right="363"/>
            </w:pPr>
            <w:r>
              <w:t>minimum 170 kW</w:t>
            </w:r>
          </w:p>
        </w:tc>
      </w:tr>
      <w:tr w:rsidR="008C1071" w:rsidRPr="008C1071" w14:paraId="331BE0B6" w14:textId="77777777" w:rsidTr="00DB1DFD">
        <w:tc>
          <w:tcPr>
            <w:tcW w:w="1195" w:type="dxa"/>
          </w:tcPr>
          <w:p w14:paraId="666531A2" w14:textId="77777777" w:rsidR="00BB4C9C" w:rsidRPr="008C1071" w:rsidRDefault="005F69C9" w:rsidP="0006327C">
            <w:pPr>
              <w:ind w:right="-108"/>
              <w:jc w:val="center"/>
              <w:rPr>
                <w:b/>
                <w:bCs/>
              </w:rPr>
            </w:pPr>
            <w:r>
              <w:rPr>
                <w:b/>
                <w:bCs/>
              </w:rPr>
              <w:t>7.</w:t>
            </w:r>
          </w:p>
        </w:tc>
        <w:tc>
          <w:tcPr>
            <w:tcW w:w="4459" w:type="dxa"/>
          </w:tcPr>
          <w:p w14:paraId="532E121B" w14:textId="77777777" w:rsidR="00BB4C9C" w:rsidRPr="008C1071" w:rsidRDefault="00BB4C9C" w:rsidP="0006327C">
            <w:pPr>
              <w:ind w:right="-121"/>
            </w:pPr>
            <w:r>
              <w:t>Number of doors</w:t>
            </w:r>
          </w:p>
        </w:tc>
        <w:tc>
          <w:tcPr>
            <w:tcW w:w="4016" w:type="dxa"/>
          </w:tcPr>
          <w:p w14:paraId="2979721F" w14:textId="77777777" w:rsidR="00BB4C9C" w:rsidRPr="008C1071" w:rsidRDefault="00BB4C9C" w:rsidP="0006327C">
            <w:pPr>
              <w:ind w:right="363"/>
            </w:pPr>
            <w:r>
              <w:t>minimum 4</w:t>
            </w:r>
          </w:p>
        </w:tc>
      </w:tr>
      <w:tr w:rsidR="008C1071" w:rsidRPr="008C1071" w14:paraId="4EC8D999" w14:textId="77777777" w:rsidTr="00DB1DFD">
        <w:tc>
          <w:tcPr>
            <w:tcW w:w="1195" w:type="dxa"/>
          </w:tcPr>
          <w:p w14:paraId="4F886A9A" w14:textId="77777777" w:rsidR="00BB4C9C" w:rsidRPr="008C1071" w:rsidRDefault="005F69C9" w:rsidP="0006327C">
            <w:pPr>
              <w:ind w:right="-108"/>
              <w:jc w:val="center"/>
              <w:rPr>
                <w:b/>
                <w:bCs/>
              </w:rPr>
            </w:pPr>
            <w:r>
              <w:rPr>
                <w:b/>
                <w:bCs/>
              </w:rPr>
              <w:t>8.</w:t>
            </w:r>
          </w:p>
        </w:tc>
        <w:tc>
          <w:tcPr>
            <w:tcW w:w="4459" w:type="dxa"/>
          </w:tcPr>
          <w:p w14:paraId="3F6E7089" w14:textId="77777777" w:rsidR="00BB4C9C" w:rsidRPr="008C1071" w:rsidRDefault="00BB4C9C" w:rsidP="0006327C">
            <w:pPr>
              <w:ind w:right="-121"/>
            </w:pPr>
            <w:r>
              <w:t>Number of seats</w:t>
            </w:r>
          </w:p>
        </w:tc>
        <w:tc>
          <w:tcPr>
            <w:tcW w:w="4016" w:type="dxa"/>
          </w:tcPr>
          <w:p w14:paraId="0AE00267" w14:textId="77777777" w:rsidR="00BB4C9C" w:rsidRPr="008C1071" w:rsidRDefault="00BB4C9C" w:rsidP="0006327C">
            <w:pPr>
              <w:ind w:right="363"/>
            </w:pPr>
            <w:r>
              <w:t>5</w:t>
            </w:r>
          </w:p>
        </w:tc>
      </w:tr>
      <w:tr w:rsidR="008C1071" w:rsidRPr="008C1071" w14:paraId="26ABC46C" w14:textId="77777777" w:rsidTr="00DB1DFD">
        <w:tc>
          <w:tcPr>
            <w:tcW w:w="1195" w:type="dxa"/>
          </w:tcPr>
          <w:p w14:paraId="0A50948F" w14:textId="77777777" w:rsidR="00BB4C9C" w:rsidRPr="008C1071" w:rsidRDefault="005F69C9" w:rsidP="0006327C">
            <w:pPr>
              <w:ind w:right="-108"/>
              <w:jc w:val="center"/>
              <w:rPr>
                <w:b/>
                <w:bCs/>
              </w:rPr>
            </w:pPr>
            <w:r>
              <w:rPr>
                <w:b/>
                <w:bCs/>
              </w:rPr>
              <w:t>9.</w:t>
            </w:r>
          </w:p>
        </w:tc>
        <w:tc>
          <w:tcPr>
            <w:tcW w:w="4459" w:type="dxa"/>
          </w:tcPr>
          <w:p w14:paraId="505FDA7C" w14:textId="77777777" w:rsidR="00BB4C9C" w:rsidRPr="008C1071" w:rsidRDefault="00BB4C9C" w:rsidP="0006327C">
            <w:pPr>
              <w:ind w:right="-121"/>
            </w:pPr>
            <w:r>
              <w:t>Wheelbase</w:t>
            </w:r>
          </w:p>
        </w:tc>
        <w:tc>
          <w:tcPr>
            <w:tcW w:w="4016" w:type="dxa"/>
          </w:tcPr>
          <w:p w14:paraId="084DAB28" w14:textId="77777777" w:rsidR="00BB4C9C" w:rsidRPr="008C1071" w:rsidRDefault="00BB4C9C" w:rsidP="005F69C9">
            <w:pPr>
              <w:ind w:right="363"/>
            </w:pPr>
            <w:r>
              <w:t>minimum 2655 mm</w:t>
            </w:r>
          </w:p>
        </w:tc>
      </w:tr>
      <w:tr w:rsidR="008C1071" w:rsidRPr="008C1071" w14:paraId="4B646957" w14:textId="77777777" w:rsidTr="00DB1DFD">
        <w:tc>
          <w:tcPr>
            <w:tcW w:w="1195" w:type="dxa"/>
          </w:tcPr>
          <w:p w14:paraId="269B2121" w14:textId="77777777" w:rsidR="00BB4C9C" w:rsidRPr="008C1071" w:rsidRDefault="00BB4C9C" w:rsidP="005F69C9">
            <w:pPr>
              <w:ind w:right="-108"/>
              <w:jc w:val="center"/>
              <w:rPr>
                <w:b/>
                <w:bCs/>
              </w:rPr>
            </w:pPr>
            <w:r>
              <w:rPr>
                <w:b/>
                <w:bCs/>
              </w:rPr>
              <w:t>10.</w:t>
            </w:r>
          </w:p>
        </w:tc>
        <w:tc>
          <w:tcPr>
            <w:tcW w:w="4459" w:type="dxa"/>
          </w:tcPr>
          <w:p w14:paraId="2852A3D1" w14:textId="373AE4CA" w:rsidR="00BB4C9C" w:rsidRPr="008C1071" w:rsidRDefault="00BB4C9C" w:rsidP="0006327C">
            <w:pPr>
              <w:ind w:right="-121"/>
            </w:pPr>
            <w:r>
              <w:t xml:space="preserve">Vehicle </w:t>
            </w:r>
            <w:r w:rsidR="00D74122">
              <w:t>length</w:t>
            </w:r>
            <w:r>
              <w:t xml:space="preserve"> </w:t>
            </w:r>
          </w:p>
        </w:tc>
        <w:tc>
          <w:tcPr>
            <w:tcW w:w="4016" w:type="dxa"/>
          </w:tcPr>
          <w:p w14:paraId="05633E94" w14:textId="77777777" w:rsidR="00BB4C9C" w:rsidRPr="008C1071" w:rsidRDefault="00BB4C9C" w:rsidP="005F69C9">
            <w:pPr>
              <w:ind w:right="363"/>
            </w:pPr>
            <w:r>
              <w:t>minimum 4261 mm</w:t>
            </w:r>
          </w:p>
        </w:tc>
      </w:tr>
      <w:tr w:rsidR="008C1071" w:rsidRPr="008C1071" w14:paraId="232E18A6" w14:textId="77777777" w:rsidTr="00DB1DFD">
        <w:tc>
          <w:tcPr>
            <w:tcW w:w="1195" w:type="dxa"/>
          </w:tcPr>
          <w:p w14:paraId="662A0392" w14:textId="77777777" w:rsidR="00BB4C9C" w:rsidRPr="008C1071" w:rsidRDefault="00BB4C9C" w:rsidP="005F69C9">
            <w:pPr>
              <w:ind w:right="-108"/>
              <w:jc w:val="center"/>
              <w:rPr>
                <w:b/>
                <w:bCs/>
              </w:rPr>
            </w:pPr>
            <w:r>
              <w:rPr>
                <w:b/>
                <w:bCs/>
              </w:rPr>
              <w:t>11.</w:t>
            </w:r>
          </w:p>
        </w:tc>
        <w:tc>
          <w:tcPr>
            <w:tcW w:w="4459" w:type="dxa"/>
          </w:tcPr>
          <w:p w14:paraId="74D7F77D" w14:textId="77777777" w:rsidR="00BB4C9C" w:rsidRPr="008C1071" w:rsidRDefault="00BB4C9C" w:rsidP="0006327C">
            <w:pPr>
              <w:ind w:right="-121"/>
            </w:pPr>
            <w:r>
              <w:t>Vehicle height</w:t>
            </w:r>
          </w:p>
        </w:tc>
        <w:tc>
          <w:tcPr>
            <w:tcW w:w="4016" w:type="dxa"/>
          </w:tcPr>
          <w:p w14:paraId="1C3E757E" w14:textId="77777777" w:rsidR="00BB4C9C" w:rsidRPr="008C1071" w:rsidRDefault="00BB4C9C" w:rsidP="005F69C9">
            <w:pPr>
              <w:ind w:right="363"/>
            </w:pPr>
            <w:r>
              <w:t>up to 1820 mm</w:t>
            </w:r>
          </w:p>
        </w:tc>
      </w:tr>
      <w:tr w:rsidR="008C1071" w:rsidRPr="008C1071" w14:paraId="200324C2" w14:textId="77777777" w:rsidTr="00DB1DFD">
        <w:tc>
          <w:tcPr>
            <w:tcW w:w="1195" w:type="dxa"/>
          </w:tcPr>
          <w:p w14:paraId="3A7462C9" w14:textId="77777777" w:rsidR="00BB4C9C" w:rsidRPr="008C1071" w:rsidRDefault="00BB4C9C" w:rsidP="005F69C9">
            <w:pPr>
              <w:ind w:right="-108"/>
              <w:jc w:val="center"/>
              <w:rPr>
                <w:b/>
                <w:bCs/>
              </w:rPr>
            </w:pPr>
            <w:r>
              <w:rPr>
                <w:b/>
                <w:bCs/>
              </w:rPr>
              <w:lastRenderedPageBreak/>
              <w:t>12.</w:t>
            </w:r>
          </w:p>
        </w:tc>
        <w:tc>
          <w:tcPr>
            <w:tcW w:w="4459" w:type="dxa"/>
          </w:tcPr>
          <w:p w14:paraId="1DFE81A1" w14:textId="77777777" w:rsidR="00BB4C9C" w:rsidRPr="008C1071" w:rsidRDefault="00BB4C9C" w:rsidP="0006327C">
            <w:pPr>
              <w:ind w:right="-121"/>
            </w:pPr>
            <w:r>
              <w:t>Year of manufacture</w:t>
            </w:r>
          </w:p>
        </w:tc>
        <w:tc>
          <w:tcPr>
            <w:tcW w:w="4016" w:type="dxa"/>
          </w:tcPr>
          <w:p w14:paraId="47BFB157" w14:textId="77777777" w:rsidR="00BB4C9C" w:rsidRPr="008C1071" w:rsidRDefault="00BB4C9C" w:rsidP="005F69C9">
            <w:pPr>
              <w:ind w:right="363"/>
            </w:pPr>
            <w:r>
              <w:t>not older than 2020 make</w:t>
            </w:r>
          </w:p>
        </w:tc>
      </w:tr>
      <w:tr w:rsidR="008C1071" w:rsidRPr="008C1071" w14:paraId="78A97C34" w14:textId="77777777" w:rsidTr="00DB1DFD">
        <w:tc>
          <w:tcPr>
            <w:tcW w:w="1195" w:type="dxa"/>
          </w:tcPr>
          <w:p w14:paraId="33A5EB43" w14:textId="77777777" w:rsidR="00BB4C9C" w:rsidRPr="008C1071" w:rsidRDefault="00BB4C9C" w:rsidP="005F69C9">
            <w:pPr>
              <w:ind w:right="-108"/>
              <w:jc w:val="center"/>
              <w:rPr>
                <w:b/>
                <w:bCs/>
              </w:rPr>
            </w:pPr>
            <w:r>
              <w:rPr>
                <w:b/>
                <w:bCs/>
              </w:rPr>
              <w:t>13.</w:t>
            </w:r>
          </w:p>
        </w:tc>
        <w:tc>
          <w:tcPr>
            <w:tcW w:w="4459" w:type="dxa"/>
          </w:tcPr>
          <w:p w14:paraId="7F3F396F" w14:textId="77777777" w:rsidR="00BB4C9C" w:rsidRPr="008C1071" w:rsidRDefault="00BB4C9C" w:rsidP="0006327C">
            <w:pPr>
              <w:ind w:right="-121"/>
            </w:pPr>
            <w:r>
              <w:t>Colour</w:t>
            </w:r>
          </w:p>
        </w:tc>
        <w:tc>
          <w:tcPr>
            <w:tcW w:w="4016" w:type="dxa"/>
          </w:tcPr>
          <w:p w14:paraId="378B5E32" w14:textId="119F588E" w:rsidR="00BB4C9C" w:rsidRPr="008C1071" w:rsidRDefault="00D74122" w:rsidP="0006327C">
            <w:pPr>
              <w:ind w:right="363"/>
            </w:pPr>
            <w:r>
              <w:t>metallic</w:t>
            </w:r>
          </w:p>
        </w:tc>
      </w:tr>
    </w:tbl>
    <w:p w14:paraId="190EC124" w14:textId="77777777" w:rsidR="00BB4C9C" w:rsidRPr="008C1071" w:rsidRDefault="00BB4C9C" w:rsidP="00BB4C9C">
      <w:pPr>
        <w:ind w:right="363"/>
        <w:rPr>
          <w:b/>
          <w:bCs/>
          <w:highlight w:val="yellow"/>
          <w:u w:val="single"/>
        </w:rPr>
      </w:pPr>
    </w:p>
    <w:p w14:paraId="66144B6E" w14:textId="77777777" w:rsidR="00BB4C9C" w:rsidRPr="008C1071" w:rsidRDefault="00BB4C9C" w:rsidP="00BB4C9C">
      <w:pPr>
        <w:ind w:right="363"/>
        <w:rPr>
          <w:b/>
        </w:rPr>
      </w:pPr>
    </w:p>
    <w:p w14:paraId="339EB47F" w14:textId="77777777" w:rsidR="00D14576" w:rsidRDefault="00D14576" w:rsidP="00BB4C9C">
      <w:pPr>
        <w:ind w:right="363"/>
        <w:rPr>
          <w:b/>
        </w:rPr>
      </w:pPr>
    </w:p>
    <w:p w14:paraId="6A7F3770" w14:textId="77777777" w:rsidR="00BB4C9C" w:rsidRPr="008C1071" w:rsidRDefault="00BB4C9C" w:rsidP="00BB4C9C">
      <w:pPr>
        <w:ind w:right="363"/>
        <w:rPr>
          <w:b/>
        </w:rPr>
      </w:pPr>
      <w:r>
        <w:rPr>
          <w:b/>
          <w:bCs/>
        </w:rPr>
        <w:t>Minimum mandatory equipment:</w:t>
      </w:r>
    </w:p>
    <w:p w14:paraId="2D7EB295" w14:textId="77777777" w:rsidR="00BB4C9C" w:rsidRPr="008C1071" w:rsidRDefault="00BB4C9C" w:rsidP="00BB4C9C">
      <w:pPr>
        <w:ind w:right="363"/>
        <w:rPr>
          <w:b/>
          <w:bCs/>
          <w:highlight w:val="yellow"/>
          <w:u w:val="single"/>
        </w:rPr>
      </w:pPr>
    </w:p>
    <w:p w14:paraId="7095D15F" w14:textId="77777777" w:rsidR="00064B61" w:rsidRPr="008C1071" w:rsidRDefault="00064B61" w:rsidP="00064B61">
      <w:pPr>
        <w:pStyle w:val="ListParagraph"/>
        <w:numPr>
          <w:ilvl w:val="0"/>
          <w:numId w:val="40"/>
        </w:numPr>
        <w:ind w:right="363"/>
        <w:jc w:val="both"/>
      </w:pPr>
      <w:r>
        <w:t xml:space="preserve">Aluminium wheels </w:t>
      </w:r>
    </w:p>
    <w:p w14:paraId="3E8E2226" w14:textId="77777777" w:rsidR="00064B61" w:rsidRPr="008C1071" w:rsidRDefault="00064B61" w:rsidP="00064B61">
      <w:pPr>
        <w:pStyle w:val="ListParagraph"/>
        <w:numPr>
          <w:ilvl w:val="0"/>
          <w:numId w:val="40"/>
        </w:numPr>
        <w:ind w:right="363"/>
      </w:pPr>
      <w:r>
        <w:t xml:space="preserve">Airbag for driver and co-driver </w:t>
      </w:r>
    </w:p>
    <w:p w14:paraId="6DC0D05D" w14:textId="77777777" w:rsidR="00064B61" w:rsidRPr="008C1071" w:rsidRDefault="00064B61" w:rsidP="00064B61">
      <w:pPr>
        <w:pStyle w:val="ListParagraph"/>
        <w:numPr>
          <w:ilvl w:val="0"/>
          <w:numId w:val="40"/>
        </w:numPr>
        <w:ind w:right="363"/>
      </w:pPr>
      <w:r>
        <w:t>Front side airbags</w:t>
      </w:r>
    </w:p>
    <w:p w14:paraId="19066158" w14:textId="77777777" w:rsidR="00064B61" w:rsidRPr="008C1071" w:rsidRDefault="00064B61" w:rsidP="00064B61">
      <w:pPr>
        <w:pStyle w:val="ListParagraph"/>
        <w:numPr>
          <w:ilvl w:val="0"/>
          <w:numId w:val="40"/>
        </w:numPr>
        <w:ind w:right="363"/>
      </w:pPr>
      <w:r>
        <w:t>Side airbags for the rear bench</w:t>
      </w:r>
    </w:p>
    <w:p w14:paraId="24D133A1" w14:textId="77777777" w:rsidR="00064B61" w:rsidRPr="008C1071" w:rsidRDefault="00064B61" w:rsidP="00064B61">
      <w:pPr>
        <w:pStyle w:val="ListParagraph"/>
        <w:numPr>
          <w:ilvl w:val="0"/>
          <w:numId w:val="40"/>
        </w:numPr>
        <w:ind w:right="363"/>
      </w:pPr>
      <w:r>
        <w:t xml:space="preserve">Electronic vehicle stability control system </w:t>
      </w:r>
    </w:p>
    <w:p w14:paraId="08B665FB" w14:textId="77777777" w:rsidR="00064B61" w:rsidRPr="008C1071" w:rsidRDefault="00064B61" w:rsidP="00064B61">
      <w:pPr>
        <w:pStyle w:val="ListParagraph"/>
        <w:numPr>
          <w:ilvl w:val="0"/>
          <w:numId w:val="40"/>
        </w:numPr>
        <w:ind w:right="363"/>
      </w:pPr>
      <w:r>
        <w:t xml:space="preserve">Height and depth adjustable power steering </w:t>
      </w:r>
    </w:p>
    <w:p w14:paraId="58731464" w14:textId="77777777" w:rsidR="00064B61" w:rsidRPr="008C1071" w:rsidRDefault="00064B61" w:rsidP="00064B61">
      <w:pPr>
        <w:pStyle w:val="ListParagraph"/>
        <w:numPr>
          <w:ilvl w:val="0"/>
          <w:numId w:val="40"/>
        </w:numPr>
        <w:ind w:right="363"/>
      </w:pPr>
      <w:r>
        <w:t xml:space="preserve">ABS anti-lock brake system </w:t>
      </w:r>
    </w:p>
    <w:p w14:paraId="51E221BC" w14:textId="77777777" w:rsidR="00064B61" w:rsidRPr="008C1071" w:rsidRDefault="00064B61" w:rsidP="00064B61">
      <w:pPr>
        <w:pStyle w:val="ListParagraph"/>
        <w:numPr>
          <w:ilvl w:val="0"/>
          <w:numId w:val="40"/>
        </w:numPr>
        <w:ind w:right="363"/>
      </w:pPr>
      <w:r>
        <w:t xml:space="preserve">AC </w:t>
      </w:r>
    </w:p>
    <w:p w14:paraId="6B35083B" w14:textId="77777777" w:rsidR="00064B61" w:rsidRPr="008C1071" w:rsidRDefault="00064B61" w:rsidP="00064B61">
      <w:pPr>
        <w:pStyle w:val="ListParagraph"/>
        <w:numPr>
          <w:ilvl w:val="0"/>
          <w:numId w:val="40"/>
        </w:numPr>
        <w:ind w:right="363"/>
      </w:pPr>
      <w:r>
        <w:t xml:space="preserve">Central locking with remote control </w:t>
      </w:r>
    </w:p>
    <w:p w14:paraId="6C899E97" w14:textId="77777777" w:rsidR="00064B61" w:rsidRPr="008C1071" w:rsidRDefault="00064B61" w:rsidP="00064B61">
      <w:pPr>
        <w:pStyle w:val="ListParagraph"/>
        <w:numPr>
          <w:ilvl w:val="0"/>
          <w:numId w:val="40"/>
        </w:numPr>
        <w:ind w:right="363"/>
      </w:pPr>
      <w:r>
        <w:t xml:space="preserve">Electric front and rear windows </w:t>
      </w:r>
    </w:p>
    <w:p w14:paraId="7695FB11" w14:textId="77777777" w:rsidR="00064B61" w:rsidRPr="008C1071" w:rsidRDefault="00064B61" w:rsidP="00064B61">
      <w:pPr>
        <w:pStyle w:val="ListParagraph"/>
        <w:numPr>
          <w:ilvl w:val="0"/>
          <w:numId w:val="40"/>
        </w:numPr>
        <w:ind w:right="363"/>
      </w:pPr>
      <w:r>
        <w:t xml:space="preserve">Laptop </w:t>
      </w:r>
    </w:p>
    <w:p w14:paraId="72CDB0E3" w14:textId="77777777" w:rsidR="00064B61" w:rsidRPr="008C1071" w:rsidRDefault="00064B61" w:rsidP="00064B61">
      <w:pPr>
        <w:pStyle w:val="ListParagraph"/>
        <w:numPr>
          <w:ilvl w:val="0"/>
          <w:numId w:val="40"/>
        </w:numPr>
        <w:ind w:right="363"/>
      </w:pPr>
      <w:r>
        <w:t xml:space="preserve">Day lights </w:t>
      </w:r>
    </w:p>
    <w:p w14:paraId="5807DC17" w14:textId="77777777" w:rsidR="00064B61" w:rsidRPr="008C1071" w:rsidRDefault="00064B61" w:rsidP="00064B61">
      <w:pPr>
        <w:pStyle w:val="ListParagraph"/>
        <w:numPr>
          <w:ilvl w:val="0"/>
          <w:numId w:val="40"/>
        </w:numPr>
        <w:ind w:right="363"/>
      </w:pPr>
      <w:r>
        <w:t xml:space="preserve">Height-adjustable light beam </w:t>
      </w:r>
    </w:p>
    <w:p w14:paraId="40934049" w14:textId="77777777" w:rsidR="00064B61" w:rsidRPr="008C1071" w:rsidRDefault="00064B61" w:rsidP="00064B61">
      <w:pPr>
        <w:pStyle w:val="ListParagraph"/>
        <w:numPr>
          <w:ilvl w:val="0"/>
          <w:numId w:val="40"/>
        </w:numPr>
        <w:ind w:right="363"/>
      </w:pPr>
      <w:r>
        <w:t xml:space="preserve">Front fog lights </w:t>
      </w:r>
    </w:p>
    <w:p w14:paraId="6C1619DE" w14:textId="77777777" w:rsidR="00064B61" w:rsidRPr="008C1071" w:rsidRDefault="00064B61" w:rsidP="00064B61">
      <w:pPr>
        <w:pStyle w:val="ListParagraph"/>
        <w:numPr>
          <w:ilvl w:val="0"/>
          <w:numId w:val="40"/>
        </w:numPr>
        <w:ind w:right="363"/>
      </w:pPr>
      <w:r>
        <w:t xml:space="preserve">Start/stop system </w:t>
      </w:r>
    </w:p>
    <w:p w14:paraId="26EB4253" w14:textId="77777777" w:rsidR="00064B61" w:rsidRPr="008C1071" w:rsidRDefault="00064B61" w:rsidP="00064B61">
      <w:pPr>
        <w:pStyle w:val="ListParagraph"/>
        <w:numPr>
          <w:ilvl w:val="0"/>
          <w:numId w:val="40"/>
        </w:numPr>
        <w:ind w:right="363"/>
      </w:pPr>
      <w:r>
        <w:t>Cruise control</w:t>
      </w:r>
    </w:p>
    <w:p w14:paraId="2A5C3A8D" w14:textId="77777777" w:rsidR="00064B61" w:rsidRPr="008C1071" w:rsidRDefault="00064B61" w:rsidP="00064B61">
      <w:pPr>
        <w:pStyle w:val="ListParagraph"/>
        <w:numPr>
          <w:ilvl w:val="0"/>
          <w:numId w:val="40"/>
        </w:numPr>
        <w:ind w:right="363"/>
      </w:pPr>
      <w:r>
        <w:t>Central locking with remote control</w:t>
      </w:r>
    </w:p>
    <w:p w14:paraId="2F3F093E" w14:textId="77777777" w:rsidR="00064B61" w:rsidRPr="008C1071" w:rsidRDefault="00064B61" w:rsidP="00064B61">
      <w:pPr>
        <w:pStyle w:val="ListParagraph"/>
        <w:numPr>
          <w:ilvl w:val="0"/>
          <w:numId w:val="40"/>
        </w:numPr>
        <w:ind w:right="363"/>
      </w:pPr>
      <w:r>
        <w:t>Audio system</w:t>
      </w:r>
    </w:p>
    <w:p w14:paraId="20525715" w14:textId="77777777" w:rsidR="00064B61" w:rsidRPr="008C1071" w:rsidRDefault="00064B61" w:rsidP="00064B61">
      <w:pPr>
        <w:pStyle w:val="ListParagraph"/>
        <w:numPr>
          <w:ilvl w:val="0"/>
          <w:numId w:val="40"/>
        </w:numPr>
        <w:ind w:right="363"/>
      </w:pPr>
      <w:r>
        <w:t xml:space="preserve">Front armrest </w:t>
      </w:r>
    </w:p>
    <w:p w14:paraId="11E38604" w14:textId="77777777" w:rsidR="00064B61" w:rsidRPr="008C1071" w:rsidRDefault="00064B61" w:rsidP="00064B61">
      <w:pPr>
        <w:pStyle w:val="ListParagraph"/>
        <w:numPr>
          <w:ilvl w:val="0"/>
          <w:numId w:val="40"/>
        </w:numPr>
        <w:ind w:right="363"/>
      </w:pPr>
      <w:r>
        <w:t xml:space="preserve">Split and folding rear seat backrest </w:t>
      </w:r>
    </w:p>
    <w:p w14:paraId="60990292" w14:textId="77777777" w:rsidR="00064B61" w:rsidRPr="008C1071" w:rsidRDefault="00064B61" w:rsidP="00064B61">
      <w:pPr>
        <w:pStyle w:val="ListParagraph"/>
        <w:numPr>
          <w:ilvl w:val="0"/>
          <w:numId w:val="40"/>
        </w:numPr>
        <w:ind w:right="363"/>
      </w:pPr>
      <w:r>
        <w:t xml:space="preserve">USB </w:t>
      </w:r>
    </w:p>
    <w:p w14:paraId="690480F0" w14:textId="77777777" w:rsidR="00064B61" w:rsidRPr="008C1071" w:rsidRDefault="00064B61" w:rsidP="00064B61">
      <w:pPr>
        <w:pStyle w:val="ListParagraph"/>
        <w:numPr>
          <w:ilvl w:val="0"/>
          <w:numId w:val="40"/>
        </w:numPr>
        <w:ind w:right="363"/>
      </w:pPr>
      <w:r>
        <w:t xml:space="preserve">Spare tyre </w:t>
      </w:r>
    </w:p>
    <w:p w14:paraId="6CD37896" w14:textId="77777777" w:rsidR="00064B61" w:rsidRPr="008C1071" w:rsidRDefault="00064B61" w:rsidP="00064B61">
      <w:pPr>
        <w:pStyle w:val="ListParagraph"/>
        <w:numPr>
          <w:ilvl w:val="0"/>
          <w:numId w:val="40"/>
        </w:numPr>
        <w:ind w:right="363"/>
        <w:rPr>
          <w:b/>
          <w:u w:val="single"/>
        </w:rPr>
      </w:pPr>
      <w:r>
        <w:t>Mats</w:t>
      </w:r>
    </w:p>
    <w:p w14:paraId="07C606EF" w14:textId="77777777" w:rsidR="00BB4C9C" w:rsidRPr="00BB4C9C" w:rsidRDefault="00BB4C9C" w:rsidP="00622E1E">
      <w:pPr>
        <w:ind w:right="363"/>
        <w:rPr>
          <w:b/>
          <w:color w:val="FF0000"/>
        </w:rPr>
      </w:pPr>
    </w:p>
    <w:p w14:paraId="5304BCCA" w14:textId="77777777" w:rsidR="00622E1E" w:rsidRPr="00B92632" w:rsidRDefault="00622E1E" w:rsidP="00622E1E">
      <w:pPr>
        <w:ind w:right="363"/>
        <w:rPr>
          <w:b/>
        </w:rPr>
      </w:pPr>
      <w:r>
        <w:rPr>
          <w:b/>
          <w:bCs/>
        </w:rPr>
        <w:t xml:space="preserve">Note: </w:t>
      </w:r>
    </w:p>
    <w:p w14:paraId="77CB7389" w14:textId="77777777" w:rsidR="00622E1E" w:rsidRPr="008C1071" w:rsidRDefault="00622E1E" w:rsidP="00622E1E">
      <w:pPr>
        <w:ind w:right="363"/>
        <w:jc w:val="both"/>
      </w:pPr>
      <w:r>
        <w:t xml:space="preserve">In addition to the listed equipment, all vehicles must have the necessary equipment prescribed by applicable regulations in the field of traffic safety: Law on Road Traffic Safety (“Official Gazette of the Republic of Serbia”, Nos. 41/2009, 53/2010, 101/2011, 32/2013 - US decision, 55/2014, 96/2015 - other law, 9/2016 - decision of the Constitutional Court, 24/2018, 41/2018, 41/2018 - other law, 87/2018, 23/2019 and 128/2020 - other law) and the Rulebook on the division of motor and trailer vehicles and technical conditions for vehicles in road traffic (“Official Gazette of the Republic of Serbia”, Nos. 40/2012, 102/2012, 19/2013, 41/2013, 102/2014, 41/2015, 78/2015, 111/2015, 14/2016, 108 / 2016, 7/2017 - correction, 63/2017, 45/2018, 70/2018, 95/2018, 104/2018 and 93/2019) as follows:   </w:t>
      </w:r>
    </w:p>
    <w:p w14:paraId="531C4D06" w14:textId="77777777" w:rsidR="00622E1E" w:rsidRPr="008C1071" w:rsidRDefault="00622E1E" w:rsidP="007F1E25">
      <w:pPr>
        <w:pStyle w:val="ListParagraph"/>
        <w:numPr>
          <w:ilvl w:val="0"/>
          <w:numId w:val="17"/>
        </w:numPr>
        <w:ind w:right="363"/>
        <w:jc w:val="both"/>
      </w:pPr>
      <w:r>
        <w:t>safety triangle corresponding to uniform technical conditions;</w:t>
      </w:r>
    </w:p>
    <w:p w14:paraId="7FC3BB90" w14:textId="77777777" w:rsidR="00622E1E" w:rsidRPr="008C1071" w:rsidRDefault="00622E1E" w:rsidP="007F1E25">
      <w:pPr>
        <w:pStyle w:val="ListParagraph"/>
        <w:numPr>
          <w:ilvl w:val="0"/>
          <w:numId w:val="17"/>
        </w:numPr>
        <w:ind w:right="363"/>
        <w:jc w:val="both"/>
      </w:pPr>
      <w:r>
        <w:t xml:space="preserve">first aid equipment - first aid kit size "B" - which meets the standard SRPSZ.B2.001 </w:t>
      </w:r>
      <w:r>
        <w:sym w:font="Symbol" w:char="F02D"/>
      </w:r>
      <w:r>
        <w:t xml:space="preserve">(“Official Gazette of the Republic of Serbia”, No. 6/2010); </w:t>
      </w:r>
    </w:p>
    <w:p w14:paraId="12FF8218" w14:textId="77777777" w:rsidR="00622E1E" w:rsidRPr="008C1071" w:rsidRDefault="00622E1E" w:rsidP="007F1E25">
      <w:pPr>
        <w:pStyle w:val="ListParagraph"/>
        <w:numPr>
          <w:ilvl w:val="0"/>
          <w:numId w:val="17"/>
        </w:numPr>
        <w:ind w:right="363"/>
        <w:jc w:val="both"/>
        <w:rPr>
          <w:b/>
          <w:bCs/>
          <w:u w:val="single"/>
        </w:rPr>
      </w:pPr>
      <w:r>
        <w:lastRenderedPageBreak/>
        <w:t>reflective vest that must meet the standard SRPS EN 471: 2010 (“Official Gazette of the Republic of Serbia”, No.</w:t>
      </w:r>
      <w:r>
        <w:sym w:font="Symbol" w:char="F02D"/>
      </w:r>
      <w:r>
        <w:t xml:space="preserve"> 3/2011);  </w:t>
      </w:r>
    </w:p>
    <w:p w14:paraId="6F2E9314" w14:textId="77777777" w:rsidR="00622E1E" w:rsidRPr="008C1071" w:rsidRDefault="00622E1E" w:rsidP="007F1E25">
      <w:pPr>
        <w:pStyle w:val="ListParagraph"/>
        <w:numPr>
          <w:ilvl w:val="0"/>
          <w:numId w:val="17"/>
        </w:numPr>
        <w:ind w:right="363"/>
        <w:jc w:val="both"/>
        <w:rPr>
          <w:b/>
          <w:bCs/>
          <w:u w:val="single"/>
        </w:rPr>
      </w:pPr>
      <w:r>
        <w:t>tow rope or lever;</w:t>
      </w:r>
    </w:p>
    <w:p w14:paraId="68CD6797" w14:textId="77777777" w:rsidR="00622E1E" w:rsidRPr="008C1071" w:rsidRDefault="00622E1E" w:rsidP="007F1E25">
      <w:pPr>
        <w:pStyle w:val="ListParagraph"/>
        <w:numPr>
          <w:ilvl w:val="0"/>
          <w:numId w:val="17"/>
        </w:numPr>
        <w:ind w:right="363"/>
        <w:jc w:val="both"/>
        <w:rPr>
          <w:b/>
          <w:bCs/>
          <w:u w:val="single"/>
        </w:rPr>
      </w:pPr>
      <w:r>
        <w:t xml:space="preserve"> car crane;</w:t>
      </w:r>
    </w:p>
    <w:p w14:paraId="2B0BF97A" w14:textId="77777777" w:rsidR="00622E1E" w:rsidRPr="008C1071" w:rsidRDefault="00622E1E" w:rsidP="007F1E25">
      <w:pPr>
        <w:pStyle w:val="ListParagraph"/>
        <w:numPr>
          <w:ilvl w:val="0"/>
          <w:numId w:val="17"/>
        </w:numPr>
        <w:ind w:right="363"/>
        <w:jc w:val="both"/>
        <w:rPr>
          <w:b/>
          <w:bCs/>
          <w:u w:val="single"/>
        </w:rPr>
      </w:pPr>
      <w:r>
        <w:t>snow chains for drive wheels.</w:t>
      </w:r>
    </w:p>
    <w:p w14:paraId="056E8D33" w14:textId="77777777" w:rsidR="00BB4C9C" w:rsidRPr="008C1071" w:rsidRDefault="00BB4C9C" w:rsidP="00622E1E">
      <w:pPr>
        <w:ind w:right="363"/>
        <w:jc w:val="both"/>
        <w:rPr>
          <w:b/>
          <w:bCs/>
        </w:rPr>
      </w:pPr>
    </w:p>
    <w:p w14:paraId="7D2B82C3" w14:textId="77777777" w:rsidR="00BB4C9C" w:rsidRPr="008C1071" w:rsidRDefault="00BB4C9C" w:rsidP="00622E1E">
      <w:pPr>
        <w:ind w:right="363"/>
        <w:jc w:val="both"/>
        <w:rPr>
          <w:b/>
          <w:bCs/>
          <w:u w:val="single"/>
        </w:rPr>
      </w:pPr>
    </w:p>
    <w:p w14:paraId="09447D9C" w14:textId="77777777" w:rsidR="00BE5F66" w:rsidRDefault="00BE5F66" w:rsidP="00BB4C9C">
      <w:pPr>
        <w:ind w:left="28"/>
        <w:jc w:val="both"/>
        <w:rPr>
          <w:b/>
          <w:sz w:val="22"/>
        </w:rPr>
      </w:pPr>
      <w:r>
        <w:rPr>
          <w:b/>
          <w:bCs/>
          <w:sz w:val="22"/>
        </w:rPr>
        <w:t>SPECIFICATION OF OTHER SERVICES WHICH THE LESSOR IS OBLIGATED TO PROVIDE ON THE BASIS OF THE CONCLUDED VEHICLE LEASE CONTRACT</w:t>
      </w:r>
    </w:p>
    <w:p w14:paraId="23938C6F" w14:textId="77777777" w:rsidR="00BB4C9C" w:rsidRPr="008C1071" w:rsidRDefault="00BB4C9C" w:rsidP="00BB4C9C">
      <w:pPr>
        <w:ind w:left="28"/>
        <w:jc w:val="both"/>
        <w:rPr>
          <w:b/>
        </w:rPr>
      </w:pPr>
      <w:r>
        <w:rPr>
          <w:b/>
          <w:bCs/>
          <w:sz w:val="22"/>
        </w:rPr>
        <w:t>(FOR LOT 1 AND LOT 2);</w:t>
      </w:r>
    </w:p>
    <w:p w14:paraId="6E7F5217" w14:textId="77777777" w:rsidR="00BB4C9C" w:rsidRPr="008C1071" w:rsidRDefault="00BB4C9C" w:rsidP="00622E1E">
      <w:pPr>
        <w:ind w:right="363"/>
        <w:rPr>
          <w:bCs/>
          <w:u w:val="single"/>
        </w:rPr>
      </w:pPr>
    </w:p>
    <w:p w14:paraId="257D3F68" w14:textId="6E7E5AE5" w:rsidR="00BB4C9C" w:rsidRPr="008C1071" w:rsidRDefault="00255658" w:rsidP="00255658">
      <w:pPr>
        <w:pStyle w:val="ListParagraph"/>
        <w:widowControl w:val="0"/>
        <w:numPr>
          <w:ilvl w:val="0"/>
          <w:numId w:val="35"/>
        </w:numPr>
        <w:tabs>
          <w:tab w:val="left" w:pos="541"/>
        </w:tabs>
        <w:autoSpaceDE w:val="0"/>
        <w:autoSpaceDN w:val="0"/>
        <w:spacing w:line="228" w:lineRule="exact"/>
        <w:ind w:hanging="361"/>
        <w:jc w:val="both"/>
      </w:pPr>
      <w:r>
        <w:t xml:space="preserve">Leasing of vehicles at the location of the </w:t>
      </w:r>
      <w:r w:rsidR="00CB3527">
        <w:t>Lessor</w:t>
      </w:r>
    </w:p>
    <w:p w14:paraId="50F646C8" w14:textId="77777777" w:rsidR="00255658" w:rsidRPr="008C1071" w:rsidRDefault="00255658" w:rsidP="002710E5">
      <w:pPr>
        <w:pStyle w:val="ListParagraph"/>
        <w:widowControl w:val="0"/>
        <w:numPr>
          <w:ilvl w:val="0"/>
          <w:numId w:val="35"/>
        </w:numPr>
        <w:tabs>
          <w:tab w:val="left" w:pos="541"/>
        </w:tabs>
        <w:autoSpaceDE w:val="0"/>
        <w:autoSpaceDN w:val="0"/>
        <w:ind w:right="133"/>
        <w:jc w:val="both"/>
      </w:pPr>
      <w:r>
        <w:t xml:space="preserve">Registration during contracted period </w:t>
      </w:r>
    </w:p>
    <w:p w14:paraId="130643DF" w14:textId="77777777" w:rsidR="00BB4C9C" w:rsidRPr="008C1071" w:rsidRDefault="00255658" w:rsidP="002710E5">
      <w:pPr>
        <w:pStyle w:val="ListParagraph"/>
        <w:widowControl w:val="0"/>
        <w:numPr>
          <w:ilvl w:val="0"/>
          <w:numId w:val="35"/>
        </w:numPr>
        <w:tabs>
          <w:tab w:val="left" w:pos="541"/>
        </w:tabs>
        <w:autoSpaceDE w:val="0"/>
        <w:autoSpaceDN w:val="0"/>
        <w:ind w:right="133"/>
        <w:jc w:val="both"/>
      </w:pPr>
      <w:r>
        <w:t xml:space="preserve">Roadside assistance 24/7/365 (in case of breakdown, accident, damaged tyres, lack of fuel, etc.), which includes the following services: towing vehicles in case of breakdown in the country and abroad, delivery of spare parts, return of repaired vehicles from abroad, return of defective or damaged vehicle from abroad, assistance in case of key loss, lack of fuel, inflated </w:t>
      </w:r>
      <w:proofErr w:type="gramStart"/>
      <w:r>
        <w:t>tires</w:t>
      </w:r>
      <w:proofErr w:type="gramEnd"/>
      <w:r>
        <w:t xml:space="preserve"> and assistance in solving other problems that lead to the inability to use the vehicle), </w:t>
      </w:r>
    </w:p>
    <w:p w14:paraId="726673FC" w14:textId="77777777" w:rsidR="00BB4C9C" w:rsidRPr="008C1071" w:rsidRDefault="00255658" w:rsidP="00255658">
      <w:pPr>
        <w:pStyle w:val="ListParagraph"/>
        <w:widowControl w:val="0"/>
        <w:numPr>
          <w:ilvl w:val="0"/>
          <w:numId w:val="35"/>
        </w:numPr>
        <w:tabs>
          <w:tab w:val="left" w:pos="541"/>
        </w:tabs>
        <w:autoSpaceDE w:val="0"/>
        <w:autoSpaceDN w:val="0"/>
        <w:ind w:right="138"/>
        <w:jc w:val="both"/>
        <w:rPr>
          <w:b/>
        </w:rPr>
      </w:pPr>
      <w:r>
        <w:t>Insurance:</w:t>
      </w:r>
    </w:p>
    <w:p w14:paraId="5F7C90AB" w14:textId="77777777" w:rsidR="00BB4C9C" w:rsidRPr="008C1071" w:rsidRDefault="00BB4C9C" w:rsidP="00255658">
      <w:pPr>
        <w:pStyle w:val="ListParagraph"/>
        <w:widowControl w:val="0"/>
        <w:numPr>
          <w:ilvl w:val="0"/>
          <w:numId w:val="17"/>
        </w:numPr>
        <w:tabs>
          <w:tab w:val="left" w:pos="541"/>
        </w:tabs>
        <w:autoSpaceDE w:val="0"/>
        <w:autoSpaceDN w:val="0"/>
        <w:ind w:right="136" w:hanging="436"/>
        <w:jc w:val="both"/>
      </w:pPr>
      <w:r>
        <w:t xml:space="preserve">compulsory car insurance for the entire contract period and </w:t>
      </w:r>
    </w:p>
    <w:p w14:paraId="48C6CF5B" w14:textId="77777777" w:rsidR="00BB4C9C" w:rsidRPr="008C1071" w:rsidRDefault="00BB4C9C" w:rsidP="00255658">
      <w:pPr>
        <w:pStyle w:val="ListParagraph"/>
        <w:widowControl w:val="0"/>
        <w:numPr>
          <w:ilvl w:val="0"/>
          <w:numId w:val="17"/>
        </w:numPr>
        <w:tabs>
          <w:tab w:val="left" w:pos="541"/>
        </w:tabs>
        <w:autoSpaceDE w:val="0"/>
        <w:autoSpaceDN w:val="0"/>
        <w:ind w:right="134" w:hanging="436"/>
        <w:jc w:val="both"/>
      </w:pPr>
      <w:r>
        <w:t>full comprehensive insurance in case of damage and theft of vehicles (without participation in the damage for the first two damages in one insured year), including passenger insurance,</w:t>
      </w:r>
    </w:p>
    <w:p w14:paraId="0E0DAABB" w14:textId="77777777" w:rsidR="00BB4C9C" w:rsidRPr="008C1071" w:rsidRDefault="00255658" w:rsidP="00255658">
      <w:pPr>
        <w:pStyle w:val="ListParagraph"/>
        <w:widowControl w:val="0"/>
        <w:numPr>
          <w:ilvl w:val="0"/>
          <w:numId w:val="35"/>
        </w:numPr>
        <w:tabs>
          <w:tab w:val="left" w:pos="541"/>
        </w:tabs>
        <w:autoSpaceDE w:val="0"/>
        <w:autoSpaceDN w:val="0"/>
        <w:ind w:right="136" w:hanging="398"/>
        <w:jc w:val="both"/>
      </w:pPr>
      <w:r>
        <w:t>Vehicle maintenance in authorised services with original parts of the vehicle manufacturer:</w:t>
      </w:r>
    </w:p>
    <w:p w14:paraId="3D5B8527" w14:textId="77777777" w:rsidR="00BB4C9C" w:rsidRPr="008C1071" w:rsidRDefault="00BB4C9C" w:rsidP="00255658">
      <w:pPr>
        <w:pStyle w:val="ListParagraph"/>
        <w:widowControl w:val="0"/>
        <w:numPr>
          <w:ilvl w:val="0"/>
          <w:numId w:val="17"/>
        </w:numPr>
        <w:tabs>
          <w:tab w:val="left" w:pos="540"/>
          <w:tab w:val="left" w:pos="541"/>
        </w:tabs>
        <w:autoSpaceDE w:val="0"/>
        <w:autoSpaceDN w:val="0"/>
        <w:ind w:right="134"/>
        <w:jc w:val="both"/>
      </w:pPr>
      <w:r>
        <w:t>regular and extraordinary vehicle maintenance according to the manufacturer’s plan - regular and extraordinary services, emergency vehicle maintenance as needed,</w:t>
      </w:r>
    </w:p>
    <w:p w14:paraId="7B0FEC00" w14:textId="77777777" w:rsidR="00BB4C9C" w:rsidRPr="008C1071" w:rsidRDefault="00BB4C9C" w:rsidP="002710E5">
      <w:pPr>
        <w:pStyle w:val="ListParagraph"/>
        <w:widowControl w:val="0"/>
        <w:numPr>
          <w:ilvl w:val="0"/>
          <w:numId w:val="17"/>
        </w:numPr>
        <w:tabs>
          <w:tab w:val="left" w:pos="541"/>
        </w:tabs>
        <w:autoSpaceDE w:val="0"/>
        <w:autoSpaceDN w:val="0"/>
        <w:spacing w:before="2" w:line="252" w:lineRule="exact"/>
        <w:ind w:right="134"/>
        <w:jc w:val="both"/>
      </w:pPr>
      <w:r>
        <w:t xml:space="preserve"> provision and maintenance of tyres (provision of 1 set of winter and 1 set of summer tyres, as well as replacement tyres; seasonal assembly and disassembly of tyres; balancing and adjustment of traps; repair of inflated tyres and storage of tires and snow chains),</w:t>
      </w:r>
    </w:p>
    <w:p w14:paraId="2CDDBD1A" w14:textId="2C3721CA" w:rsidR="00BB4C9C" w:rsidRPr="008C1071" w:rsidRDefault="00255658" w:rsidP="002710E5">
      <w:pPr>
        <w:pStyle w:val="ListParagraph"/>
        <w:widowControl w:val="0"/>
        <w:numPr>
          <w:ilvl w:val="0"/>
          <w:numId w:val="35"/>
        </w:numPr>
        <w:tabs>
          <w:tab w:val="left" w:pos="180"/>
          <w:tab w:val="left" w:pos="567"/>
        </w:tabs>
        <w:autoSpaceDE w:val="0"/>
        <w:autoSpaceDN w:val="0"/>
        <w:spacing w:before="1"/>
        <w:ind w:left="142" w:right="74" w:firstLine="0"/>
        <w:jc w:val="both"/>
      </w:pPr>
      <w:r>
        <w:t xml:space="preserve">Provision of a replacement vehicle - in case of impossibility to use the vehicle for a period longer than 24 hours. The replacement vehicle is used for a maximum of 7 working days (in case of failure), 10 working days (in case of breakdown) and 20 working days (in case of theft), per event, an unlimited number of times during the contracted period. The replacement vehicle must be made </w:t>
      </w:r>
      <w:r w:rsidR="00D74122">
        <w:t>available no</w:t>
      </w:r>
      <w:r>
        <w:t xml:space="preserve"> later than 2 (two) working days from the date of reporting the inability to use the vehicle. The replacement vehicle must have the same, for the class higher or for the class lower characteristics than the vehicle that is the subject of the lease, up to 3 years old, with a mileage of up to 100,000 km.   In the event that the defect or breakdown of the vehicle is not eliminated, the supplier shall provide the vehicle (except in case of total damage or theft of the vehicle) on the first working day after the expiration of the maximum period of use of the replacement vehicle, which corresponds in </w:t>
      </w:r>
      <w:r w:rsidR="00D74122">
        <w:t>everything</w:t>
      </w:r>
      <w:r>
        <w:t xml:space="preserve"> to the subject vehicle that was leased according to technical characteristics, type, </w:t>
      </w:r>
      <w:proofErr w:type="gramStart"/>
      <w:r>
        <w:t>model</w:t>
      </w:r>
      <w:proofErr w:type="gramEnd"/>
      <w:r>
        <w:t xml:space="preserve"> and manufacturer. In the event of total damage or theft of the vehicle, the obligations of the contracting parties for the vehicle in question shall cease from the moment the damage or theft of the vehicle occurs.</w:t>
      </w:r>
    </w:p>
    <w:p w14:paraId="51AC6716" w14:textId="77777777" w:rsidR="00BB4C9C" w:rsidRPr="008C1071" w:rsidRDefault="00BB4C9C" w:rsidP="00255658">
      <w:pPr>
        <w:pStyle w:val="BodyText"/>
        <w:spacing w:before="11"/>
        <w:jc w:val="both"/>
        <w:rPr>
          <w:sz w:val="24"/>
        </w:rPr>
      </w:pPr>
    </w:p>
    <w:p w14:paraId="5DFB8C42" w14:textId="77777777" w:rsidR="00BB4C9C" w:rsidRPr="008C1071" w:rsidRDefault="00BB4C9C" w:rsidP="00255658">
      <w:pPr>
        <w:pStyle w:val="Heading1"/>
        <w:spacing w:line="242" w:lineRule="auto"/>
        <w:ind w:right="82"/>
        <w:jc w:val="both"/>
        <w:rPr>
          <w:rFonts w:ascii="Times New Roman" w:hAnsi="Times New Roman"/>
        </w:rPr>
      </w:pPr>
      <w:r>
        <w:rPr>
          <w:rFonts w:ascii="Times New Roman" w:hAnsi="Times New Roman"/>
          <w:bCs/>
          <w:lang w:val="en-GB"/>
        </w:rPr>
        <w:lastRenderedPageBreak/>
        <w:t>TOTAL PROJECTED MILEAGE, per vehicle, for a period of 48 months is 100,000 km.</w:t>
      </w:r>
    </w:p>
    <w:p w14:paraId="1640B4F1" w14:textId="77777777" w:rsidR="00BB4C9C" w:rsidRPr="008C1071" w:rsidRDefault="00BB4C9C" w:rsidP="00255658">
      <w:pPr>
        <w:ind w:right="363"/>
        <w:jc w:val="both"/>
        <w:rPr>
          <w:b/>
          <w:bCs/>
          <w:u w:val="single"/>
        </w:rPr>
      </w:pPr>
    </w:p>
    <w:p w14:paraId="4B6A49C8" w14:textId="77777777" w:rsidR="00BB4C9C" w:rsidRPr="008C1071" w:rsidRDefault="00BB4C9C" w:rsidP="00255658">
      <w:pPr>
        <w:ind w:right="363"/>
        <w:jc w:val="both"/>
        <w:rPr>
          <w:b/>
          <w:bCs/>
          <w:u w:val="single"/>
        </w:rPr>
      </w:pPr>
    </w:p>
    <w:p w14:paraId="479D5B64" w14:textId="45BB3155" w:rsidR="00F96619" w:rsidRPr="008C1071" w:rsidRDefault="00F96619" w:rsidP="00255658">
      <w:pPr>
        <w:jc w:val="both"/>
      </w:pPr>
      <w:r>
        <w:t xml:space="preserve">In the Bid Form, the economic operator shall state the amount of compensation per </w:t>
      </w:r>
      <w:r w:rsidR="00D74122">
        <w:t>kilometre</w:t>
      </w:r>
      <w:r>
        <w:t xml:space="preserve">, which the </w:t>
      </w:r>
      <w:r w:rsidR="00CB3527">
        <w:t>Lessor</w:t>
      </w:r>
      <w:r>
        <w:t xml:space="preserve"> is obliged to reimburse in case of exceeding the total projected mileage for a period of 48 months and shall state the amount per </w:t>
      </w:r>
      <w:r w:rsidR="00D74122">
        <w:t>kilometre</w:t>
      </w:r>
      <w:r>
        <w:t xml:space="preserve"> that the </w:t>
      </w:r>
      <w:r w:rsidR="00CB3527">
        <w:t>Lessee</w:t>
      </w:r>
      <w:r>
        <w:t xml:space="preserve"> is obliged to return to the </w:t>
      </w:r>
      <w:r w:rsidR="00CB3527">
        <w:t>Lessor</w:t>
      </w:r>
      <w:r>
        <w:t xml:space="preserve"> in the case of mileage less than projected.</w:t>
      </w:r>
    </w:p>
    <w:p w14:paraId="7AC7EE15" w14:textId="40BC0894" w:rsidR="00F96619" w:rsidRPr="008C1071" w:rsidRDefault="00F96619" w:rsidP="00255658">
      <w:pPr>
        <w:jc w:val="both"/>
      </w:pPr>
      <w:r>
        <w:t xml:space="preserve">The calculation of less or more </w:t>
      </w:r>
      <w:r w:rsidR="00D74122">
        <w:t>kilometre</w:t>
      </w:r>
      <w:r>
        <w:t>s travel</w:t>
      </w:r>
      <w:r w:rsidR="00D74122">
        <w:t>l</w:t>
      </w:r>
      <w:r>
        <w:t xml:space="preserve">ed in relation to the projected ones is done in the last month of the vehicle lease agreement, individually for all vehicles used by the </w:t>
      </w:r>
      <w:r w:rsidR="00CB3527">
        <w:t>Lessee</w:t>
      </w:r>
      <w:r>
        <w:t xml:space="preserve"> on the basis of the lease.</w:t>
      </w:r>
    </w:p>
    <w:p w14:paraId="630584E7" w14:textId="77777777" w:rsidR="00F96619" w:rsidRPr="008C1071" w:rsidRDefault="00F96619" w:rsidP="00255658">
      <w:pPr>
        <w:jc w:val="both"/>
      </w:pPr>
    </w:p>
    <w:p w14:paraId="65C873B3" w14:textId="6D2F49E5" w:rsidR="00F96619" w:rsidRPr="008C1071" w:rsidRDefault="00F96619" w:rsidP="00255658">
      <w:pPr>
        <w:jc w:val="both"/>
      </w:pPr>
      <w:r>
        <w:t xml:space="preserve">If the deviation is up to 2,500 </w:t>
      </w:r>
      <w:r w:rsidR="00D74122">
        <w:t>kilometre</w:t>
      </w:r>
      <w:r>
        <w:t>s in relation to the total projected mileage, the fee for exceeding or refund is not calculated.</w:t>
      </w:r>
    </w:p>
    <w:p w14:paraId="560B7570" w14:textId="77777777" w:rsidR="00F96619" w:rsidRPr="008C1071" w:rsidRDefault="00F96619" w:rsidP="00255658">
      <w:pPr>
        <w:jc w:val="both"/>
      </w:pPr>
    </w:p>
    <w:p w14:paraId="10A53A9C" w14:textId="663C93B3" w:rsidR="00B95D20" w:rsidRPr="008C1071" w:rsidRDefault="00F96619" w:rsidP="00255658">
      <w:pPr>
        <w:jc w:val="both"/>
      </w:pPr>
      <w:r>
        <w:t xml:space="preserve">Refund for less mileage </w:t>
      </w:r>
      <w:r w:rsidR="00D74122">
        <w:t>is</w:t>
      </w:r>
      <w:r>
        <w:t xml:space="preserve"> made for a maximum of 10,000 less miles per vehicle, for the period of 48 months.</w:t>
      </w:r>
    </w:p>
    <w:p w14:paraId="2DC61BE2" w14:textId="77777777" w:rsidR="00F96619" w:rsidRPr="00F96619" w:rsidRDefault="00F96619" w:rsidP="00255658">
      <w:pPr>
        <w:jc w:val="both"/>
        <w:rPr>
          <w:color w:val="FF0000"/>
        </w:rPr>
      </w:pPr>
    </w:p>
    <w:p w14:paraId="24288332" w14:textId="77777777" w:rsidR="00F96619" w:rsidRPr="00070A74" w:rsidRDefault="00F96619" w:rsidP="00622E1E">
      <w:pPr>
        <w:jc w:val="both"/>
        <w:rPr>
          <w:highlight w:val="yellow"/>
        </w:rPr>
      </w:pPr>
    </w:p>
    <w:p w14:paraId="413DE3B0" w14:textId="77777777" w:rsidR="0066467A" w:rsidRPr="00FA25CB" w:rsidRDefault="00622E1E" w:rsidP="00FA25CB">
      <w:pPr>
        <w:shd w:val="clear" w:color="auto" w:fill="C9C9C9" w:themeFill="accent3" w:themeFillTint="99"/>
        <w:jc w:val="both"/>
        <w:rPr>
          <w:b/>
          <w:noProof/>
          <w:sz w:val="20"/>
          <w:szCs w:val="18"/>
        </w:rPr>
      </w:pPr>
      <w:r>
        <w:rPr>
          <w:b/>
          <w:bCs/>
        </w:rPr>
        <w:t xml:space="preserve">NOTE: </w:t>
      </w:r>
      <w:r>
        <w:rPr>
          <w:sz w:val="20"/>
          <w:szCs w:val="18"/>
        </w:rPr>
        <w:t>Each contracting authority shall adapt the technical specification to its needs in accordance with Article 98-104 of the Law.</w:t>
      </w:r>
    </w:p>
    <w:p w14:paraId="7E54BE8F" w14:textId="77777777" w:rsidR="005312B7" w:rsidRPr="00DF3642" w:rsidRDefault="005312B7" w:rsidP="005312B7">
      <w:pPr>
        <w:pStyle w:val="ListParagraph"/>
        <w:ind w:left="90"/>
        <w:rPr>
          <w:rFonts w:ascii="Calibri" w:hAnsi="Calibri" w:cs="Calibri"/>
          <w:b/>
          <w:bCs/>
          <w:i/>
          <w:color w:val="0070C0"/>
          <w:sz w:val="28"/>
        </w:rPr>
      </w:pPr>
    </w:p>
    <w:p w14:paraId="141F7C2C" w14:textId="77777777" w:rsidR="005312B7" w:rsidRDefault="005312B7" w:rsidP="005312B7">
      <w:pPr>
        <w:pStyle w:val="ListParagraph"/>
        <w:ind w:left="90"/>
        <w:rPr>
          <w:rFonts w:ascii="Calibri" w:hAnsi="Calibri" w:cs="Calibri"/>
          <w:b/>
          <w:bCs/>
          <w:i/>
          <w:sz w:val="28"/>
        </w:rPr>
      </w:pPr>
    </w:p>
    <w:p w14:paraId="16EB6028" w14:textId="66AFAB2E" w:rsidR="00310FFD" w:rsidRPr="008B4273" w:rsidRDefault="00310FFD" w:rsidP="00ED277F">
      <w:pPr>
        <w:ind w:right="61"/>
        <w:jc w:val="center"/>
        <w:rPr>
          <w:b/>
        </w:rPr>
      </w:pPr>
      <w:r>
        <w:rPr>
          <w:b/>
          <w:bCs/>
        </w:rPr>
        <w:t xml:space="preserve">3. CRITERIA FOR QUALITATIVE SELECTION OF THE ECONOMIC OPERATOR (GROUNDS FOR EXCLUSION AND CRITERIA FOR SELECTION OF THE ECONOMIC OPERATOR), WITH INSTRUCTIONS ON HOW TO PROVE THE </w:t>
      </w:r>
      <w:r w:rsidR="00D74122">
        <w:rPr>
          <w:b/>
          <w:bCs/>
        </w:rPr>
        <w:t>FULFIL</w:t>
      </w:r>
      <w:r>
        <w:rPr>
          <w:b/>
          <w:bCs/>
        </w:rPr>
        <w:t>MENT OF THESE CRITERIA</w:t>
      </w:r>
    </w:p>
    <w:p w14:paraId="5ED48C89" w14:textId="77777777" w:rsidR="00070A74" w:rsidRDefault="00070A74" w:rsidP="00310FFD">
      <w:pPr>
        <w:pStyle w:val="BodyText2"/>
        <w:tabs>
          <w:tab w:val="clear" w:pos="0"/>
          <w:tab w:val="left" w:pos="720"/>
        </w:tabs>
        <w:rPr>
          <w:b/>
          <w:u w:val="single"/>
        </w:rPr>
      </w:pPr>
    </w:p>
    <w:p w14:paraId="1B2051D7" w14:textId="77777777" w:rsidR="00310FFD" w:rsidRPr="00070A74" w:rsidRDefault="00070A74" w:rsidP="00310FFD">
      <w:pPr>
        <w:pStyle w:val="BodyText2"/>
        <w:tabs>
          <w:tab w:val="clear" w:pos="0"/>
          <w:tab w:val="left" w:pos="720"/>
        </w:tabs>
        <w:rPr>
          <w:b/>
          <w:u w:val="single"/>
        </w:rPr>
      </w:pPr>
      <w:r>
        <w:rPr>
          <w:b/>
          <w:bCs/>
          <w:u w:val="single"/>
          <w:lang w:val="en-GB"/>
        </w:rPr>
        <w:t>LOT 1 AND LOT 2</w:t>
      </w:r>
    </w:p>
    <w:p w14:paraId="41F0786D" w14:textId="77777777" w:rsidR="00D16768" w:rsidRPr="008E18EE" w:rsidRDefault="00D16768" w:rsidP="00310FFD">
      <w:pPr>
        <w:pStyle w:val="BodyText2"/>
        <w:tabs>
          <w:tab w:val="clear" w:pos="0"/>
          <w:tab w:val="left" w:pos="720"/>
        </w:tabs>
        <w:rPr>
          <w:b/>
          <w:u w:val="single"/>
        </w:rPr>
      </w:pPr>
    </w:p>
    <w:p w14:paraId="4148C6D6" w14:textId="77777777" w:rsidR="00310FFD" w:rsidRPr="008E18EE" w:rsidRDefault="00310FFD" w:rsidP="00734781">
      <w:pPr>
        <w:shd w:val="clear" w:color="auto" w:fill="FFFFFF" w:themeFill="background1"/>
        <w:tabs>
          <w:tab w:val="left" w:pos="567"/>
          <w:tab w:val="left" w:pos="709"/>
        </w:tabs>
        <w:jc w:val="both"/>
        <w:rPr>
          <w:b/>
          <w:i/>
        </w:rPr>
      </w:pPr>
      <w:r>
        <w:rPr>
          <w:b/>
          <w:bCs/>
          <w:i/>
          <w:iCs/>
        </w:rPr>
        <w:t>3.1 GROUNDS FOR EXCLUSION</w:t>
      </w:r>
    </w:p>
    <w:p w14:paraId="2000E665" w14:textId="77777777" w:rsidR="00310FFD" w:rsidRPr="008E18EE" w:rsidRDefault="00310FFD" w:rsidP="00310FFD">
      <w:pPr>
        <w:tabs>
          <w:tab w:val="left" w:pos="567"/>
          <w:tab w:val="left" w:pos="709"/>
        </w:tabs>
        <w:jc w:val="both"/>
        <w:rPr>
          <w:b/>
          <w:highlight w:val="yellow"/>
          <w:u w:val="single"/>
        </w:rPr>
      </w:pPr>
    </w:p>
    <w:p w14:paraId="5D9384AF" w14:textId="77777777" w:rsidR="00310FFD" w:rsidRPr="008E18EE" w:rsidRDefault="00310FFD" w:rsidP="00310FFD">
      <w:pPr>
        <w:pStyle w:val="body"/>
        <w:spacing w:before="0"/>
        <w:rPr>
          <w:rFonts w:ascii="Times New Roman" w:hAnsi="Times New Roman" w:cs="Times New Roman"/>
          <w:b/>
        </w:rPr>
      </w:pPr>
      <w:r>
        <w:rPr>
          <w:rFonts w:ascii="Times New Roman" w:hAnsi="Times New Roman" w:cs="Times New Roman"/>
          <w:b/>
          <w:bCs/>
          <w:lang w:val="en-GB"/>
        </w:rPr>
        <w:t>3.1.1. Final verdict for one or more criminal offences</w:t>
      </w:r>
    </w:p>
    <w:p w14:paraId="7F561F29" w14:textId="77777777" w:rsidR="00310FFD" w:rsidRPr="008E18EE" w:rsidRDefault="00310FFD" w:rsidP="00310FFD">
      <w:pPr>
        <w:pStyle w:val="body"/>
        <w:spacing w:before="0"/>
        <w:rPr>
          <w:rFonts w:ascii="Times New Roman" w:hAnsi="Times New Roman" w:cs="Times New Roman"/>
          <w:b/>
        </w:rPr>
      </w:pPr>
    </w:p>
    <w:p w14:paraId="25F6762F" w14:textId="77777777" w:rsidR="00310FFD" w:rsidRPr="008E18EE" w:rsidRDefault="001F08F7" w:rsidP="00310FFD">
      <w:pPr>
        <w:pStyle w:val="body"/>
        <w:spacing w:before="0"/>
        <w:rPr>
          <w:rFonts w:ascii="Times New Roman" w:hAnsi="Times New Roman" w:cs="Times New Roman"/>
          <w:b/>
        </w:rPr>
      </w:pPr>
      <w:r>
        <w:rPr>
          <w:rFonts w:ascii="Times New Roman" w:hAnsi="Times New Roman" w:cs="Times New Roman"/>
          <w:b/>
          <w:bCs/>
          <w:lang w:val="en-GB"/>
        </w:rPr>
        <w:t>Legal basis:</w:t>
      </w:r>
    </w:p>
    <w:p w14:paraId="7B20C083" w14:textId="0CD05CCA" w:rsidR="00310FFD" w:rsidRDefault="00310FFD" w:rsidP="00310FFD">
      <w:pPr>
        <w:widowControl w:val="0"/>
        <w:autoSpaceDE w:val="0"/>
        <w:autoSpaceDN w:val="0"/>
        <w:spacing w:before="37"/>
        <w:ind w:left="37" w:right="91"/>
        <w:jc w:val="both"/>
        <w:rPr>
          <w:rFonts w:eastAsia="Calibri"/>
        </w:rPr>
      </w:pPr>
      <w:r>
        <w:rPr>
          <w:rFonts w:eastAsia="Calibri"/>
        </w:rPr>
        <w:t xml:space="preserve">Article 111, paragraph 1, </w:t>
      </w:r>
      <w:r w:rsidR="00D74122">
        <w:rPr>
          <w:rFonts w:eastAsia="Calibri"/>
        </w:rPr>
        <w:t>item 1</w:t>
      </w:r>
      <w:r>
        <w:rPr>
          <w:rFonts w:eastAsia="Calibri"/>
        </w:rPr>
        <w:t>)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328660D2" w14:textId="77777777" w:rsidR="00310FFD" w:rsidRPr="008E18EE" w:rsidRDefault="00310FFD" w:rsidP="00310FFD">
      <w:pPr>
        <w:widowControl w:val="0"/>
        <w:autoSpaceDE w:val="0"/>
        <w:autoSpaceDN w:val="0"/>
        <w:spacing w:before="37"/>
        <w:ind w:left="37" w:right="91"/>
        <w:jc w:val="both"/>
        <w:rPr>
          <w:rFonts w:eastAsia="Calibri"/>
        </w:rPr>
      </w:pPr>
      <w:r>
        <w:rPr>
          <w:rFonts w:eastAsia="Calibri"/>
        </w:rPr>
        <w:t>(1) a criminal offence committed as a member of an organised criminal group and a criminal offense of association for the purpose of committing criminal offences;</w:t>
      </w:r>
    </w:p>
    <w:p w14:paraId="683D1C3F" w14:textId="77777777" w:rsidR="00310FFD" w:rsidRPr="008E18EE" w:rsidRDefault="00310FFD" w:rsidP="00310FFD">
      <w:pPr>
        <w:pStyle w:val="body"/>
        <w:spacing w:before="0"/>
        <w:rPr>
          <w:rFonts w:ascii="Times New Roman" w:hAnsi="Times New Roman" w:cs="Times New Roman"/>
          <w:b/>
        </w:rPr>
      </w:pPr>
      <w:r>
        <w:rPr>
          <w:rFonts w:ascii="Times New Roman" w:hAnsi="Times New Roman" w:cs="Times New Roman"/>
          <w:lang w:val="en-GB"/>
        </w:rPr>
        <w:t xml:space="preserve">(2)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w:t>
      </w:r>
      <w:r>
        <w:rPr>
          <w:rFonts w:ascii="Times New Roman" w:hAnsi="Times New Roman" w:cs="Times New Roman"/>
          <w:lang w:val="en-GB"/>
        </w:rPr>
        <w:lastRenderedPageBreak/>
        <w:t>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0B71936D" w14:textId="77777777" w:rsidR="00310FFD" w:rsidRPr="008E18EE" w:rsidRDefault="00310FFD" w:rsidP="00310FFD">
      <w:pPr>
        <w:pStyle w:val="body"/>
        <w:spacing w:before="0"/>
        <w:rPr>
          <w:rFonts w:ascii="Times New Roman" w:hAnsi="Times New Roman" w:cs="Times New Roman"/>
          <w:b/>
        </w:rPr>
      </w:pPr>
    </w:p>
    <w:p w14:paraId="1F317DB6" w14:textId="4A824449" w:rsidR="00310FFD" w:rsidRPr="008E18EE" w:rsidRDefault="001F08F7" w:rsidP="00310FFD">
      <w:pPr>
        <w:pStyle w:val="body"/>
        <w:spacing w:before="0"/>
        <w:rPr>
          <w:rFonts w:ascii="Times New Roman" w:hAnsi="Times New Roman" w:cs="Times New Roman"/>
          <w:b/>
        </w:rPr>
      </w:pPr>
      <w:r>
        <w:rPr>
          <w:rFonts w:ascii="Times New Roman" w:hAnsi="Times New Roman" w:cs="Times New Roman"/>
          <w:b/>
          <w:bCs/>
          <w:lang w:val="en-GB"/>
        </w:rPr>
        <w:t xml:space="preserve">Method of proving the </w:t>
      </w:r>
      <w:r w:rsidR="00D74122">
        <w:rPr>
          <w:rFonts w:ascii="Times New Roman" w:hAnsi="Times New Roman" w:cs="Times New Roman"/>
          <w:b/>
          <w:bCs/>
          <w:lang w:val="en-GB"/>
        </w:rPr>
        <w:t>fulfil</w:t>
      </w:r>
      <w:r>
        <w:rPr>
          <w:rFonts w:ascii="Times New Roman" w:hAnsi="Times New Roman" w:cs="Times New Roman"/>
          <w:b/>
          <w:bCs/>
          <w:lang w:val="en-GB"/>
        </w:rPr>
        <w:t>ment of the criteria:</w:t>
      </w:r>
    </w:p>
    <w:p w14:paraId="48B08309" w14:textId="620B6E8B" w:rsidR="00310FFD" w:rsidRPr="008E18EE" w:rsidRDefault="00310FFD" w:rsidP="00310FFD">
      <w:pPr>
        <w:widowControl w:val="0"/>
        <w:autoSpaceDE w:val="0"/>
        <w:autoSpaceDN w:val="0"/>
        <w:spacing w:before="37"/>
        <w:ind w:right="313"/>
        <w:jc w:val="both"/>
        <w:rPr>
          <w:rFonts w:eastAsia="Calibri"/>
        </w:rPr>
      </w:pPr>
      <w:r>
        <w:rPr>
          <w:rFonts w:eastAsia="Calibri"/>
        </w:rPr>
        <w:t xml:space="preserve">The economic operator is obliged to compile and </w:t>
      </w:r>
      <w:proofErr w:type="gramStart"/>
      <w:r>
        <w:rPr>
          <w:rFonts w:eastAsia="Calibri"/>
        </w:rPr>
        <w:t>submit an application</w:t>
      </w:r>
      <w:proofErr w:type="gramEnd"/>
      <w:r>
        <w:rPr>
          <w:rFonts w:eastAsia="Calibri"/>
        </w:rPr>
        <w:t xml:space="preserve"> through the Portal on the </w:t>
      </w:r>
      <w:r w:rsidR="00D74122">
        <w:rPr>
          <w:rFonts w:eastAsia="Calibri"/>
        </w:rPr>
        <w:t>fulfil</w:t>
      </w:r>
      <w:r>
        <w:rPr>
          <w:rFonts w:eastAsia="Calibri"/>
        </w:rPr>
        <w:t>ment of the criteria for qualitative selection of the economic operators, which confirms that there is no ground for exclusion.</w:t>
      </w:r>
    </w:p>
    <w:p w14:paraId="369FDAE5" w14:textId="7445154F" w:rsidR="00310FFD" w:rsidRPr="008E18EE" w:rsidRDefault="00310FFD" w:rsidP="00310FFD">
      <w:pPr>
        <w:widowControl w:val="0"/>
        <w:autoSpaceDE w:val="0"/>
        <w:autoSpaceDN w:val="0"/>
        <w:ind w:right="91"/>
        <w:jc w:val="both"/>
        <w:rPr>
          <w:rFonts w:eastAsia="Calibri"/>
        </w:rPr>
      </w:pPr>
      <w:r>
        <w:rPr>
          <w:rFonts w:eastAsia="Calibri"/>
        </w:rPr>
        <w:t xml:space="preserve">Prior to </w:t>
      </w:r>
      <w:proofErr w:type="gramStart"/>
      <w:r>
        <w:rPr>
          <w:rFonts w:eastAsia="Calibri"/>
        </w:rPr>
        <w:t>making a decision</w:t>
      </w:r>
      <w:proofErr w:type="gramEnd"/>
      <w:r>
        <w:rPr>
          <w:rFonts w:eastAsia="Calibri"/>
        </w:rPr>
        <w:t xml:space="preserve"> in the public procurement procedure, the contracting authority is obliged to request from the bidder who submitted the most economically favourable bid to submit evidence of </w:t>
      </w:r>
      <w:r w:rsidR="00D74122">
        <w:rPr>
          <w:rFonts w:eastAsia="Calibri"/>
        </w:rPr>
        <w:t>fulfil</w:t>
      </w:r>
      <w:r>
        <w:rPr>
          <w:rFonts w:eastAsia="Calibri"/>
        </w:rPr>
        <w:t xml:space="preserve">ment of the criteria for qualitative selection of the economic entity. </w:t>
      </w:r>
    </w:p>
    <w:p w14:paraId="2D9D48E0" w14:textId="77777777" w:rsidR="00310FFD" w:rsidRPr="008E18EE" w:rsidRDefault="00310FFD" w:rsidP="00310FFD">
      <w:pPr>
        <w:widowControl w:val="0"/>
        <w:autoSpaceDE w:val="0"/>
        <w:autoSpaceDN w:val="0"/>
        <w:jc w:val="both"/>
        <w:rPr>
          <w:rFonts w:eastAsia="Calibri"/>
        </w:rPr>
      </w:pPr>
      <w:r>
        <w:rPr>
          <w:rFonts w:eastAsia="Calibri"/>
        </w:rPr>
        <w:t>It is considered that the economic operator that is entered in the register of bidders has no grounds for exclusion from Article 111, paragraph 1, item 1) of the Law on Public Procurements.</w:t>
      </w:r>
    </w:p>
    <w:p w14:paraId="0601905F" w14:textId="77777777" w:rsidR="00310FFD" w:rsidRPr="00FA25CB" w:rsidRDefault="00310FFD" w:rsidP="00310FFD">
      <w:pPr>
        <w:widowControl w:val="0"/>
        <w:autoSpaceDE w:val="0"/>
        <w:autoSpaceDN w:val="0"/>
        <w:jc w:val="both"/>
        <w:rPr>
          <w:rFonts w:eastAsia="Calibri"/>
        </w:rPr>
      </w:pPr>
      <w:r>
        <w:rPr>
          <w:rFonts w:eastAsia="Calibri"/>
        </w:rPr>
        <w:t>The absence of this ground for exclusion is proved by the following evidence:</w:t>
      </w:r>
    </w:p>
    <w:p w14:paraId="050C3B92" w14:textId="77777777" w:rsidR="00310FFD" w:rsidRPr="00FA25CB" w:rsidRDefault="00310FFD" w:rsidP="00310FFD">
      <w:pPr>
        <w:widowControl w:val="0"/>
        <w:autoSpaceDE w:val="0"/>
        <w:autoSpaceDN w:val="0"/>
        <w:jc w:val="both"/>
        <w:rPr>
          <w:rFonts w:eastAsia="Calibri"/>
        </w:rPr>
      </w:pPr>
      <w:r>
        <w:rPr>
          <w:rFonts w:eastAsia="Calibri"/>
        </w:rPr>
        <w:t>Legal entities and entrepreneurs:</w:t>
      </w:r>
    </w:p>
    <w:p w14:paraId="41560636" w14:textId="77777777" w:rsidR="00310FFD" w:rsidRPr="00FA25CB" w:rsidRDefault="00310FFD" w:rsidP="007F1E25">
      <w:pPr>
        <w:widowControl w:val="0"/>
        <w:numPr>
          <w:ilvl w:val="0"/>
          <w:numId w:val="29"/>
        </w:numPr>
        <w:tabs>
          <w:tab w:val="left" w:pos="246"/>
        </w:tabs>
        <w:autoSpaceDE w:val="0"/>
        <w:autoSpaceDN w:val="0"/>
        <w:ind w:right="24" w:firstLine="0"/>
        <w:jc w:val="both"/>
        <w:rPr>
          <w:rFonts w:eastAsia="Calibri"/>
        </w:rPr>
      </w:pPr>
      <w:r>
        <w:rPr>
          <w:rFonts w:eastAsia="Calibri"/>
        </w:rPr>
        <w:t>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1C392BF9" w14:textId="77777777" w:rsidR="00310FFD" w:rsidRPr="00FA25CB" w:rsidRDefault="00310FFD" w:rsidP="007F1E25">
      <w:pPr>
        <w:pStyle w:val="ListParagraph"/>
        <w:widowControl w:val="0"/>
        <w:numPr>
          <w:ilvl w:val="0"/>
          <w:numId w:val="29"/>
        </w:numPr>
        <w:tabs>
          <w:tab w:val="left" w:pos="246"/>
        </w:tabs>
        <w:autoSpaceDE w:val="0"/>
        <w:autoSpaceDN w:val="0"/>
        <w:ind w:right="24" w:hanging="37"/>
        <w:jc w:val="both"/>
        <w:rPr>
          <w:rFonts w:eastAsia="Calibri"/>
        </w:rPr>
      </w:pPr>
      <w:r>
        <w:rPr>
          <w:rFonts w:eastAsia="Calibri"/>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5858A794" w14:textId="77777777" w:rsidR="00310FFD" w:rsidRPr="008E18EE" w:rsidRDefault="001F08F7" w:rsidP="00310FFD">
      <w:pPr>
        <w:pStyle w:val="TableParagraph"/>
        <w:ind w:right="44"/>
        <w:jc w:val="both"/>
        <w:rPr>
          <w:rFonts w:eastAsia="Calibri"/>
          <w:sz w:val="24"/>
          <w:szCs w:val="24"/>
        </w:rPr>
      </w:pPr>
      <w:r>
        <w:rPr>
          <w:sz w:val="24"/>
          <w:szCs w:val="24"/>
          <w:lang w:val="en-GB"/>
        </w:rPr>
        <w:lastRenderedPageBreak/>
        <w:t>3) 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offenses;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5C21B47A" w14:textId="77777777" w:rsidR="00310FFD" w:rsidRPr="008E18EE" w:rsidRDefault="00310FFD" w:rsidP="00310FFD">
      <w:pPr>
        <w:widowControl w:val="0"/>
        <w:autoSpaceDE w:val="0"/>
        <w:autoSpaceDN w:val="0"/>
        <w:ind w:right="91"/>
        <w:jc w:val="both"/>
        <w:rPr>
          <w:rFonts w:eastAsia="Calibri"/>
        </w:rPr>
      </w:pPr>
      <w:r>
        <w:rPr>
          <w:rFonts w:eastAsia="Calibri"/>
        </w:rPr>
        <w:t>4) 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141592C0" w14:textId="77777777" w:rsidR="00310FFD" w:rsidRPr="008E18EE" w:rsidRDefault="00310FFD" w:rsidP="00310FFD">
      <w:pPr>
        <w:widowControl w:val="0"/>
        <w:autoSpaceDE w:val="0"/>
        <w:autoSpaceDN w:val="0"/>
        <w:jc w:val="both"/>
        <w:rPr>
          <w:rFonts w:eastAsia="Calibri"/>
        </w:rPr>
      </w:pPr>
      <w:r>
        <w:rPr>
          <w:rFonts w:eastAsia="Calibri"/>
        </w:rPr>
        <w:t>Legal representatives and natural persons:</w:t>
      </w:r>
    </w:p>
    <w:p w14:paraId="1AAB8ED8" w14:textId="77777777" w:rsidR="00310FFD" w:rsidRPr="008E18EE" w:rsidRDefault="00310FFD" w:rsidP="00310FFD">
      <w:pPr>
        <w:widowControl w:val="0"/>
        <w:autoSpaceDE w:val="0"/>
        <w:autoSpaceDN w:val="0"/>
        <w:jc w:val="both"/>
        <w:rPr>
          <w:rFonts w:eastAsia="Calibri"/>
        </w:rPr>
      </w:pPr>
      <w:r>
        <w:rPr>
          <w:rFonts w:eastAsia="Calibri"/>
        </w:rPr>
        <w:t>1) Excerpt from the criminal records, i.e., the certificate of the competent police administration of the Ministry of the Interior, which confirms that the legal representative or natural person has not been convicted of the following criminal offences:</w:t>
      </w:r>
    </w:p>
    <w:p w14:paraId="4293A5B2" w14:textId="77777777" w:rsidR="00310FFD" w:rsidRPr="008E18EE" w:rsidRDefault="00310FFD" w:rsidP="007F1E25">
      <w:pPr>
        <w:widowControl w:val="0"/>
        <w:numPr>
          <w:ilvl w:val="0"/>
          <w:numId w:val="28"/>
        </w:numPr>
        <w:tabs>
          <w:tab w:val="left" w:pos="246"/>
        </w:tabs>
        <w:autoSpaceDE w:val="0"/>
        <w:autoSpaceDN w:val="0"/>
        <w:ind w:right="309" w:firstLine="0"/>
        <w:jc w:val="both"/>
        <w:rPr>
          <w:rFonts w:eastAsia="Calibri"/>
        </w:rPr>
      </w:pPr>
      <w:r>
        <w:rPr>
          <w:rFonts w:eastAsia="Calibri"/>
        </w:rPr>
        <w:t>a criminal offence committed as a member of an organised criminal group and a criminal offense of association for the purpose of committing criminal offences;</w:t>
      </w:r>
    </w:p>
    <w:p w14:paraId="35488477" w14:textId="77777777" w:rsidR="00310FFD" w:rsidRPr="008E18EE" w:rsidRDefault="00310FFD" w:rsidP="007F1E25">
      <w:pPr>
        <w:widowControl w:val="0"/>
        <w:numPr>
          <w:ilvl w:val="0"/>
          <w:numId w:val="28"/>
        </w:numPr>
        <w:tabs>
          <w:tab w:val="left" w:pos="246"/>
        </w:tabs>
        <w:autoSpaceDE w:val="0"/>
        <w:autoSpaceDN w:val="0"/>
        <w:ind w:right="262" w:firstLine="0"/>
        <w:jc w:val="both"/>
        <w:rPr>
          <w:rFonts w:eastAsia="Calibri"/>
        </w:rPr>
      </w:pPr>
      <w:r>
        <w:rPr>
          <w:rFonts w:eastAsia="Calibri"/>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3A0EAB2A" w14:textId="77777777" w:rsidR="001F08F7" w:rsidRDefault="00310FFD" w:rsidP="00310FFD">
      <w:pPr>
        <w:widowControl w:val="0"/>
        <w:autoSpaceDE w:val="0"/>
        <w:autoSpaceDN w:val="0"/>
        <w:ind w:right="91"/>
        <w:jc w:val="both"/>
        <w:rPr>
          <w:rFonts w:eastAsia="Calibri"/>
          <w:spacing w:val="1"/>
        </w:rPr>
      </w:pPr>
      <w:r>
        <w:rPr>
          <w:rFonts w:eastAsia="Calibri"/>
        </w:rPr>
        <w:t xml:space="preserve">The request can be submitted according to the place of birth or the place of residence of the legal </w:t>
      </w:r>
      <w:r>
        <w:rPr>
          <w:rFonts w:eastAsia="Calibri"/>
        </w:rPr>
        <w:lastRenderedPageBreak/>
        <w:t xml:space="preserve">representative or natural person. If the bidder has several legal representatives, the bidder is obliged to submit evidence for each of them. </w:t>
      </w:r>
    </w:p>
    <w:p w14:paraId="5FC92D3E" w14:textId="07A89778" w:rsidR="00310FFD" w:rsidRPr="008E18EE" w:rsidRDefault="00310FFD" w:rsidP="00310FFD">
      <w:pPr>
        <w:widowControl w:val="0"/>
        <w:autoSpaceDE w:val="0"/>
        <w:autoSpaceDN w:val="0"/>
        <w:ind w:right="91"/>
        <w:jc w:val="both"/>
        <w:rPr>
          <w:rFonts w:eastAsia="Calibri"/>
        </w:rPr>
      </w:pPr>
      <w:r>
        <w:rPr>
          <w:rFonts w:eastAsia="Calibri"/>
        </w:rPr>
        <w:t>The</w:t>
      </w:r>
      <w:r w:rsidR="00D74122">
        <w:rPr>
          <w:rFonts w:eastAsia="Calibri"/>
        </w:rPr>
        <w:t xml:space="preserve"> economic</w:t>
      </w:r>
      <w:r>
        <w:rPr>
          <w:rFonts w:eastAsia="Calibri"/>
        </w:rPr>
        <w:t xml:space="preserve"> </w:t>
      </w:r>
      <w:r w:rsidR="00D74122">
        <w:rPr>
          <w:rFonts w:eastAsia="Calibri"/>
        </w:rPr>
        <w:t>operator</w:t>
      </w:r>
      <w:r>
        <w:rPr>
          <w:rFonts w:eastAsia="Calibri"/>
        </w:rPr>
        <w:t xml:space="preserve"> established in another state:</w:t>
      </w:r>
    </w:p>
    <w:p w14:paraId="43D98C33" w14:textId="77777777" w:rsidR="00310FFD" w:rsidRDefault="00310FFD" w:rsidP="00310FFD">
      <w:pPr>
        <w:pStyle w:val="body"/>
        <w:spacing w:before="0"/>
        <w:rPr>
          <w:rFonts w:ascii="Times New Roman" w:hAnsi="Times New Roman" w:cs="Times New Roman"/>
        </w:rPr>
      </w:pPr>
      <w:r>
        <w:rPr>
          <w:rFonts w:ascii="Times New Roman" w:hAnsi="Times New Roman" w:cs="Times New Roman"/>
          <w:lang w:val="en-GB"/>
        </w:rPr>
        <w:t>If the economic entity has its registered office in another state, the contracting authority shall accept the excerpt from the criminal record or other appropriate register or, if this is not possible, the relevant document of the competent judicial or administrative body in the state of the economic entity,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entity.</w:t>
      </w:r>
    </w:p>
    <w:p w14:paraId="0BE450DB" w14:textId="77777777" w:rsidR="00AF664A" w:rsidRDefault="00AF664A">
      <w:pPr>
        <w:spacing w:after="160" w:line="259" w:lineRule="auto"/>
        <w:rPr>
          <w:rFonts w:eastAsia="Calibri"/>
          <w:b/>
        </w:rPr>
      </w:pPr>
    </w:p>
    <w:p w14:paraId="50FE8A3E" w14:textId="77777777" w:rsidR="00310FFD" w:rsidRDefault="00310FFD" w:rsidP="00310FFD">
      <w:pPr>
        <w:pStyle w:val="body"/>
        <w:spacing w:before="0"/>
        <w:rPr>
          <w:rFonts w:ascii="Times New Roman" w:hAnsi="Times New Roman" w:cs="Times New Roman"/>
          <w:b/>
        </w:rPr>
      </w:pPr>
      <w:r>
        <w:rPr>
          <w:rFonts w:ascii="Times New Roman" w:hAnsi="Times New Roman" w:cs="Times New Roman"/>
          <w:b/>
          <w:bCs/>
          <w:lang w:val="en-GB"/>
        </w:rPr>
        <w:t>3.1.2. Taxes and contributions</w:t>
      </w:r>
    </w:p>
    <w:p w14:paraId="500A5E90" w14:textId="77777777" w:rsidR="00310FFD" w:rsidRDefault="00310FFD" w:rsidP="00310FFD">
      <w:pPr>
        <w:pStyle w:val="body"/>
        <w:spacing w:before="0"/>
        <w:rPr>
          <w:rFonts w:ascii="Times New Roman" w:hAnsi="Times New Roman" w:cs="Times New Roman"/>
          <w:b/>
        </w:rPr>
      </w:pPr>
    </w:p>
    <w:p w14:paraId="38DAA5AF" w14:textId="77777777" w:rsidR="00310FFD" w:rsidRDefault="001F08F7" w:rsidP="00310FFD">
      <w:pPr>
        <w:pStyle w:val="body"/>
        <w:spacing w:before="0"/>
        <w:rPr>
          <w:rFonts w:ascii="Times New Roman" w:hAnsi="Times New Roman" w:cs="Times New Roman"/>
          <w:b/>
        </w:rPr>
      </w:pPr>
      <w:r>
        <w:rPr>
          <w:rFonts w:ascii="Times New Roman" w:hAnsi="Times New Roman" w:cs="Times New Roman"/>
          <w:b/>
          <w:bCs/>
          <w:lang w:val="en-GB"/>
        </w:rPr>
        <w:t>Legal basis:</w:t>
      </w:r>
    </w:p>
    <w:p w14:paraId="37130F94" w14:textId="6454641D" w:rsidR="00310FFD" w:rsidRPr="008E18EE" w:rsidRDefault="00310FFD" w:rsidP="00310FFD">
      <w:pPr>
        <w:pStyle w:val="body"/>
        <w:spacing w:before="0"/>
        <w:rPr>
          <w:rFonts w:ascii="Times New Roman" w:hAnsi="Times New Roman" w:cs="Times New Roman"/>
        </w:rPr>
      </w:pPr>
      <w:r>
        <w:rPr>
          <w:rFonts w:ascii="Times New Roman" w:hAnsi="Times New Roman" w:cs="Times New Roman"/>
          <w:lang w:val="en-GB"/>
        </w:rPr>
        <w:t xml:space="preserve">Article 111, paragraph 1, </w:t>
      </w:r>
      <w:r w:rsidR="00D74122">
        <w:rPr>
          <w:rFonts w:ascii="Times New Roman" w:hAnsi="Times New Roman" w:cs="Times New Roman"/>
          <w:lang w:val="en-GB"/>
        </w:rPr>
        <w:t>item 2</w:t>
      </w:r>
      <w:r>
        <w:rPr>
          <w:rFonts w:ascii="Times New Roman" w:hAnsi="Times New Roman" w:cs="Times New Roman"/>
          <w:lang w:val="en-GB"/>
        </w:rPr>
        <w:t>) of the PPL - the Contracting Authority shall exclude an economic operator from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714974E8" w14:textId="77777777" w:rsidR="00310FFD" w:rsidRPr="008E18EE" w:rsidRDefault="00310FFD" w:rsidP="00310FFD">
      <w:pPr>
        <w:pStyle w:val="body"/>
        <w:spacing w:before="0"/>
        <w:rPr>
          <w:rFonts w:ascii="Times New Roman" w:hAnsi="Times New Roman" w:cs="Times New Roman"/>
          <w:b/>
        </w:rPr>
      </w:pPr>
    </w:p>
    <w:p w14:paraId="2A16E7D0" w14:textId="77777777" w:rsidR="003F51E2" w:rsidRDefault="003F51E2" w:rsidP="00310FFD">
      <w:pPr>
        <w:pStyle w:val="body"/>
        <w:spacing w:before="0"/>
        <w:rPr>
          <w:rFonts w:ascii="Times New Roman" w:hAnsi="Times New Roman" w:cs="Times New Roman"/>
          <w:b/>
        </w:rPr>
      </w:pPr>
    </w:p>
    <w:p w14:paraId="4BC7D008" w14:textId="18672E4A" w:rsidR="00310FFD" w:rsidRPr="009B3C0B" w:rsidRDefault="001F08F7" w:rsidP="00310FFD">
      <w:pPr>
        <w:pStyle w:val="body"/>
        <w:spacing w:before="0"/>
        <w:rPr>
          <w:rFonts w:ascii="Times New Roman" w:hAnsi="Times New Roman" w:cs="Times New Roman"/>
          <w:b/>
        </w:rPr>
      </w:pPr>
      <w:r>
        <w:rPr>
          <w:rFonts w:ascii="Times New Roman" w:hAnsi="Times New Roman" w:cs="Times New Roman"/>
          <w:b/>
          <w:bCs/>
          <w:lang w:val="en-GB"/>
        </w:rPr>
        <w:t xml:space="preserve">Method of proving the </w:t>
      </w:r>
      <w:r w:rsidR="00D74122">
        <w:rPr>
          <w:rFonts w:ascii="Times New Roman" w:hAnsi="Times New Roman" w:cs="Times New Roman"/>
          <w:b/>
          <w:bCs/>
          <w:lang w:val="en-GB"/>
        </w:rPr>
        <w:t>fulfil</w:t>
      </w:r>
      <w:r>
        <w:rPr>
          <w:rFonts w:ascii="Times New Roman" w:hAnsi="Times New Roman" w:cs="Times New Roman"/>
          <w:b/>
          <w:bCs/>
          <w:lang w:val="en-GB"/>
        </w:rPr>
        <w:t>ment of the criteria:</w:t>
      </w:r>
    </w:p>
    <w:p w14:paraId="4B84A8F5" w14:textId="696F1FD9" w:rsidR="009B3C0B" w:rsidRPr="009B3C0B" w:rsidRDefault="009B3C0B" w:rsidP="00310FFD">
      <w:pPr>
        <w:widowControl w:val="0"/>
        <w:autoSpaceDE w:val="0"/>
        <w:autoSpaceDN w:val="0"/>
        <w:spacing w:before="37"/>
        <w:ind w:left="37"/>
        <w:jc w:val="both"/>
        <w:rPr>
          <w:rFonts w:eastAsia="Calibri"/>
        </w:rPr>
      </w:pPr>
      <w:r>
        <w:rPr>
          <w:rFonts w:eastAsia="Calibri"/>
        </w:rPr>
        <w:t xml:space="preserve">The economic operator is obliged to compile and </w:t>
      </w:r>
      <w:proofErr w:type="gramStart"/>
      <w:r>
        <w:rPr>
          <w:rFonts w:eastAsia="Calibri"/>
        </w:rPr>
        <w:t>submit an application</w:t>
      </w:r>
      <w:proofErr w:type="gramEnd"/>
      <w:r>
        <w:rPr>
          <w:rFonts w:eastAsia="Calibri"/>
        </w:rPr>
        <w:t xml:space="preserve"> through the Portal on the </w:t>
      </w:r>
      <w:r w:rsidR="00D74122">
        <w:rPr>
          <w:rFonts w:eastAsia="Calibri"/>
        </w:rPr>
        <w:t>fulfil</w:t>
      </w:r>
      <w:r>
        <w:rPr>
          <w:rFonts w:eastAsia="Calibri"/>
        </w:rPr>
        <w:t xml:space="preserve">ment of the criteria for qualitative selection of the economic operators, which confirms that there is no ground for exclusion.  Prior to </w:t>
      </w:r>
      <w:proofErr w:type="gramStart"/>
      <w:r>
        <w:rPr>
          <w:rFonts w:eastAsia="Calibri"/>
        </w:rPr>
        <w:t>making a decision</w:t>
      </w:r>
      <w:proofErr w:type="gramEnd"/>
      <w:r>
        <w:rPr>
          <w:rFonts w:eastAsia="Calibri"/>
        </w:rPr>
        <w:t xml:space="preserve"> in the public procurement procedure, the contracting authority is obliged to request from the bidder who submitted the most economically favourable bid to submit evidence of </w:t>
      </w:r>
      <w:r w:rsidR="00D74122">
        <w:rPr>
          <w:rFonts w:eastAsia="Calibri"/>
        </w:rPr>
        <w:t>fulfil</w:t>
      </w:r>
      <w:r>
        <w:rPr>
          <w:rFonts w:eastAsia="Calibri"/>
        </w:rPr>
        <w:t xml:space="preserve">ment of the criteria for qualitative selection of the economic entity.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  </w:t>
      </w:r>
    </w:p>
    <w:p w14:paraId="3B52A7FB" w14:textId="77777777" w:rsidR="00310FFD" w:rsidRPr="009B3C0B" w:rsidRDefault="00310FFD" w:rsidP="00310FFD">
      <w:pPr>
        <w:widowControl w:val="0"/>
        <w:autoSpaceDE w:val="0"/>
        <w:autoSpaceDN w:val="0"/>
        <w:spacing w:before="37"/>
        <w:ind w:left="37"/>
        <w:jc w:val="both"/>
        <w:rPr>
          <w:rFonts w:eastAsia="Calibri"/>
        </w:rPr>
      </w:pPr>
      <w:r>
        <w:rPr>
          <w:rFonts w:eastAsia="Calibri"/>
        </w:rPr>
        <w:t xml:space="preserve">If the economic entity has its registered office in another state as proof that there are no grounds for exclusion from Article 111, paragraph 1, item 2) of this Law, the contracting authority shall </w:t>
      </w:r>
      <w:r>
        <w:rPr>
          <w:rFonts w:eastAsia="Calibri"/>
        </w:rPr>
        <w:lastRenderedPageBreak/>
        <w:t>accept the certificate of the competent authority in the state of the economic entity's registered office.</w:t>
      </w:r>
    </w:p>
    <w:p w14:paraId="6D030E04" w14:textId="77777777" w:rsidR="00310FFD" w:rsidRPr="008E18EE" w:rsidRDefault="00310FFD" w:rsidP="00310FFD">
      <w:pPr>
        <w:pStyle w:val="TableParagraph"/>
        <w:ind w:right="1"/>
        <w:jc w:val="both"/>
        <w:rPr>
          <w:rFonts w:eastAsia="Calibri"/>
          <w:sz w:val="24"/>
          <w:szCs w:val="24"/>
        </w:rPr>
      </w:pPr>
      <w:r>
        <w:rPr>
          <w:sz w:val="24"/>
          <w:szCs w:val="24"/>
          <w:lang w:val="en-GB"/>
        </w:rPr>
        <w:t>If in the state in which the economic operator has its seat, i.e., in the state whose citizen he/she is, the evidence are not issued or if the evidence cover all data referred to in Article 111, paragraph 1, item 2) of the law, the economic operator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293D9462" w14:textId="77777777" w:rsidR="00310FFD" w:rsidRDefault="00310FFD" w:rsidP="00310FFD">
      <w:pPr>
        <w:pStyle w:val="body"/>
        <w:spacing w:before="0"/>
        <w:rPr>
          <w:rFonts w:ascii="Times New Roman" w:hAnsi="Times New Roman" w:cs="Times New Roman"/>
          <w:b/>
        </w:rPr>
      </w:pPr>
    </w:p>
    <w:p w14:paraId="3A7240DA" w14:textId="77777777" w:rsidR="00DD3AFF" w:rsidRDefault="00DD3AFF" w:rsidP="00310FFD">
      <w:pPr>
        <w:pStyle w:val="body"/>
        <w:spacing w:before="0"/>
        <w:rPr>
          <w:rFonts w:ascii="Times New Roman" w:hAnsi="Times New Roman" w:cs="Times New Roman"/>
          <w:b/>
        </w:rPr>
      </w:pPr>
    </w:p>
    <w:p w14:paraId="4C2ECF73" w14:textId="77777777" w:rsidR="00DD3AFF" w:rsidRDefault="00DD3AFF" w:rsidP="00310FFD">
      <w:pPr>
        <w:pStyle w:val="body"/>
        <w:spacing w:before="0"/>
        <w:rPr>
          <w:rFonts w:ascii="Times New Roman" w:hAnsi="Times New Roman" w:cs="Times New Roman"/>
          <w:b/>
        </w:rPr>
      </w:pPr>
    </w:p>
    <w:p w14:paraId="3AD949F7" w14:textId="77777777" w:rsidR="00310FFD" w:rsidRPr="008E18EE" w:rsidRDefault="00310FFD" w:rsidP="00310FFD">
      <w:pPr>
        <w:pStyle w:val="body"/>
        <w:spacing w:before="0"/>
        <w:rPr>
          <w:rFonts w:ascii="Times New Roman" w:hAnsi="Times New Roman" w:cs="Times New Roman"/>
          <w:b/>
        </w:rPr>
      </w:pPr>
    </w:p>
    <w:p w14:paraId="3CF764BE" w14:textId="19B7097B" w:rsidR="00310FFD" w:rsidRDefault="00310FFD" w:rsidP="00310FFD">
      <w:pPr>
        <w:widowControl w:val="0"/>
        <w:autoSpaceDE w:val="0"/>
        <w:autoSpaceDN w:val="0"/>
        <w:rPr>
          <w:rFonts w:eastAsia="Calibri"/>
          <w:b/>
        </w:rPr>
      </w:pPr>
      <w:r>
        <w:rPr>
          <w:rFonts w:eastAsia="Calibri"/>
          <w:b/>
          <w:bCs/>
        </w:rPr>
        <w:t xml:space="preserve">3.1.3. Obligations in the field of </w:t>
      </w:r>
      <w:r w:rsidR="00D74122">
        <w:rPr>
          <w:rFonts w:eastAsia="Calibri"/>
          <w:b/>
          <w:bCs/>
        </w:rPr>
        <w:t>environmental</w:t>
      </w:r>
      <w:r>
        <w:rPr>
          <w:rFonts w:eastAsia="Calibri"/>
          <w:b/>
          <w:bCs/>
        </w:rPr>
        <w:t xml:space="preserve"> protection, social and labour law</w:t>
      </w:r>
    </w:p>
    <w:p w14:paraId="79E0A8F5" w14:textId="77777777" w:rsidR="00310FFD" w:rsidRDefault="00310FFD" w:rsidP="00310FFD">
      <w:pPr>
        <w:widowControl w:val="0"/>
        <w:autoSpaceDE w:val="0"/>
        <w:autoSpaceDN w:val="0"/>
        <w:rPr>
          <w:rFonts w:eastAsia="Calibri"/>
          <w:b/>
        </w:rPr>
      </w:pPr>
    </w:p>
    <w:p w14:paraId="3ABEBA56" w14:textId="77777777" w:rsidR="00310FFD" w:rsidRDefault="001F08F7" w:rsidP="00310FFD">
      <w:pPr>
        <w:widowControl w:val="0"/>
        <w:autoSpaceDE w:val="0"/>
        <w:autoSpaceDN w:val="0"/>
        <w:rPr>
          <w:rFonts w:eastAsia="Calibri"/>
          <w:b/>
        </w:rPr>
      </w:pPr>
      <w:r>
        <w:rPr>
          <w:rFonts w:eastAsia="Calibri"/>
          <w:b/>
          <w:bCs/>
        </w:rPr>
        <w:t>Legal basis:</w:t>
      </w:r>
    </w:p>
    <w:p w14:paraId="41FF4E7B" w14:textId="77777777" w:rsidR="00310FFD" w:rsidRDefault="00310FFD" w:rsidP="00ED277F">
      <w:pPr>
        <w:widowControl w:val="0"/>
        <w:autoSpaceDE w:val="0"/>
        <w:autoSpaceDN w:val="0"/>
        <w:spacing w:before="37"/>
        <w:ind w:left="37" w:right="91"/>
        <w:jc w:val="both"/>
        <w:rPr>
          <w:rFonts w:eastAsia="Calibri"/>
        </w:rPr>
      </w:pPr>
      <w:r>
        <w:rPr>
          <w:rFonts w:eastAsia="Calibri"/>
        </w:rPr>
        <w:t>Article 111, paragraph 1, item  3) of the PPL - the Contracting Authority shall exclude an economic operator from public procurement procedure if it determines that the economic entity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w:t>
      </w:r>
    </w:p>
    <w:p w14:paraId="7A72AB55" w14:textId="77777777" w:rsidR="00310FFD" w:rsidRDefault="00310FFD" w:rsidP="00310FFD">
      <w:pPr>
        <w:widowControl w:val="0"/>
        <w:autoSpaceDE w:val="0"/>
        <w:autoSpaceDN w:val="0"/>
        <w:jc w:val="both"/>
        <w:rPr>
          <w:rFonts w:eastAsia="Calibri"/>
        </w:rPr>
      </w:pPr>
    </w:p>
    <w:p w14:paraId="1C23D63D" w14:textId="2B5322AA" w:rsidR="00310FFD" w:rsidRPr="008E18EE" w:rsidRDefault="001F08F7" w:rsidP="00310FFD">
      <w:pPr>
        <w:pStyle w:val="body"/>
        <w:spacing w:before="0"/>
        <w:rPr>
          <w:rFonts w:ascii="Times New Roman" w:hAnsi="Times New Roman" w:cs="Times New Roman"/>
          <w:b/>
        </w:rPr>
      </w:pPr>
      <w:r>
        <w:rPr>
          <w:rFonts w:ascii="Times New Roman" w:hAnsi="Times New Roman" w:cs="Times New Roman"/>
          <w:b/>
          <w:bCs/>
          <w:lang w:val="en-GB"/>
        </w:rPr>
        <w:t xml:space="preserve">Method of proving the </w:t>
      </w:r>
      <w:r w:rsidR="00D74122">
        <w:rPr>
          <w:rFonts w:ascii="Times New Roman" w:hAnsi="Times New Roman" w:cs="Times New Roman"/>
          <w:b/>
          <w:bCs/>
          <w:lang w:val="en-GB"/>
        </w:rPr>
        <w:t>fulfil</w:t>
      </w:r>
      <w:r>
        <w:rPr>
          <w:rFonts w:ascii="Times New Roman" w:hAnsi="Times New Roman" w:cs="Times New Roman"/>
          <w:b/>
          <w:bCs/>
          <w:lang w:val="en-GB"/>
        </w:rPr>
        <w:t>ment of the criteria:</w:t>
      </w:r>
    </w:p>
    <w:p w14:paraId="25DEAD77" w14:textId="689C90F4" w:rsidR="00310FFD" w:rsidRPr="005532B5" w:rsidRDefault="00310FFD" w:rsidP="0006327C">
      <w:pPr>
        <w:widowControl w:val="0"/>
        <w:autoSpaceDE w:val="0"/>
        <w:autoSpaceDN w:val="0"/>
        <w:spacing w:before="37"/>
        <w:ind w:left="37" w:right="313"/>
        <w:jc w:val="both"/>
        <w:rPr>
          <w:rFonts w:eastAsia="Calibri"/>
        </w:rPr>
      </w:pPr>
      <w:r>
        <w:rPr>
          <w:rFonts w:eastAsia="Calibri"/>
        </w:rPr>
        <w:t xml:space="preserve">The economic operator is obliged to compile and </w:t>
      </w:r>
      <w:proofErr w:type="gramStart"/>
      <w:r>
        <w:rPr>
          <w:rFonts w:eastAsia="Calibri"/>
        </w:rPr>
        <w:t>submit an application</w:t>
      </w:r>
      <w:proofErr w:type="gramEnd"/>
      <w:r>
        <w:rPr>
          <w:rFonts w:eastAsia="Calibri"/>
        </w:rPr>
        <w:t xml:space="preserve"> through the Portal on the </w:t>
      </w:r>
      <w:r w:rsidR="00D74122">
        <w:rPr>
          <w:rFonts w:eastAsia="Calibri"/>
        </w:rPr>
        <w:t>fulfil</w:t>
      </w:r>
      <w:r>
        <w:rPr>
          <w:rFonts w:eastAsia="Calibri"/>
        </w:rPr>
        <w:t>ment of the criteria for qualitative selection of the economic operators, which confirms that there is no ground for exclusion. The absence of this ground for exclusion is established by the contracting authority.</w:t>
      </w:r>
    </w:p>
    <w:p w14:paraId="6AB176C2" w14:textId="77777777" w:rsidR="00AF664A" w:rsidRDefault="00AF664A">
      <w:pPr>
        <w:spacing w:after="160" w:line="259" w:lineRule="auto"/>
        <w:rPr>
          <w:rFonts w:eastAsia="Calibri"/>
          <w:b/>
        </w:rPr>
      </w:pPr>
    </w:p>
    <w:p w14:paraId="3525EA16" w14:textId="77777777" w:rsidR="00310FFD" w:rsidRDefault="00310FFD" w:rsidP="00310FFD">
      <w:pPr>
        <w:widowControl w:val="0"/>
        <w:autoSpaceDE w:val="0"/>
        <w:autoSpaceDN w:val="0"/>
        <w:jc w:val="both"/>
        <w:rPr>
          <w:rFonts w:eastAsia="Calibri"/>
          <w:b/>
        </w:rPr>
      </w:pPr>
      <w:r>
        <w:rPr>
          <w:rFonts w:eastAsia="Calibri"/>
          <w:b/>
          <w:bCs/>
        </w:rPr>
        <w:t>3.1.4. Conflict of interest</w:t>
      </w:r>
    </w:p>
    <w:p w14:paraId="0A922044" w14:textId="77777777" w:rsidR="00310FFD" w:rsidRDefault="00310FFD" w:rsidP="00310FFD">
      <w:pPr>
        <w:widowControl w:val="0"/>
        <w:autoSpaceDE w:val="0"/>
        <w:autoSpaceDN w:val="0"/>
        <w:jc w:val="both"/>
        <w:rPr>
          <w:rFonts w:eastAsia="Calibri"/>
          <w:b/>
        </w:rPr>
      </w:pPr>
    </w:p>
    <w:p w14:paraId="22EC951D" w14:textId="77777777" w:rsidR="00D14576" w:rsidRDefault="00D14576" w:rsidP="00310FFD">
      <w:pPr>
        <w:widowControl w:val="0"/>
        <w:autoSpaceDE w:val="0"/>
        <w:autoSpaceDN w:val="0"/>
        <w:jc w:val="both"/>
        <w:rPr>
          <w:rFonts w:eastAsia="Calibri"/>
          <w:b/>
        </w:rPr>
      </w:pPr>
    </w:p>
    <w:p w14:paraId="69214D27" w14:textId="77777777" w:rsidR="00310FFD" w:rsidRDefault="001F08F7" w:rsidP="00310FFD">
      <w:pPr>
        <w:widowControl w:val="0"/>
        <w:autoSpaceDE w:val="0"/>
        <w:autoSpaceDN w:val="0"/>
        <w:jc w:val="both"/>
        <w:rPr>
          <w:rFonts w:eastAsia="Calibri"/>
          <w:b/>
        </w:rPr>
      </w:pPr>
      <w:r>
        <w:rPr>
          <w:rFonts w:eastAsia="Calibri"/>
          <w:b/>
          <w:bCs/>
        </w:rPr>
        <w:t>Legal basis:</w:t>
      </w:r>
    </w:p>
    <w:p w14:paraId="3D99C648" w14:textId="329CCBD8" w:rsidR="00310FFD" w:rsidRPr="005532B5" w:rsidRDefault="00310FFD" w:rsidP="00310FFD">
      <w:pPr>
        <w:widowControl w:val="0"/>
        <w:autoSpaceDE w:val="0"/>
        <w:autoSpaceDN w:val="0"/>
        <w:jc w:val="both"/>
      </w:pPr>
      <w:r>
        <w:t xml:space="preserve">Article 111, paragraph 1, </w:t>
      </w:r>
      <w:r w:rsidR="00D74122">
        <w:t>item 4</w:t>
      </w:r>
      <w:r>
        <w:t>) of the PPL - the Contracting Authority shall exclude an economic operator from public procurement procedure if there is a conflict of interest, in terms of the Law on Public Procurement, which cannot be eliminated by other measures.</w:t>
      </w:r>
    </w:p>
    <w:p w14:paraId="4F588E53" w14:textId="77777777" w:rsidR="00310FFD" w:rsidRDefault="00310FFD" w:rsidP="00310FFD">
      <w:pPr>
        <w:widowControl w:val="0"/>
        <w:autoSpaceDE w:val="0"/>
        <w:autoSpaceDN w:val="0"/>
        <w:jc w:val="both"/>
        <w:rPr>
          <w:sz w:val="20"/>
        </w:rPr>
      </w:pPr>
    </w:p>
    <w:p w14:paraId="1358DBA6" w14:textId="7DF450DB" w:rsidR="00310FFD" w:rsidRDefault="001F08F7" w:rsidP="00310FFD">
      <w:pPr>
        <w:pStyle w:val="body"/>
        <w:spacing w:before="0"/>
        <w:rPr>
          <w:rFonts w:ascii="Times New Roman" w:hAnsi="Times New Roman" w:cs="Times New Roman"/>
          <w:b/>
        </w:rPr>
      </w:pPr>
      <w:r>
        <w:rPr>
          <w:rFonts w:ascii="Times New Roman" w:hAnsi="Times New Roman" w:cs="Times New Roman"/>
          <w:b/>
          <w:bCs/>
          <w:lang w:val="en-GB"/>
        </w:rPr>
        <w:t xml:space="preserve">Method of proving the </w:t>
      </w:r>
      <w:r w:rsidR="00D74122">
        <w:rPr>
          <w:rFonts w:ascii="Times New Roman" w:hAnsi="Times New Roman" w:cs="Times New Roman"/>
          <w:b/>
          <w:bCs/>
          <w:lang w:val="en-GB"/>
        </w:rPr>
        <w:t>fulfil</w:t>
      </w:r>
      <w:r>
        <w:rPr>
          <w:rFonts w:ascii="Times New Roman" w:hAnsi="Times New Roman" w:cs="Times New Roman"/>
          <w:b/>
          <w:bCs/>
          <w:lang w:val="en-GB"/>
        </w:rPr>
        <w:t>ment of the criteria:</w:t>
      </w:r>
    </w:p>
    <w:p w14:paraId="52EF2C72" w14:textId="3CAC1C85" w:rsidR="00310FFD" w:rsidRPr="0006327C" w:rsidRDefault="00310FFD" w:rsidP="0006327C">
      <w:pPr>
        <w:widowControl w:val="0"/>
        <w:autoSpaceDE w:val="0"/>
        <w:autoSpaceDN w:val="0"/>
        <w:jc w:val="both"/>
      </w:pPr>
      <w:r>
        <w:t xml:space="preserve">The economic operator is obliged to compile and </w:t>
      </w:r>
      <w:proofErr w:type="gramStart"/>
      <w:r>
        <w:t>submit an application</w:t>
      </w:r>
      <w:proofErr w:type="gramEnd"/>
      <w:r>
        <w:t xml:space="preserve"> through the Portal on the </w:t>
      </w:r>
      <w:r w:rsidR="00D74122">
        <w:t>fulfil</w:t>
      </w:r>
      <w:r>
        <w:t>ment of the criteria for qualitative selection of the economic operators, which confirms that there is no ground for exclusion. The absence of this ground for exclusion is established by the contracting authority.</w:t>
      </w:r>
    </w:p>
    <w:p w14:paraId="3C88F3A5" w14:textId="77777777" w:rsidR="001F08F7" w:rsidRDefault="001F08F7" w:rsidP="0006327C">
      <w:pPr>
        <w:widowControl w:val="0"/>
        <w:autoSpaceDE w:val="0"/>
        <w:autoSpaceDN w:val="0"/>
        <w:jc w:val="both"/>
      </w:pPr>
    </w:p>
    <w:p w14:paraId="6CF7DFCC" w14:textId="77777777" w:rsidR="00D14576" w:rsidRPr="0006327C" w:rsidRDefault="00D14576" w:rsidP="0006327C">
      <w:pPr>
        <w:widowControl w:val="0"/>
        <w:autoSpaceDE w:val="0"/>
        <w:autoSpaceDN w:val="0"/>
        <w:jc w:val="both"/>
      </w:pPr>
    </w:p>
    <w:p w14:paraId="7C5193A9" w14:textId="77777777" w:rsidR="00310FFD" w:rsidRDefault="00310FFD" w:rsidP="00310FFD">
      <w:pPr>
        <w:widowControl w:val="0"/>
        <w:autoSpaceDE w:val="0"/>
        <w:autoSpaceDN w:val="0"/>
        <w:jc w:val="both"/>
        <w:rPr>
          <w:b/>
        </w:rPr>
      </w:pPr>
      <w:r>
        <w:rPr>
          <w:b/>
          <w:bCs/>
        </w:rPr>
        <w:t>3.1.5. Undue influence on the procedure</w:t>
      </w:r>
    </w:p>
    <w:p w14:paraId="609AB2A7" w14:textId="77777777" w:rsidR="00310FFD" w:rsidRDefault="00310FFD" w:rsidP="00310FFD">
      <w:pPr>
        <w:widowControl w:val="0"/>
        <w:autoSpaceDE w:val="0"/>
        <w:autoSpaceDN w:val="0"/>
        <w:jc w:val="both"/>
        <w:rPr>
          <w:rFonts w:eastAsia="Calibri"/>
          <w:b/>
        </w:rPr>
      </w:pPr>
    </w:p>
    <w:p w14:paraId="29C49F0A" w14:textId="77777777" w:rsidR="006C4171" w:rsidRDefault="006C4171" w:rsidP="00310FFD">
      <w:pPr>
        <w:widowControl w:val="0"/>
        <w:autoSpaceDE w:val="0"/>
        <w:autoSpaceDN w:val="0"/>
        <w:jc w:val="both"/>
        <w:rPr>
          <w:rFonts w:eastAsia="Calibri"/>
          <w:b/>
        </w:rPr>
      </w:pPr>
    </w:p>
    <w:p w14:paraId="77160B76" w14:textId="77777777" w:rsidR="00310FFD" w:rsidRDefault="001F08F7" w:rsidP="00310FFD">
      <w:pPr>
        <w:widowControl w:val="0"/>
        <w:autoSpaceDE w:val="0"/>
        <w:autoSpaceDN w:val="0"/>
        <w:jc w:val="both"/>
        <w:rPr>
          <w:rFonts w:eastAsia="Calibri"/>
          <w:b/>
        </w:rPr>
      </w:pPr>
      <w:r>
        <w:rPr>
          <w:rFonts w:eastAsia="Calibri"/>
          <w:b/>
          <w:bCs/>
        </w:rPr>
        <w:t>Legal basis:</w:t>
      </w:r>
    </w:p>
    <w:p w14:paraId="23C29CFD" w14:textId="77777777" w:rsidR="00310FFD" w:rsidRDefault="00310FFD" w:rsidP="00310FFD">
      <w:pPr>
        <w:widowControl w:val="0"/>
        <w:autoSpaceDE w:val="0"/>
        <w:autoSpaceDN w:val="0"/>
        <w:jc w:val="both"/>
      </w:pPr>
      <w:r>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7C0D57C5" w14:textId="77777777" w:rsidR="00310FFD" w:rsidRDefault="00310FFD" w:rsidP="00310FFD">
      <w:pPr>
        <w:widowControl w:val="0"/>
        <w:autoSpaceDE w:val="0"/>
        <w:autoSpaceDN w:val="0"/>
        <w:jc w:val="both"/>
      </w:pPr>
    </w:p>
    <w:p w14:paraId="26ED13CF" w14:textId="77777777" w:rsidR="00D14576" w:rsidRDefault="00D14576" w:rsidP="00310FFD">
      <w:pPr>
        <w:widowControl w:val="0"/>
        <w:autoSpaceDE w:val="0"/>
        <w:autoSpaceDN w:val="0"/>
        <w:jc w:val="both"/>
      </w:pPr>
    </w:p>
    <w:p w14:paraId="701DADC2" w14:textId="6AA79DA4" w:rsidR="00310FFD" w:rsidRDefault="001F08F7" w:rsidP="00310FFD">
      <w:pPr>
        <w:pStyle w:val="body"/>
        <w:spacing w:before="0"/>
        <w:rPr>
          <w:rFonts w:ascii="Times New Roman" w:hAnsi="Times New Roman" w:cs="Times New Roman"/>
          <w:b/>
        </w:rPr>
      </w:pPr>
      <w:r>
        <w:rPr>
          <w:rFonts w:ascii="Times New Roman" w:hAnsi="Times New Roman" w:cs="Times New Roman"/>
          <w:b/>
          <w:bCs/>
          <w:lang w:val="en-GB"/>
        </w:rPr>
        <w:t xml:space="preserve">Method of proving the </w:t>
      </w:r>
      <w:r w:rsidR="00D74122">
        <w:rPr>
          <w:rFonts w:ascii="Times New Roman" w:hAnsi="Times New Roman" w:cs="Times New Roman"/>
          <w:b/>
          <w:bCs/>
          <w:lang w:val="en-GB"/>
        </w:rPr>
        <w:t>fulfil</w:t>
      </w:r>
      <w:r>
        <w:rPr>
          <w:rFonts w:ascii="Times New Roman" w:hAnsi="Times New Roman" w:cs="Times New Roman"/>
          <w:b/>
          <w:bCs/>
          <w:lang w:val="en-GB"/>
        </w:rPr>
        <w:t>ment of the criteria:</w:t>
      </w:r>
    </w:p>
    <w:p w14:paraId="3D9FE935" w14:textId="2A2C6195" w:rsidR="00310FFD" w:rsidRPr="005532B5" w:rsidRDefault="00310FFD" w:rsidP="00ED277F">
      <w:pPr>
        <w:widowControl w:val="0"/>
        <w:autoSpaceDE w:val="0"/>
        <w:autoSpaceDN w:val="0"/>
        <w:spacing w:before="37"/>
        <w:ind w:left="37" w:right="54"/>
        <w:jc w:val="both"/>
        <w:rPr>
          <w:rFonts w:eastAsia="Calibri"/>
        </w:rPr>
      </w:pPr>
      <w:r>
        <w:rPr>
          <w:rFonts w:eastAsia="Calibri"/>
        </w:rPr>
        <w:t xml:space="preserve">The economic operator is obliged to compile and </w:t>
      </w:r>
      <w:proofErr w:type="gramStart"/>
      <w:r>
        <w:rPr>
          <w:rFonts w:eastAsia="Calibri"/>
        </w:rPr>
        <w:t>submit an application</w:t>
      </w:r>
      <w:proofErr w:type="gramEnd"/>
      <w:r>
        <w:rPr>
          <w:rFonts w:eastAsia="Calibri"/>
        </w:rPr>
        <w:t xml:space="preserve"> through the Portal on the </w:t>
      </w:r>
      <w:r w:rsidR="00D74122">
        <w:rPr>
          <w:rFonts w:eastAsia="Calibri"/>
        </w:rPr>
        <w:t>fulfil</w:t>
      </w:r>
      <w:r>
        <w:rPr>
          <w:rFonts w:eastAsia="Calibri"/>
        </w:rPr>
        <w:t>ment of the criteria for qualitative selection of the economic operators, which confirms that there is no ground for exclusion. The absence of this ground for exclusion is established by the contracting authority.</w:t>
      </w:r>
    </w:p>
    <w:p w14:paraId="3AC2684D" w14:textId="77777777" w:rsidR="00310FFD" w:rsidRDefault="00310FFD" w:rsidP="00310FFD">
      <w:pPr>
        <w:pStyle w:val="napomena"/>
        <w:rPr>
          <w:rFonts w:ascii="Times New Roman" w:hAnsi="Times New Roman" w:cs="Times New Roman"/>
          <w:b/>
          <w:szCs w:val="20"/>
        </w:rPr>
      </w:pPr>
    </w:p>
    <w:p w14:paraId="4F2827D7" w14:textId="77777777" w:rsidR="00D14576" w:rsidRPr="003E0A52" w:rsidRDefault="00D14576" w:rsidP="00310FFD">
      <w:pPr>
        <w:pStyle w:val="napomena"/>
        <w:rPr>
          <w:rFonts w:ascii="Times New Roman" w:hAnsi="Times New Roman" w:cs="Times New Roman"/>
          <w:b/>
          <w:szCs w:val="20"/>
        </w:rPr>
      </w:pPr>
    </w:p>
    <w:p w14:paraId="528D4316" w14:textId="2238613F" w:rsidR="00310FFD" w:rsidRDefault="00310FFD" w:rsidP="00ED277F">
      <w:pPr>
        <w:pStyle w:val="napomena"/>
        <w:shd w:val="clear" w:color="auto" w:fill="FFFFFF" w:themeFill="background1"/>
        <w:rPr>
          <w:rFonts w:ascii="Times New Roman" w:hAnsi="Times New Roman" w:cs="Times New Roman"/>
          <w:szCs w:val="20"/>
        </w:rPr>
      </w:pPr>
      <w:r>
        <w:rPr>
          <w:rFonts w:ascii="Times New Roman" w:hAnsi="Times New Roman" w:cs="Times New Roman"/>
          <w:b/>
          <w:bCs/>
          <w:szCs w:val="20"/>
          <w:lang w:val="en-GB"/>
        </w:rPr>
        <w:t xml:space="preserve">Note: </w:t>
      </w:r>
      <w:r>
        <w:rPr>
          <w:rFonts w:ascii="Times New Roman" w:hAnsi="Times New Roman" w:cs="Times New Roman"/>
          <w:szCs w:val="20"/>
          <w:lang w:val="en-GB"/>
        </w:rPr>
        <w:t xml:space="preserve">The contracting authority is not obliged to use the grounds for exclusion prescribed by Article 112 of </w:t>
      </w:r>
      <w:r w:rsidR="00D74122">
        <w:rPr>
          <w:rFonts w:ascii="Times New Roman" w:hAnsi="Times New Roman" w:cs="Times New Roman"/>
          <w:szCs w:val="20"/>
          <w:lang w:val="en-GB"/>
        </w:rPr>
        <w:t>the Law</w:t>
      </w:r>
      <w:r>
        <w:rPr>
          <w:rFonts w:ascii="Times New Roman" w:hAnsi="Times New Roman" w:cs="Times New Roman"/>
          <w:szCs w:val="20"/>
          <w:lang w:val="en-GB"/>
        </w:rPr>
        <w:t xml:space="preserve">, but if it uses them it is obliged to state them in the documentation and to exclude the economic operator from the public procurement procedure if in any way at any time of the procedure it determines that there are grounds for exclusion. </w:t>
      </w:r>
    </w:p>
    <w:p w14:paraId="105396FC" w14:textId="77777777" w:rsidR="00ED277F" w:rsidRDefault="00ED277F" w:rsidP="00ED277F">
      <w:pPr>
        <w:pStyle w:val="napomena"/>
        <w:shd w:val="clear" w:color="auto" w:fill="FFFFFF" w:themeFill="background1"/>
        <w:rPr>
          <w:rFonts w:ascii="Times New Roman" w:hAnsi="Times New Roman" w:cs="Times New Roman"/>
          <w:szCs w:val="20"/>
        </w:rPr>
      </w:pPr>
    </w:p>
    <w:p w14:paraId="71D3FBEA" w14:textId="77777777" w:rsidR="0006327C" w:rsidRDefault="0006327C" w:rsidP="00ED277F">
      <w:pPr>
        <w:pStyle w:val="napomena"/>
        <w:shd w:val="clear" w:color="auto" w:fill="FFFFFF" w:themeFill="background1"/>
        <w:rPr>
          <w:rFonts w:ascii="Times New Roman" w:hAnsi="Times New Roman" w:cs="Times New Roman"/>
          <w:szCs w:val="20"/>
        </w:rPr>
      </w:pPr>
    </w:p>
    <w:p w14:paraId="6C742CF4" w14:textId="77777777" w:rsidR="0006327C" w:rsidRPr="00ED277F" w:rsidRDefault="0006327C" w:rsidP="00ED277F">
      <w:pPr>
        <w:pStyle w:val="napomena"/>
        <w:shd w:val="clear" w:color="auto" w:fill="FFFFFF" w:themeFill="background1"/>
        <w:rPr>
          <w:rFonts w:ascii="Times New Roman" w:hAnsi="Times New Roman" w:cs="Times New Roman"/>
          <w:szCs w:val="20"/>
        </w:rPr>
      </w:pPr>
    </w:p>
    <w:p w14:paraId="3FED6AAD" w14:textId="77777777" w:rsidR="00310FFD" w:rsidRPr="005532B5" w:rsidRDefault="00310FFD" w:rsidP="00ED277F">
      <w:pPr>
        <w:shd w:val="clear" w:color="auto" w:fill="FFFFFF" w:themeFill="background1"/>
        <w:tabs>
          <w:tab w:val="left" w:pos="567"/>
          <w:tab w:val="left" w:pos="709"/>
        </w:tabs>
        <w:rPr>
          <w:b/>
          <w:i/>
        </w:rPr>
      </w:pPr>
      <w:r>
        <w:rPr>
          <w:b/>
          <w:bCs/>
          <w:i/>
          <w:iCs/>
        </w:rPr>
        <w:t>3.2 CRITERIA FOR SELECTION OF A BUSINESS OPERATOR</w:t>
      </w:r>
    </w:p>
    <w:p w14:paraId="12224731" w14:textId="77777777" w:rsidR="006C4171" w:rsidRDefault="006C4171" w:rsidP="006C4171">
      <w:pPr>
        <w:tabs>
          <w:tab w:val="left" w:pos="567"/>
          <w:tab w:val="left" w:pos="709"/>
        </w:tabs>
        <w:rPr>
          <w:b/>
          <w:highlight w:val="yellow"/>
          <w:u w:val="single"/>
        </w:rPr>
      </w:pPr>
    </w:p>
    <w:p w14:paraId="4811DC32" w14:textId="77777777" w:rsidR="006C4171" w:rsidRDefault="006C4171" w:rsidP="006C4171">
      <w:pPr>
        <w:tabs>
          <w:tab w:val="left" w:pos="567"/>
          <w:tab w:val="left" w:pos="709"/>
        </w:tabs>
        <w:rPr>
          <w:b/>
        </w:rPr>
      </w:pPr>
    </w:p>
    <w:p w14:paraId="7039493F" w14:textId="77777777" w:rsidR="006C4171" w:rsidRDefault="006C4171" w:rsidP="006C4171">
      <w:pPr>
        <w:tabs>
          <w:tab w:val="left" w:pos="567"/>
          <w:tab w:val="left" w:pos="709"/>
        </w:tabs>
        <w:rPr>
          <w:b/>
        </w:rPr>
      </w:pPr>
      <w:r>
        <w:rPr>
          <w:b/>
          <w:bCs/>
        </w:rPr>
        <w:t>LOT 1: Passenger motor vehicles and</w:t>
      </w:r>
    </w:p>
    <w:p w14:paraId="60BBE2FB" w14:textId="77777777" w:rsidR="006C4171" w:rsidRDefault="006C4171" w:rsidP="006C4171">
      <w:pPr>
        <w:tabs>
          <w:tab w:val="left" w:pos="567"/>
          <w:tab w:val="left" w:pos="709"/>
        </w:tabs>
        <w:rPr>
          <w:b/>
        </w:rPr>
      </w:pPr>
    </w:p>
    <w:p w14:paraId="22FFA302" w14:textId="77777777" w:rsidR="006C4171" w:rsidRPr="006C4171" w:rsidRDefault="006C4171" w:rsidP="006C4171">
      <w:pPr>
        <w:tabs>
          <w:tab w:val="left" w:pos="567"/>
          <w:tab w:val="left" w:pos="709"/>
        </w:tabs>
        <w:rPr>
          <w:b/>
        </w:rPr>
      </w:pPr>
      <w:r>
        <w:rPr>
          <w:b/>
          <w:bCs/>
        </w:rPr>
        <w:t>LOT 2 Electric passenger vehicles</w:t>
      </w:r>
    </w:p>
    <w:p w14:paraId="441D45D0" w14:textId="77777777" w:rsidR="006C4171" w:rsidRDefault="006C4171" w:rsidP="006C4171">
      <w:pPr>
        <w:shd w:val="clear" w:color="auto" w:fill="FFFFFF" w:themeFill="background1"/>
        <w:tabs>
          <w:tab w:val="left" w:pos="567"/>
          <w:tab w:val="left" w:pos="709"/>
        </w:tabs>
        <w:rPr>
          <w:b/>
          <w:highlight w:val="yellow"/>
        </w:rPr>
      </w:pPr>
    </w:p>
    <w:p w14:paraId="320C1E58" w14:textId="77777777" w:rsidR="00D14576" w:rsidRPr="006C4171" w:rsidRDefault="00D14576" w:rsidP="006C4171">
      <w:pPr>
        <w:shd w:val="clear" w:color="auto" w:fill="FFFFFF" w:themeFill="background1"/>
        <w:tabs>
          <w:tab w:val="left" w:pos="567"/>
          <w:tab w:val="left" w:pos="709"/>
        </w:tabs>
        <w:rPr>
          <w:b/>
          <w:highlight w:val="yellow"/>
        </w:rPr>
      </w:pPr>
    </w:p>
    <w:p w14:paraId="15F4F162" w14:textId="77777777" w:rsidR="006C4171" w:rsidRDefault="006C4171" w:rsidP="00ED277F">
      <w:pPr>
        <w:tabs>
          <w:tab w:val="left" w:pos="567"/>
          <w:tab w:val="left" w:pos="709"/>
        </w:tabs>
        <w:rPr>
          <w:b/>
        </w:rPr>
      </w:pPr>
    </w:p>
    <w:p w14:paraId="70DD0727" w14:textId="77777777" w:rsidR="00ED277F" w:rsidRPr="00ED277F" w:rsidRDefault="00310FFD" w:rsidP="00ED277F">
      <w:pPr>
        <w:tabs>
          <w:tab w:val="left" w:pos="567"/>
          <w:tab w:val="left" w:pos="709"/>
        </w:tabs>
        <w:rPr>
          <w:rFonts w:eastAsia="SimSun"/>
          <w:b/>
        </w:rPr>
      </w:pPr>
      <w:r>
        <w:rPr>
          <w:b/>
          <w:bCs/>
        </w:rPr>
        <w:t>3.2.1.  Technical and professional capacity</w:t>
      </w:r>
    </w:p>
    <w:p w14:paraId="6A68591A" w14:textId="77777777" w:rsidR="00ED277F" w:rsidRPr="00ED277F" w:rsidRDefault="00ED277F" w:rsidP="00ED277F">
      <w:pPr>
        <w:ind w:left="708"/>
        <w:rPr>
          <w:rFonts w:eastAsia="SimSun"/>
          <w:b/>
          <w:color w:val="FF0000"/>
        </w:rPr>
      </w:pPr>
    </w:p>
    <w:p w14:paraId="402F370D" w14:textId="77777777" w:rsidR="00D16768" w:rsidRDefault="00D16768" w:rsidP="00D16768">
      <w:pPr>
        <w:tabs>
          <w:tab w:val="left" w:pos="0"/>
          <w:tab w:val="left" w:pos="567"/>
        </w:tabs>
        <w:rPr>
          <w:b/>
        </w:rPr>
      </w:pPr>
    </w:p>
    <w:p w14:paraId="6E5FCA2F" w14:textId="77777777" w:rsidR="00D16768" w:rsidRDefault="00D16768" w:rsidP="00D16768">
      <w:pPr>
        <w:tabs>
          <w:tab w:val="left" w:pos="0"/>
          <w:tab w:val="left" w:pos="567"/>
        </w:tabs>
        <w:rPr>
          <w:b/>
        </w:rPr>
      </w:pPr>
      <w:r>
        <w:rPr>
          <w:b/>
          <w:bCs/>
        </w:rPr>
        <w:t>Legal basis:</w:t>
      </w:r>
    </w:p>
    <w:p w14:paraId="6BDC4C75" w14:textId="77777777" w:rsidR="00D16768" w:rsidRDefault="00D16768" w:rsidP="00D16768">
      <w:pPr>
        <w:tabs>
          <w:tab w:val="left" w:pos="0"/>
          <w:tab w:val="left" w:pos="567"/>
        </w:tabs>
        <w:jc w:val="both"/>
      </w:pPr>
      <w:r>
        <w:t xml:space="preserve">Article 117, paragraph 1 PPL - the contracting authority may set requirements ensuring that economic operators possess the necessary human and technical resources and experience necessary to perform the public procurement contract to an appropriate quality level, and may </w:t>
      </w:r>
      <w:r>
        <w:lastRenderedPageBreak/>
        <w:t>require, in particular, that economic operator has sufficient experience in terms of contracts performed in the past.</w:t>
      </w:r>
    </w:p>
    <w:p w14:paraId="7D6E072E" w14:textId="77777777" w:rsidR="00D16768" w:rsidRDefault="00D16768" w:rsidP="00D16768">
      <w:pPr>
        <w:pStyle w:val="TableParagraph"/>
        <w:jc w:val="both"/>
        <w:rPr>
          <w:sz w:val="20"/>
        </w:rPr>
      </w:pPr>
    </w:p>
    <w:p w14:paraId="01167876" w14:textId="77777777" w:rsidR="00D16768" w:rsidRDefault="00D16768" w:rsidP="00D16768">
      <w:pPr>
        <w:pStyle w:val="TableParagraph"/>
        <w:jc w:val="both"/>
        <w:rPr>
          <w:b/>
          <w:sz w:val="24"/>
          <w:szCs w:val="24"/>
        </w:rPr>
      </w:pPr>
      <w:r>
        <w:rPr>
          <w:b/>
          <w:bCs/>
          <w:sz w:val="24"/>
          <w:szCs w:val="24"/>
          <w:lang w:val="en-GB"/>
        </w:rPr>
        <w:t>Additional description of criteria:</w:t>
      </w:r>
    </w:p>
    <w:p w14:paraId="5617E703" w14:textId="77777777" w:rsidR="00D16768" w:rsidRPr="00E16C91" w:rsidRDefault="00D16768" w:rsidP="00D16768">
      <w:pPr>
        <w:pStyle w:val="BodyText"/>
        <w:tabs>
          <w:tab w:val="left" w:pos="284"/>
        </w:tabs>
        <w:jc w:val="both"/>
        <w:rPr>
          <w:sz w:val="24"/>
        </w:rPr>
      </w:pPr>
      <w:r>
        <w:rPr>
          <w:sz w:val="24"/>
          <w:lang w:val="en-GB"/>
        </w:rPr>
        <w:t xml:space="preserve">An economic operator participating in the public procurement procedure in question must meet the criteria related to </w:t>
      </w:r>
      <w:r>
        <w:rPr>
          <w:b/>
          <w:bCs/>
          <w:sz w:val="24"/>
          <w:lang w:val="en-GB"/>
        </w:rPr>
        <w:t>technical and professional capacity</w:t>
      </w:r>
      <w:r>
        <w:rPr>
          <w:sz w:val="24"/>
          <w:lang w:val="en-GB"/>
        </w:rPr>
        <w:t>, as follows:</w:t>
      </w:r>
    </w:p>
    <w:p w14:paraId="6E063501" w14:textId="77777777" w:rsidR="00D16768" w:rsidRPr="00E16C91" w:rsidRDefault="00D16768" w:rsidP="00D16768">
      <w:pPr>
        <w:pStyle w:val="BodyText"/>
        <w:tabs>
          <w:tab w:val="left" w:pos="284"/>
        </w:tabs>
        <w:jc w:val="both"/>
        <w:rPr>
          <w:sz w:val="24"/>
        </w:rPr>
      </w:pPr>
    </w:p>
    <w:p w14:paraId="7F2C67A3" w14:textId="77777777" w:rsidR="00D16768" w:rsidRPr="00E16C91" w:rsidRDefault="00D16768" w:rsidP="00D16768">
      <w:pPr>
        <w:pStyle w:val="BodyText"/>
        <w:numPr>
          <w:ilvl w:val="0"/>
          <w:numId w:val="13"/>
        </w:numPr>
        <w:tabs>
          <w:tab w:val="left" w:pos="284"/>
        </w:tabs>
        <w:suppressAutoHyphens/>
        <w:spacing w:after="120" w:line="100" w:lineRule="atLeast"/>
        <w:ind w:left="284" w:hanging="284"/>
        <w:jc w:val="both"/>
        <w:rPr>
          <w:sz w:val="24"/>
        </w:rPr>
      </w:pPr>
      <w:r>
        <w:rPr>
          <w:sz w:val="24"/>
          <w:lang w:val="en-GB"/>
        </w:rPr>
        <w:t>that it is authorised to lease the offered vehicles in the territory of the Republic of Serbia,</w:t>
      </w:r>
    </w:p>
    <w:p w14:paraId="6590D737" w14:textId="77777777" w:rsidR="00D16768" w:rsidRPr="00E16C91" w:rsidRDefault="00D16768" w:rsidP="00D16768">
      <w:pPr>
        <w:pStyle w:val="BodyText"/>
        <w:numPr>
          <w:ilvl w:val="0"/>
          <w:numId w:val="13"/>
        </w:numPr>
        <w:tabs>
          <w:tab w:val="left" w:pos="284"/>
        </w:tabs>
        <w:suppressAutoHyphens/>
        <w:spacing w:after="120" w:line="100" w:lineRule="atLeast"/>
        <w:ind w:left="284" w:hanging="284"/>
        <w:jc w:val="both"/>
        <w:rPr>
          <w:sz w:val="22"/>
        </w:rPr>
      </w:pPr>
      <w:r>
        <w:rPr>
          <w:sz w:val="24"/>
          <w:lang w:val="en-GB"/>
        </w:rPr>
        <w:t>that it has at least one service centre in the territory of the city ___________ (</w:t>
      </w:r>
      <w:r>
        <w:rPr>
          <w:i/>
          <w:iCs/>
          <w:sz w:val="24"/>
          <w:lang w:val="en-GB"/>
        </w:rPr>
        <w:t>each contracting authority enters the name of the city / town to which the request relates</w:t>
      </w:r>
      <w:r>
        <w:rPr>
          <w:sz w:val="24"/>
          <w:lang w:val="en-GB"/>
        </w:rPr>
        <w:t>), authorised by the manufacturer of the offered vehicles or the manufacturer’s representative office for the territory of the Republic of Serbia,</w:t>
      </w:r>
    </w:p>
    <w:p w14:paraId="009D54B1" w14:textId="77777777" w:rsidR="00D16768" w:rsidRPr="00E16C91" w:rsidRDefault="00D16768" w:rsidP="00D16768">
      <w:pPr>
        <w:pStyle w:val="BodyText"/>
        <w:numPr>
          <w:ilvl w:val="0"/>
          <w:numId w:val="13"/>
        </w:numPr>
        <w:tabs>
          <w:tab w:val="left" w:pos="284"/>
        </w:tabs>
        <w:suppressAutoHyphens/>
        <w:spacing w:after="120" w:line="100" w:lineRule="atLeast"/>
        <w:ind w:left="0" w:firstLine="0"/>
        <w:jc w:val="both"/>
        <w:rPr>
          <w:sz w:val="24"/>
        </w:rPr>
      </w:pPr>
      <w:r>
        <w:rPr>
          <w:sz w:val="24"/>
          <w:lang w:val="en-GB"/>
        </w:rPr>
        <w:t>that the offered vehicles meet the required technical characteristics.</w:t>
      </w:r>
    </w:p>
    <w:p w14:paraId="2EC6B982" w14:textId="77777777" w:rsidR="00D14576" w:rsidRDefault="00D14576" w:rsidP="00D16768">
      <w:pPr>
        <w:pStyle w:val="body"/>
        <w:spacing w:before="0"/>
        <w:rPr>
          <w:rFonts w:ascii="Times New Roman" w:hAnsi="Times New Roman" w:cs="Times New Roman"/>
          <w:b/>
        </w:rPr>
      </w:pPr>
    </w:p>
    <w:p w14:paraId="18C77457" w14:textId="6B4849DD" w:rsidR="00D16768" w:rsidRDefault="00D16768" w:rsidP="00D16768">
      <w:pPr>
        <w:pStyle w:val="body"/>
        <w:spacing w:before="0"/>
        <w:rPr>
          <w:rFonts w:ascii="Times New Roman" w:hAnsi="Times New Roman" w:cs="Times New Roman"/>
          <w:b/>
        </w:rPr>
      </w:pPr>
      <w:r>
        <w:rPr>
          <w:rFonts w:ascii="Times New Roman" w:hAnsi="Times New Roman" w:cs="Times New Roman"/>
          <w:b/>
          <w:bCs/>
          <w:lang w:val="en-GB"/>
        </w:rPr>
        <w:t xml:space="preserve">Method of proving the </w:t>
      </w:r>
      <w:r w:rsidR="00D74122">
        <w:rPr>
          <w:rFonts w:ascii="Times New Roman" w:hAnsi="Times New Roman" w:cs="Times New Roman"/>
          <w:b/>
          <w:bCs/>
          <w:lang w:val="en-GB"/>
        </w:rPr>
        <w:t>fulfil</w:t>
      </w:r>
      <w:r>
        <w:rPr>
          <w:rFonts w:ascii="Times New Roman" w:hAnsi="Times New Roman" w:cs="Times New Roman"/>
          <w:b/>
          <w:bCs/>
          <w:lang w:val="en-GB"/>
        </w:rPr>
        <w:t>ment of the criteria:</w:t>
      </w:r>
    </w:p>
    <w:p w14:paraId="36C6F0DB" w14:textId="46CBDCA4" w:rsidR="00D16768" w:rsidRDefault="00D16768" w:rsidP="00D16768">
      <w:pPr>
        <w:widowControl w:val="0"/>
        <w:autoSpaceDE w:val="0"/>
        <w:autoSpaceDN w:val="0"/>
        <w:spacing w:before="37"/>
        <w:ind w:left="37" w:right="25"/>
        <w:jc w:val="both"/>
        <w:rPr>
          <w:rFonts w:eastAsia="Calibri"/>
        </w:rPr>
      </w:pPr>
      <w:r>
        <w:rPr>
          <w:rFonts w:eastAsia="Calibri"/>
        </w:rPr>
        <w:t xml:space="preserve">The business operator is obliged to compile and submit with the </w:t>
      </w:r>
      <w:r w:rsidR="00BB59E9">
        <w:rPr>
          <w:rFonts w:eastAsia="Calibri"/>
        </w:rPr>
        <w:t>bid</w:t>
      </w:r>
      <w:r>
        <w:rPr>
          <w:rFonts w:eastAsia="Calibri"/>
        </w:rPr>
        <w:t xml:space="preserve"> a statement on the </w:t>
      </w:r>
      <w:r w:rsidR="00D74122">
        <w:rPr>
          <w:rFonts w:eastAsia="Calibri"/>
        </w:rPr>
        <w:t>fulfil</w:t>
      </w:r>
      <w:r>
        <w:rPr>
          <w:rFonts w:eastAsia="Calibri"/>
        </w:rPr>
        <w:t>ment of the criteria for the qualitative selection of the business entity, which confirms that it meets this criterion for the selection of the business operator.</w:t>
      </w:r>
    </w:p>
    <w:p w14:paraId="0912C915" w14:textId="77777777" w:rsidR="00D14576" w:rsidRDefault="00D14576" w:rsidP="00D16768">
      <w:pPr>
        <w:widowControl w:val="0"/>
        <w:autoSpaceDE w:val="0"/>
        <w:autoSpaceDN w:val="0"/>
        <w:spacing w:before="37"/>
        <w:ind w:left="37" w:right="25"/>
        <w:jc w:val="both"/>
        <w:rPr>
          <w:rFonts w:eastAsia="Calibri"/>
        </w:rPr>
      </w:pPr>
    </w:p>
    <w:p w14:paraId="30B8D963" w14:textId="2B2DFD81" w:rsidR="00D16768" w:rsidRDefault="00D16768" w:rsidP="00D16768">
      <w:pPr>
        <w:widowControl w:val="0"/>
        <w:autoSpaceDE w:val="0"/>
        <w:autoSpaceDN w:val="0"/>
        <w:spacing w:before="37"/>
        <w:ind w:left="37" w:right="25"/>
        <w:jc w:val="both"/>
        <w:rPr>
          <w:rFonts w:eastAsia="Calibri"/>
        </w:rPr>
      </w:pPr>
      <w:r>
        <w:rPr>
          <w:rFonts w:eastAsia="Calibri"/>
        </w:rPr>
        <w:t xml:space="preserve">The </w:t>
      </w:r>
      <w:r w:rsidR="00D74122">
        <w:rPr>
          <w:rFonts w:eastAsia="Calibri"/>
        </w:rPr>
        <w:t>fulfil</w:t>
      </w:r>
      <w:r>
        <w:rPr>
          <w:rFonts w:eastAsia="Calibri"/>
        </w:rPr>
        <w:t xml:space="preserve">ment of this criterion is proven by: </w:t>
      </w:r>
    </w:p>
    <w:p w14:paraId="3E786BA1" w14:textId="77777777" w:rsidR="00D14576" w:rsidRPr="00E16C91" w:rsidRDefault="00D14576" w:rsidP="00D16768">
      <w:pPr>
        <w:widowControl w:val="0"/>
        <w:autoSpaceDE w:val="0"/>
        <w:autoSpaceDN w:val="0"/>
        <w:spacing w:before="37"/>
        <w:ind w:left="37" w:right="25"/>
        <w:jc w:val="both"/>
        <w:rPr>
          <w:rFonts w:eastAsia="Calibri"/>
        </w:rPr>
      </w:pPr>
    </w:p>
    <w:p w14:paraId="2CC5CFF6" w14:textId="77777777" w:rsidR="00D16768" w:rsidRPr="00E16C91" w:rsidRDefault="00D16768" w:rsidP="007F1E25">
      <w:pPr>
        <w:pStyle w:val="BodyText"/>
        <w:numPr>
          <w:ilvl w:val="0"/>
          <w:numId w:val="21"/>
        </w:numPr>
        <w:tabs>
          <w:tab w:val="left" w:pos="284"/>
        </w:tabs>
        <w:suppressAutoHyphens/>
        <w:spacing w:after="120" w:line="100" w:lineRule="atLeast"/>
        <w:ind w:left="0" w:firstLine="0"/>
        <w:jc w:val="both"/>
        <w:rPr>
          <w:sz w:val="24"/>
        </w:rPr>
      </w:pPr>
      <w:r>
        <w:rPr>
          <w:sz w:val="24"/>
          <w:lang w:val="en-GB"/>
        </w:rPr>
        <w:t xml:space="preserve">that the economic operator </w:t>
      </w:r>
      <w:r>
        <w:rPr>
          <w:b/>
          <w:bCs/>
          <w:sz w:val="24"/>
          <w:lang w:val="en-GB"/>
        </w:rPr>
        <w:t>is authorised to lease the offered vehicles on the territory of the Republic of Serbia</w:t>
      </w:r>
      <w:r>
        <w:rPr>
          <w:sz w:val="24"/>
          <w:lang w:val="en-GB"/>
        </w:rPr>
        <w:t>, shall be proved by submitting:</w:t>
      </w:r>
    </w:p>
    <w:p w14:paraId="3BC7ED5B" w14:textId="77777777" w:rsidR="00D16768" w:rsidRPr="00E16C91" w:rsidRDefault="00D16768" w:rsidP="007F1E25">
      <w:pPr>
        <w:pStyle w:val="BodyText"/>
        <w:numPr>
          <w:ilvl w:val="0"/>
          <w:numId w:val="22"/>
        </w:numPr>
        <w:suppressAutoHyphens/>
        <w:spacing w:line="100" w:lineRule="atLeast"/>
        <w:ind w:left="567"/>
        <w:jc w:val="both"/>
        <w:rPr>
          <w:sz w:val="24"/>
        </w:rPr>
      </w:pPr>
      <w:r>
        <w:rPr>
          <w:sz w:val="24"/>
          <w:lang w:val="en-GB"/>
        </w:rPr>
        <w:t xml:space="preserve"> statements/certificates of the manufacturer of the offered vehicles, in free form, that the economic operator is authorised to lease the offered vehicles in the territory of the Republic of Serbia signed by the authorised person of the manufacturer or</w:t>
      </w:r>
    </w:p>
    <w:p w14:paraId="7FE97F7E" w14:textId="77777777" w:rsidR="00D16768" w:rsidRPr="00E16C91" w:rsidRDefault="00D16768" w:rsidP="007F1E25">
      <w:pPr>
        <w:pStyle w:val="BodyText"/>
        <w:numPr>
          <w:ilvl w:val="0"/>
          <w:numId w:val="22"/>
        </w:numPr>
        <w:suppressAutoHyphens/>
        <w:spacing w:line="100" w:lineRule="atLeast"/>
        <w:ind w:left="567"/>
        <w:jc w:val="both"/>
        <w:rPr>
          <w:sz w:val="24"/>
        </w:rPr>
      </w:pPr>
      <w:r>
        <w:rPr>
          <w:sz w:val="24"/>
          <w:lang w:val="en-GB"/>
        </w:rPr>
        <w:t xml:space="preserve"> statements/certificates of the representative office of the offered vehicles for the territory of the Republic of Serbia, in free form, that the economic operator is authorised to lease the offered vehicles on the territory of the Republic of Serbia, signed by an authorised person or</w:t>
      </w:r>
    </w:p>
    <w:p w14:paraId="3BCCF0E5" w14:textId="77777777" w:rsidR="00D16768" w:rsidRPr="00E16C91" w:rsidRDefault="00D16768" w:rsidP="007F1E25">
      <w:pPr>
        <w:pStyle w:val="BodyText"/>
        <w:numPr>
          <w:ilvl w:val="0"/>
          <w:numId w:val="22"/>
        </w:numPr>
        <w:suppressAutoHyphens/>
        <w:spacing w:line="100" w:lineRule="atLeast"/>
        <w:ind w:left="567"/>
        <w:jc w:val="both"/>
        <w:rPr>
          <w:sz w:val="24"/>
        </w:rPr>
      </w:pPr>
      <w:r>
        <w:rPr>
          <w:sz w:val="24"/>
          <w:lang w:val="en-GB"/>
        </w:rPr>
        <w:t>statements/certificates of distributors of offered laptops for the territory of the Republic of Serbia, in free form, that the business entity is authorised to sell and service the offered laptops in the territory of the Republic of Serbia, signed by an authorised person.</w:t>
      </w:r>
    </w:p>
    <w:p w14:paraId="40425F3A" w14:textId="77777777" w:rsidR="00D16768" w:rsidRPr="00E16C91" w:rsidRDefault="00D16768" w:rsidP="00D16768">
      <w:pPr>
        <w:pStyle w:val="BodyText"/>
        <w:suppressAutoHyphens/>
        <w:spacing w:line="100" w:lineRule="atLeast"/>
        <w:ind w:left="567"/>
        <w:jc w:val="both"/>
        <w:rPr>
          <w:sz w:val="24"/>
        </w:rPr>
      </w:pPr>
      <w:r>
        <w:rPr>
          <w:sz w:val="24"/>
          <w:lang w:val="en-GB"/>
        </w:rPr>
        <w:t xml:space="preserve">In case the confirmation/statement is given by the distributor, it is accompanied by a contract or other document on the distribution relationship between the manufacturer and the distributor. </w:t>
      </w:r>
    </w:p>
    <w:p w14:paraId="4D4C0C56" w14:textId="77777777" w:rsidR="00D16768" w:rsidRPr="00E16C91" w:rsidRDefault="00D16768" w:rsidP="00D16768">
      <w:pPr>
        <w:pStyle w:val="BodyText"/>
        <w:suppressAutoHyphens/>
        <w:spacing w:line="100" w:lineRule="atLeast"/>
        <w:ind w:left="567"/>
        <w:jc w:val="both"/>
        <w:rPr>
          <w:sz w:val="24"/>
        </w:rPr>
      </w:pPr>
      <w:r>
        <w:rPr>
          <w:sz w:val="24"/>
          <w:lang w:val="en-GB"/>
        </w:rPr>
        <w:t>In case the offer is submitted by an economic operator that is also a distributor, it is necessary to submit a distribution agreement with the manufacturer of the offered laptops or other evidence from which it can be unequivocally established that the business operator is an authorised distributor and authorised to service the offered vehicles.</w:t>
      </w:r>
    </w:p>
    <w:p w14:paraId="79821807" w14:textId="77777777" w:rsidR="00D16768" w:rsidRPr="00E16C91" w:rsidRDefault="00D16768" w:rsidP="00D16768">
      <w:pPr>
        <w:pStyle w:val="BodyText"/>
        <w:suppressAutoHyphens/>
        <w:spacing w:line="100" w:lineRule="atLeast"/>
        <w:ind w:left="567"/>
        <w:jc w:val="both"/>
        <w:rPr>
          <w:sz w:val="24"/>
        </w:rPr>
      </w:pPr>
    </w:p>
    <w:p w14:paraId="0EE0CE1D" w14:textId="77777777" w:rsidR="00D16768" w:rsidRPr="00E16C91" w:rsidRDefault="00D16768" w:rsidP="007F1E25">
      <w:pPr>
        <w:pStyle w:val="BodyText"/>
        <w:numPr>
          <w:ilvl w:val="0"/>
          <w:numId w:val="21"/>
        </w:numPr>
        <w:tabs>
          <w:tab w:val="left" w:pos="284"/>
        </w:tabs>
        <w:suppressAutoHyphens/>
        <w:spacing w:after="120" w:line="100" w:lineRule="atLeast"/>
        <w:ind w:left="284" w:hanging="284"/>
        <w:jc w:val="both"/>
        <w:rPr>
          <w:i/>
          <w:sz w:val="22"/>
        </w:rPr>
      </w:pPr>
      <w:r>
        <w:rPr>
          <w:sz w:val="24"/>
          <w:lang w:val="en-GB"/>
        </w:rPr>
        <w:t xml:space="preserve">that the economic operator has </w:t>
      </w:r>
      <w:r>
        <w:rPr>
          <w:b/>
          <w:bCs/>
          <w:sz w:val="24"/>
          <w:lang w:val="en-GB"/>
        </w:rPr>
        <w:t>at least one service centre in the territory of the city</w:t>
      </w:r>
      <w:r>
        <w:rPr>
          <w:sz w:val="24"/>
          <w:lang w:val="en-GB"/>
        </w:rPr>
        <w:t xml:space="preserve"> ___________ (</w:t>
      </w:r>
      <w:r>
        <w:rPr>
          <w:i/>
          <w:iCs/>
          <w:sz w:val="24"/>
          <w:lang w:val="en-GB"/>
        </w:rPr>
        <w:t xml:space="preserve">each contracting authority enters the name of the city / town to which the request </w:t>
      </w:r>
      <w:r>
        <w:rPr>
          <w:i/>
          <w:iCs/>
          <w:sz w:val="24"/>
          <w:lang w:val="en-GB"/>
        </w:rPr>
        <w:lastRenderedPageBreak/>
        <w:t>relates</w:t>
      </w:r>
      <w:r>
        <w:rPr>
          <w:sz w:val="24"/>
          <w:lang w:val="en-GB"/>
        </w:rPr>
        <w:t>), authorised by the manufacturer of the offered vehicles or the manufacturer's representative office for the territory of the Republic of Serbia,</w:t>
      </w:r>
    </w:p>
    <w:p w14:paraId="614FF4E4" w14:textId="77777777" w:rsidR="00D16768" w:rsidRPr="00E16C91" w:rsidRDefault="00D16768" w:rsidP="007F1E25">
      <w:pPr>
        <w:pStyle w:val="BodyText"/>
        <w:numPr>
          <w:ilvl w:val="0"/>
          <w:numId w:val="23"/>
        </w:numPr>
        <w:tabs>
          <w:tab w:val="left" w:pos="284"/>
        </w:tabs>
        <w:suppressAutoHyphens/>
        <w:spacing w:after="120" w:line="100" w:lineRule="atLeast"/>
        <w:ind w:left="567" w:hanging="283"/>
        <w:jc w:val="both"/>
        <w:rPr>
          <w:sz w:val="24"/>
        </w:rPr>
      </w:pPr>
      <w:r>
        <w:rPr>
          <w:sz w:val="24"/>
          <w:lang w:val="en-GB"/>
        </w:rPr>
        <w:t>list of authorised service centres in the city _____________, for offered vehicles, which must be signed by an authorised person of the economic operator and</w:t>
      </w:r>
      <w:r>
        <w:rPr>
          <w:b/>
          <w:bCs/>
          <w:sz w:val="24"/>
          <w:lang w:val="en-GB"/>
        </w:rPr>
        <w:t xml:space="preserve"> </w:t>
      </w:r>
    </w:p>
    <w:p w14:paraId="5372BE2C" w14:textId="77777777" w:rsidR="00D16768" w:rsidRPr="00E16C91" w:rsidRDefault="00D16768" w:rsidP="007F1E25">
      <w:pPr>
        <w:pStyle w:val="BodyText"/>
        <w:numPr>
          <w:ilvl w:val="0"/>
          <w:numId w:val="24"/>
        </w:numPr>
        <w:tabs>
          <w:tab w:val="left" w:pos="284"/>
        </w:tabs>
        <w:suppressAutoHyphens/>
        <w:spacing w:line="100" w:lineRule="atLeast"/>
        <w:ind w:left="567" w:hanging="283"/>
        <w:jc w:val="both"/>
        <w:rPr>
          <w:b/>
          <w:i/>
          <w:sz w:val="20"/>
        </w:rPr>
      </w:pPr>
      <w:r>
        <w:rPr>
          <w:sz w:val="24"/>
          <w:lang w:val="en-GB"/>
        </w:rPr>
        <w:t>copies of authorisations, certificates or other appropriate evidence issued by the manufacturer of the offered vehicles or the representative office of the manufacturer for the territory of the Republic of Serbia, as proof that the economic operator is authorised to service the offered vehicles or</w:t>
      </w:r>
      <w:r>
        <w:rPr>
          <w:b/>
          <w:bCs/>
          <w:sz w:val="24"/>
          <w:lang w:val="en-GB"/>
        </w:rPr>
        <w:t xml:space="preserve"> </w:t>
      </w:r>
    </w:p>
    <w:p w14:paraId="73F674AC" w14:textId="77777777" w:rsidR="00D16768" w:rsidRPr="00E16C91" w:rsidRDefault="00D16768" w:rsidP="007F1E25">
      <w:pPr>
        <w:pStyle w:val="BodyText"/>
        <w:numPr>
          <w:ilvl w:val="0"/>
          <w:numId w:val="24"/>
        </w:numPr>
        <w:tabs>
          <w:tab w:val="left" w:pos="284"/>
        </w:tabs>
        <w:suppressAutoHyphens/>
        <w:spacing w:line="100" w:lineRule="atLeast"/>
        <w:ind w:left="567" w:hanging="283"/>
        <w:jc w:val="both"/>
        <w:rPr>
          <w:sz w:val="24"/>
        </w:rPr>
      </w:pPr>
      <w:r>
        <w:rPr>
          <w:sz w:val="24"/>
          <w:lang w:val="en-GB"/>
        </w:rPr>
        <w:t>copy/copies of the valid contract on maintenance of the offered vehicles, with the authorised service centre(s) in the territory of the city __________________</w:t>
      </w:r>
    </w:p>
    <w:p w14:paraId="50E6F0C1" w14:textId="344FA85C" w:rsidR="00D16768" w:rsidRPr="00E16C91" w:rsidRDefault="00D16768" w:rsidP="00D16768">
      <w:pPr>
        <w:pStyle w:val="BodyText"/>
        <w:tabs>
          <w:tab w:val="left" w:pos="284"/>
        </w:tabs>
        <w:suppressAutoHyphens/>
        <w:spacing w:line="100" w:lineRule="atLeast"/>
        <w:ind w:left="567"/>
        <w:jc w:val="both"/>
        <w:rPr>
          <w:sz w:val="24"/>
        </w:rPr>
      </w:pPr>
      <w:r>
        <w:rPr>
          <w:sz w:val="24"/>
          <w:lang w:val="en-GB"/>
        </w:rPr>
        <w:t xml:space="preserve">In case the economic operator submits a copy/copies of the valid contract on maintenance of the offered vehicles with the authorised service centre/s, it is obliged to submit a copy/copies of the contract/authorisation, certificate or other appropriate evidence issued by the manufacturer of the offered vehicles. territory of the Republic of Serbia, as proof that the service </w:t>
      </w:r>
      <w:r w:rsidR="00D74122">
        <w:rPr>
          <w:sz w:val="24"/>
          <w:lang w:val="en-GB"/>
        </w:rPr>
        <w:t>centre</w:t>
      </w:r>
      <w:r>
        <w:rPr>
          <w:sz w:val="24"/>
          <w:lang w:val="en-GB"/>
        </w:rPr>
        <w:t xml:space="preserve"> is authorised to service the offered vehicles. </w:t>
      </w:r>
    </w:p>
    <w:p w14:paraId="46AF0922" w14:textId="77777777" w:rsidR="00D16768" w:rsidRPr="00E16C91" w:rsidRDefault="00D16768" w:rsidP="00D16768">
      <w:pPr>
        <w:pStyle w:val="BodyText"/>
        <w:tabs>
          <w:tab w:val="left" w:pos="284"/>
        </w:tabs>
        <w:suppressAutoHyphens/>
        <w:spacing w:line="100" w:lineRule="atLeast"/>
        <w:ind w:left="567"/>
        <w:jc w:val="both"/>
        <w:rPr>
          <w:sz w:val="24"/>
        </w:rPr>
      </w:pPr>
    </w:p>
    <w:p w14:paraId="43FE4235" w14:textId="77777777" w:rsidR="00D16768" w:rsidRPr="00E16C91" w:rsidRDefault="00D16768" w:rsidP="007F1E25">
      <w:pPr>
        <w:pStyle w:val="BodyText"/>
        <w:numPr>
          <w:ilvl w:val="0"/>
          <w:numId w:val="21"/>
        </w:numPr>
        <w:tabs>
          <w:tab w:val="left" w:pos="284"/>
        </w:tabs>
        <w:suppressAutoHyphens/>
        <w:spacing w:after="120" w:line="100" w:lineRule="atLeast"/>
        <w:ind w:left="567"/>
        <w:jc w:val="both"/>
        <w:rPr>
          <w:sz w:val="24"/>
        </w:rPr>
      </w:pPr>
      <w:r>
        <w:rPr>
          <w:b/>
          <w:bCs/>
          <w:sz w:val="24"/>
          <w:lang w:val="en-GB"/>
        </w:rPr>
        <w:t>the condition that the offered vehicles meet the required technical characteristics</w:t>
      </w:r>
      <w:r>
        <w:rPr>
          <w:sz w:val="24"/>
          <w:lang w:val="en-GB"/>
        </w:rPr>
        <w:t xml:space="preserve"> is proved by submitting:</w:t>
      </w:r>
    </w:p>
    <w:p w14:paraId="0C3EB177" w14:textId="77777777" w:rsidR="00D16768" w:rsidRPr="00E16C91" w:rsidRDefault="00D16768" w:rsidP="007F1E25">
      <w:pPr>
        <w:pStyle w:val="BodyText"/>
        <w:numPr>
          <w:ilvl w:val="0"/>
          <w:numId w:val="25"/>
        </w:numPr>
        <w:tabs>
          <w:tab w:val="left" w:pos="284"/>
        </w:tabs>
        <w:suppressAutoHyphens/>
        <w:spacing w:line="100" w:lineRule="atLeast"/>
        <w:ind w:left="567"/>
        <w:jc w:val="both"/>
        <w:rPr>
          <w:sz w:val="24"/>
        </w:rPr>
      </w:pPr>
      <w:r>
        <w:rPr>
          <w:sz w:val="24"/>
          <w:lang w:val="en-GB"/>
        </w:rPr>
        <w:t>catalogue (prospectus with a picture of the offered vehicle) of the manufacturer of the offered vehicles with data on the technical characteristics of the goods offered for lease, for the lot for which the economic operator submits the offer. If the catalogue (prospectus) of the manufacturer does not contain a description of all required technical characteristics, the economic operator is obliged to submit a description of the technical characteristics on a document that must be signed by an authorised person of the economic operator or</w:t>
      </w:r>
    </w:p>
    <w:p w14:paraId="5C2ADD46" w14:textId="20C583CF" w:rsidR="00D16768" w:rsidRPr="00E16C91" w:rsidRDefault="00D16768" w:rsidP="007F1E25">
      <w:pPr>
        <w:pStyle w:val="BodyText"/>
        <w:numPr>
          <w:ilvl w:val="0"/>
          <w:numId w:val="25"/>
        </w:numPr>
        <w:tabs>
          <w:tab w:val="left" w:pos="284"/>
        </w:tabs>
        <w:suppressAutoHyphens/>
        <w:spacing w:line="100" w:lineRule="atLeast"/>
        <w:ind w:left="567"/>
        <w:jc w:val="both"/>
        <w:rPr>
          <w:sz w:val="24"/>
        </w:rPr>
      </w:pPr>
      <w:r>
        <w:rPr>
          <w:sz w:val="24"/>
          <w:lang w:val="en-GB"/>
        </w:rPr>
        <w:t xml:space="preserve">documents of the economic operator with a description of technical characteristics which must be signed by an authorised person of the economic </w:t>
      </w:r>
      <w:r w:rsidR="00D74122">
        <w:rPr>
          <w:sz w:val="24"/>
          <w:lang w:val="en-GB"/>
        </w:rPr>
        <w:t>operator</w:t>
      </w:r>
      <w:r>
        <w:rPr>
          <w:sz w:val="24"/>
          <w:lang w:val="en-GB"/>
        </w:rPr>
        <w:t xml:space="preserve"> </w:t>
      </w:r>
    </w:p>
    <w:p w14:paraId="7377A55C" w14:textId="77777777" w:rsidR="00D16768" w:rsidRPr="00E16C91" w:rsidRDefault="00D16768" w:rsidP="007F1E25">
      <w:pPr>
        <w:pStyle w:val="BodyText"/>
        <w:numPr>
          <w:ilvl w:val="0"/>
          <w:numId w:val="25"/>
        </w:numPr>
        <w:tabs>
          <w:tab w:val="left" w:pos="284"/>
        </w:tabs>
        <w:suppressAutoHyphens/>
        <w:spacing w:line="100" w:lineRule="atLeast"/>
        <w:ind w:left="567"/>
        <w:jc w:val="both"/>
        <w:rPr>
          <w:sz w:val="24"/>
        </w:rPr>
      </w:pPr>
      <w:r>
        <w:rPr>
          <w:sz w:val="24"/>
          <w:lang w:val="en-GB"/>
        </w:rPr>
        <w:t>internet address (link) containing a description of all required technical characteristics.</w:t>
      </w:r>
    </w:p>
    <w:p w14:paraId="500FBFF2" w14:textId="77777777" w:rsidR="00D16768" w:rsidRPr="00E16C91" w:rsidRDefault="00D16768" w:rsidP="00D16768">
      <w:pPr>
        <w:widowControl w:val="0"/>
        <w:autoSpaceDE w:val="0"/>
        <w:autoSpaceDN w:val="0"/>
        <w:spacing w:before="37"/>
        <w:ind w:left="37" w:right="25"/>
        <w:jc w:val="both"/>
        <w:rPr>
          <w:rFonts w:eastAsia="Calibri"/>
        </w:rPr>
      </w:pPr>
    </w:p>
    <w:p w14:paraId="074374C5" w14:textId="77777777" w:rsidR="00D16768" w:rsidRPr="00E31E9C" w:rsidRDefault="00D16768" w:rsidP="00D16768">
      <w:pPr>
        <w:pStyle w:val="napomena"/>
        <w:rPr>
          <w:rFonts w:ascii="Times New Roman" w:hAnsi="Times New Roman" w:cs="Times New Roman"/>
          <w:b/>
          <w:i/>
          <w:szCs w:val="20"/>
        </w:rPr>
      </w:pPr>
    </w:p>
    <w:p w14:paraId="41E3527A" w14:textId="77777777" w:rsidR="00D16768" w:rsidRPr="005F1CEE" w:rsidRDefault="00D16768" w:rsidP="00D16768">
      <w:pPr>
        <w:pStyle w:val="napomena"/>
        <w:shd w:val="clear" w:color="auto" w:fill="C9C9C9" w:themeFill="accent3" w:themeFillTint="99"/>
        <w:rPr>
          <w:rFonts w:ascii="Times New Roman" w:hAnsi="Times New Roman" w:cs="Times New Roman"/>
          <w:szCs w:val="20"/>
        </w:rPr>
      </w:pPr>
      <w:r>
        <w:rPr>
          <w:rFonts w:ascii="Times New Roman" w:hAnsi="Times New Roman" w:cs="Times New Roman"/>
          <w:b/>
          <w:bCs/>
          <w:szCs w:val="20"/>
          <w:lang w:val="en-GB"/>
        </w:rPr>
        <w:t>Note:</w:t>
      </w:r>
      <w:r>
        <w:rPr>
          <w:rFonts w:ascii="Times New Roman" w:hAnsi="Times New Roman" w:cs="Times New Roman"/>
          <w:noProof/>
          <w:lang w:val="en-GB"/>
        </w:rPr>
        <w:t xml:space="preserve"> The contracting authority may determine other criteria for the selection of the economic operator </w:t>
      </w:r>
      <w:r>
        <w:rPr>
          <w:rFonts w:ascii="Times New Roman" w:hAnsi="Times New Roman" w:cs="Times New Roman"/>
          <w:lang w:val="en-GB"/>
        </w:rPr>
        <w:t xml:space="preserve">that are logically related to the subject of procurement in accordance with Articles </w:t>
      </w:r>
      <w:r>
        <w:rPr>
          <w:rFonts w:ascii="Times New Roman" w:hAnsi="Times New Roman" w:cs="Times New Roman"/>
          <w:szCs w:val="20"/>
          <w:lang w:val="en-GB"/>
        </w:rPr>
        <w:t>114-117. Law.</w:t>
      </w:r>
    </w:p>
    <w:p w14:paraId="48DFF2E7" w14:textId="77777777" w:rsidR="00157324" w:rsidRDefault="00157324" w:rsidP="00D06650">
      <w:pPr>
        <w:widowControl w:val="0"/>
        <w:tabs>
          <w:tab w:val="left" w:pos="901"/>
        </w:tabs>
        <w:autoSpaceDE w:val="0"/>
        <w:autoSpaceDN w:val="0"/>
        <w:spacing w:before="1"/>
        <w:ind w:right="134"/>
        <w:jc w:val="both"/>
        <w:rPr>
          <w:color w:val="FF0000"/>
        </w:rPr>
      </w:pPr>
    </w:p>
    <w:p w14:paraId="527666ED" w14:textId="77777777" w:rsidR="00FA25CB" w:rsidRDefault="00FA25CB" w:rsidP="00D06650">
      <w:pPr>
        <w:widowControl w:val="0"/>
        <w:tabs>
          <w:tab w:val="left" w:pos="901"/>
        </w:tabs>
        <w:autoSpaceDE w:val="0"/>
        <w:autoSpaceDN w:val="0"/>
        <w:spacing w:before="1"/>
        <w:ind w:right="134"/>
        <w:jc w:val="both"/>
        <w:rPr>
          <w:color w:val="FF0000"/>
        </w:rPr>
      </w:pPr>
    </w:p>
    <w:p w14:paraId="2357783A" w14:textId="77777777" w:rsidR="00FA25CB" w:rsidRDefault="00FA25CB" w:rsidP="00D06650">
      <w:pPr>
        <w:widowControl w:val="0"/>
        <w:tabs>
          <w:tab w:val="left" w:pos="901"/>
        </w:tabs>
        <w:autoSpaceDE w:val="0"/>
        <w:autoSpaceDN w:val="0"/>
        <w:spacing w:before="1"/>
        <w:ind w:right="134"/>
        <w:jc w:val="both"/>
        <w:rPr>
          <w:color w:val="FF0000"/>
        </w:rPr>
      </w:pPr>
    </w:p>
    <w:p w14:paraId="6DAC12A6" w14:textId="77777777" w:rsidR="00FA25CB" w:rsidRDefault="00FA25CB" w:rsidP="00D06650">
      <w:pPr>
        <w:widowControl w:val="0"/>
        <w:tabs>
          <w:tab w:val="left" w:pos="901"/>
        </w:tabs>
        <w:autoSpaceDE w:val="0"/>
        <w:autoSpaceDN w:val="0"/>
        <w:spacing w:before="1"/>
        <w:ind w:right="134"/>
        <w:jc w:val="both"/>
        <w:rPr>
          <w:color w:val="FF0000"/>
        </w:rPr>
      </w:pPr>
    </w:p>
    <w:p w14:paraId="7D545260" w14:textId="77777777" w:rsidR="00FA25CB" w:rsidRDefault="00FA25CB" w:rsidP="00D06650">
      <w:pPr>
        <w:widowControl w:val="0"/>
        <w:tabs>
          <w:tab w:val="left" w:pos="901"/>
        </w:tabs>
        <w:autoSpaceDE w:val="0"/>
        <w:autoSpaceDN w:val="0"/>
        <w:spacing w:before="1"/>
        <w:ind w:right="134"/>
        <w:jc w:val="both"/>
        <w:rPr>
          <w:color w:val="FF0000"/>
        </w:rPr>
      </w:pPr>
    </w:p>
    <w:p w14:paraId="26E9389E" w14:textId="77777777" w:rsidR="00FA25CB" w:rsidRDefault="00FA25CB" w:rsidP="00D06650">
      <w:pPr>
        <w:widowControl w:val="0"/>
        <w:tabs>
          <w:tab w:val="left" w:pos="901"/>
        </w:tabs>
        <w:autoSpaceDE w:val="0"/>
        <w:autoSpaceDN w:val="0"/>
        <w:spacing w:before="1"/>
        <w:ind w:right="134"/>
        <w:jc w:val="both"/>
        <w:rPr>
          <w:color w:val="FF0000"/>
        </w:rPr>
      </w:pPr>
    </w:p>
    <w:p w14:paraId="5C2DD618" w14:textId="77777777" w:rsidR="00FA25CB" w:rsidRDefault="00FA25CB" w:rsidP="00D06650">
      <w:pPr>
        <w:widowControl w:val="0"/>
        <w:tabs>
          <w:tab w:val="left" w:pos="901"/>
        </w:tabs>
        <w:autoSpaceDE w:val="0"/>
        <w:autoSpaceDN w:val="0"/>
        <w:spacing w:before="1"/>
        <w:ind w:right="134"/>
        <w:jc w:val="both"/>
        <w:rPr>
          <w:color w:val="FF0000"/>
        </w:rPr>
      </w:pPr>
    </w:p>
    <w:p w14:paraId="657B489C" w14:textId="77777777" w:rsidR="00FA25CB" w:rsidRPr="00D06650" w:rsidRDefault="00FA25CB" w:rsidP="00D06650">
      <w:pPr>
        <w:widowControl w:val="0"/>
        <w:tabs>
          <w:tab w:val="left" w:pos="901"/>
        </w:tabs>
        <w:autoSpaceDE w:val="0"/>
        <w:autoSpaceDN w:val="0"/>
        <w:spacing w:before="1"/>
        <w:ind w:right="134"/>
        <w:jc w:val="both"/>
        <w:rPr>
          <w:color w:val="FF0000"/>
        </w:rPr>
      </w:pPr>
    </w:p>
    <w:p w14:paraId="459D661C" w14:textId="77777777" w:rsidR="00157324" w:rsidRPr="00157324" w:rsidRDefault="00157324" w:rsidP="00157324">
      <w:pPr>
        <w:pStyle w:val="BodyText"/>
        <w:spacing w:before="10"/>
        <w:rPr>
          <w:color w:val="FF0000"/>
          <w:sz w:val="21"/>
        </w:rPr>
      </w:pPr>
    </w:p>
    <w:p w14:paraId="4263070E" w14:textId="77777777" w:rsidR="00157324" w:rsidRPr="00157324" w:rsidRDefault="00157324" w:rsidP="00157324">
      <w:pPr>
        <w:pStyle w:val="BodyText"/>
        <w:tabs>
          <w:tab w:val="left" w:pos="284"/>
        </w:tabs>
        <w:suppressAutoHyphens/>
        <w:spacing w:line="100" w:lineRule="atLeast"/>
        <w:jc w:val="both"/>
        <w:rPr>
          <w:color w:val="FF0000"/>
          <w:sz w:val="24"/>
        </w:rPr>
        <w:sectPr w:rsidR="00157324" w:rsidRPr="00157324" w:rsidSect="000D280C">
          <w:headerReference w:type="default" r:id="rId11"/>
          <w:footerReference w:type="default" r:id="rId12"/>
          <w:type w:val="continuous"/>
          <w:pgSz w:w="11906" w:h="16838" w:code="9"/>
          <w:pgMar w:top="57" w:right="1300" w:bottom="1240" w:left="1260" w:header="0" w:footer="1123"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C12777B" w14:textId="77777777" w:rsidR="005D0DA5" w:rsidRDefault="005D0DA5">
      <w:pPr>
        <w:spacing w:after="160" w:line="259" w:lineRule="auto"/>
        <w:rPr>
          <w:rFonts w:eastAsia="Calibri"/>
          <w:b/>
          <w:bCs/>
        </w:rPr>
      </w:pPr>
      <w:r>
        <w:rPr>
          <w:rFonts w:eastAsia="Calibri"/>
          <w:b/>
          <w:bCs/>
        </w:rPr>
        <w:br w:type="page"/>
      </w:r>
    </w:p>
    <w:p w14:paraId="1B7E89E5" w14:textId="77777777" w:rsidR="00310FFD" w:rsidRPr="00D16768" w:rsidRDefault="00310FFD" w:rsidP="007F1E25">
      <w:pPr>
        <w:pStyle w:val="ListParagraph"/>
        <w:widowControl w:val="0"/>
        <w:numPr>
          <w:ilvl w:val="0"/>
          <w:numId w:val="21"/>
        </w:numPr>
        <w:autoSpaceDE w:val="0"/>
        <w:autoSpaceDN w:val="0"/>
        <w:ind w:right="480"/>
        <w:jc w:val="center"/>
        <w:outlineLvl w:val="0"/>
        <w:rPr>
          <w:rFonts w:eastAsia="Calibri"/>
          <w:b/>
          <w:bCs/>
        </w:rPr>
      </w:pPr>
      <w:r>
        <w:rPr>
          <w:rFonts w:eastAsia="Calibri"/>
          <w:b/>
          <w:bCs/>
        </w:rPr>
        <w:lastRenderedPageBreak/>
        <w:t>DATA REGARDING THE CRITERIA FOR AWARDING THE CONTRACT</w:t>
      </w:r>
    </w:p>
    <w:p w14:paraId="607CD25B" w14:textId="77777777" w:rsidR="008B4273" w:rsidRPr="008B4273" w:rsidRDefault="008B4273" w:rsidP="008B4273">
      <w:pPr>
        <w:pStyle w:val="ListParagraph"/>
        <w:widowControl w:val="0"/>
        <w:autoSpaceDE w:val="0"/>
        <w:autoSpaceDN w:val="0"/>
        <w:ind w:left="720" w:right="480"/>
        <w:outlineLvl w:val="0"/>
        <w:rPr>
          <w:rFonts w:eastAsia="Calibri"/>
          <w:b/>
          <w:bCs/>
        </w:rPr>
      </w:pPr>
    </w:p>
    <w:p w14:paraId="2F9EE7CB" w14:textId="77777777" w:rsidR="006C4171" w:rsidRDefault="006C4171" w:rsidP="006C4171">
      <w:pPr>
        <w:tabs>
          <w:tab w:val="left" w:pos="567"/>
          <w:tab w:val="left" w:pos="709"/>
        </w:tabs>
        <w:rPr>
          <w:b/>
        </w:rPr>
      </w:pPr>
    </w:p>
    <w:p w14:paraId="7E2F1E73" w14:textId="77777777" w:rsidR="006C4171" w:rsidRDefault="006C4171" w:rsidP="006C4171">
      <w:pPr>
        <w:tabs>
          <w:tab w:val="left" w:pos="567"/>
          <w:tab w:val="left" w:pos="709"/>
        </w:tabs>
        <w:rPr>
          <w:b/>
        </w:rPr>
      </w:pPr>
      <w:r>
        <w:rPr>
          <w:b/>
          <w:bCs/>
        </w:rPr>
        <w:t xml:space="preserve">LOT 1: Passenger motor vehicles  </w:t>
      </w:r>
    </w:p>
    <w:p w14:paraId="70B01B75" w14:textId="77777777" w:rsidR="006C4171" w:rsidRDefault="006C4171" w:rsidP="006C4171">
      <w:pPr>
        <w:tabs>
          <w:tab w:val="left" w:pos="567"/>
          <w:tab w:val="left" w:pos="709"/>
        </w:tabs>
        <w:rPr>
          <w:b/>
        </w:rPr>
      </w:pPr>
    </w:p>
    <w:p w14:paraId="2F1A571C" w14:textId="77777777" w:rsidR="00D16768" w:rsidRPr="003E0A52" w:rsidRDefault="00D16768" w:rsidP="00BE3C73">
      <w:pPr>
        <w:widowControl w:val="0"/>
        <w:autoSpaceDE w:val="0"/>
        <w:autoSpaceDN w:val="0"/>
        <w:spacing w:before="120"/>
        <w:rPr>
          <w:rFonts w:eastAsia="Calibri"/>
          <w:b/>
        </w:rPr>
      </w:pPr>
      <w:r>
        <w:rPr>
          <w:rFonts w:eastAsia="Calibri"/>
          <w:b/>
          <w:bCs/>
        </w:rPr>
        <w:t>The contracting authority defined the criteria for awarding the contract based on:</w:t>
      </w:r>
    </w:p>
    <w:p w14:paraId="208C8D8A" w14:textId="77777777" w:rsidR="00D16768" w:rsidRDefault="00D16768" w:rsidP="00D16768">
      <w:pPr>
        <w:pStyle w:val="body"/>
        <w:spacing w:after="120"/>
        <w:rPr>
          <w:rFonts w:ascii="Times New Roman" w:hAnsi="Times New Roman" w:cs="Times New Roman"/>
        </w:rPr>
      </w:pPr>
      <w:r>
        <w:rPr>
          <w:rFonts w:ascii="Times New Roman" w:hAnsi="Times New Roman" w:cs="Times New Roman"/>
          <w:lang w:val="en-GB"/>
        </w:rPr>
        <w:t xml:space="preserve">the relationship between the offered price and quality, i.e., the amount of rent for vehicles, fees for exceeding the total projected mileage, refunds for less mileage than the total projected, as well as vehicle characteristics related to the type of drive, which are weighted based on the following criteria:  </w:t>
      </w:r>
    </w:p>
    <w:p w14:paraId="4B1E9BBB" w14:textId="77777777" w:rsidR="0006327C" w:rsidRPr="00035805" w:rsidRDefault="0006327C" w:rsidP="00D16768">
      <w:pPr>
        <w:pStyle w:val="body"/>
        <w:spacing w:after="120"/>
        <w:rPr>
          <w:rFonts w:ascii="Times New Roman" w:hAnsi="Times New Roman" w:cs="Times New Roman"/>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2941"/>
      </w:tblGrid>
      <w:tr w:rsidR="00D16768" w:rsidRPr="00035805" w14:paraId="269CD3B1" w14:textId="77777777" w:rsidTr="000D4F30">
        <w:trPr>
          <w:trHeight w:val="339"/>
          <w:jc w:val="center"/>
        </w:trPr>
        <w:tc>
          <w:tcPr>
            <w:tcW w:w="31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94267" w14:textId="77777777" w:rsidR="00D16768" w:rsidRPr="00035805" w:rsidRDefault="00D16768" w:rsidP="000D4F30">
            <w:pPr>
              <w:pStyle w:val="body"/>
              <w:spacing w:before="60" w:after="60"/>
              <w:jc w:val="center"/>
              <w:rPr>
                <w:rFonts w:ascii="Times New Roman" w:hAnsi="Times New Roman" w:cs="Times New Roman"/>
                <w:b/>
                <w:bCs/>
                <w:iCs/>
              </w:rPr>
            </w:pPr>
            <w:r>
              <w:rPr>
                <w:rFonts w:ascii="Times New Roman" w:hAnsi="Times New Roman" w:cs="Times New Roman"/>
                <w:b/>
                <w:bCs/>
                <w:lang w:val="en-GB"/>
              </w:rPr>
              <w:t>Criterion</w:t>
            </w:r>
          </w:p>
        </w:tc>
        <w:tc>
          <w:tcPr>
            <w:tcW w:w="18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551B8" w14:textId="77777777" w:rsidR="00D16768" w:rsidRPr="00035805" w:rsidRDefault="00D16768" w:rsidP="000D4F30">
            <w:pPr>
              <w:pStyle w:val="body"/>
              <w:spacing w:before="60" w:after="60"/>
              <w:jc w:val="center"/>
              <w:rPr>
                <w:rFonts w:ascii="Times New Roman" w:hAnsi="Times New Roman" w:cs="Times New Roman"/>
                <w:b/>
                <w:bCs/>
                <w:iCs/>
              </w:rPr>
            </w:pPr>
            <w:r>
              <w:rPr>
                <w:rFonts w:ascii="Times New Roman" w:hAnsi="Times New Roman" w:cs="Times New Roman"/>
                <w:b/>
                <w:bCs/>
                <w:lang w:val="en-GB"/>
              </w:rPr>
              <w:t>Number of weights</w:t>
            </w:r>
          </w:p>
        </w:tc>
      </w:tr>
      <w:tr w:rsidR="00D16768" w:rsidRPr="00035805" w14:paraId="38B223CC" w14:textId="77777777" w:rsidTr="000D4F30">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6971EA97" w14:textId="732A6A23" w:rsidR="00D16768" w:rsidRPr="00035805" w:rsidRDefault="00D16768" w:rsidP="000D4F30">
            <w:pPr>
              <w:pStyle w:val="body"/>
              <w:spacing w:before="60" w:after="60"/>
              <w:jc w:val="center"/>
              <w:rPr>
                <w:rFonts w:ascii="Times New Roman" w:hAnsi="Times New Roman" w:cs="Times New Roman"/>
              </w:rPr>
            </w:pPr>
            <w:r>
              <w:rPr>
                <w:rFonts w:ascii="Times New Roman" w:hAnsi="Times New Roman" w:cs="Times New Roman"/>
                <w:lang w:val="en-GB"/>
              </w:rPr>
              <w:t>Offered price (</w:t>
            </w:r>
            <w:r w:rsidR="00BB59E9">
              <w:rPr>
                <w:rFonts w:ascii="Times New Roman" w:hAnsi="Times New Roman" w:cs="Times New Roman"/>
                <w:lang w:val="en-GB"/>
              </w:rPr>
              <w:t>OP</w:t>
            </w:r>
            <w:r>
              <w:rPr>
                <w:rFonts w:ascii="Times New Roman" w:hAnsi="Times New Roman" w:cs="Times New Roman"/>
                <w:lang w:val="en-GB"/>
              </w:rPr>
              <w:t>)</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2419306" w14:textId="77777777" w:rsidR="00D16768" w:rsidRPr="00577B1D" w:rsidRDefault="00EB5CAB" w:rsidP="000D4F30">
            <w:pPr>
              <w:pStyle w:val="body"/>
              <w:spacing w:before="60" w:after="60"/>
              <w:jc w:val="center"/>
              <w:rPr>
                <w:rFonts w:ascii="Times New Roman" w:hAnsi="Times New Roman" w:cs="Times New Roman"/>
              </w:rPr>
            </w:pPr>
            <w:r>
              <w:rPr>
                <w:rFonts w:ascii="Times New Roman" w:hAnsi="Times New Roman" w:cs="Times New Roman"/>
                <w:lang w:val="en-GB"/>
              </w:rPr>
              <w:t>80</w:t>
            </w:r>
          </w:p>
        </w:tc>
      </w:tr>
      <w:tr w:rsidR="00D16768" w:rsidRPr="00035805" w14:paraId="77716DFA" w14:textId="77777777" w:rsidTr="000D4F30">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2514220D" w14:textId="5D0B23AD" w:rsidR="00D16768" w:rsidRPr="00035805" w:rsidRDefault="00E451AD" w:rsidP="00E451AD">
            <w:pPr>
              <w:pStyle w:val="body"/>
              <w:spacing w:before="60" w:after="60"/>
              <w:jc w:val="center"/>
              <w:rPr>
                <w:rFonts w:ascii="Times New Roman" w:hAnsi="Times New Roman" w:cs="Times New Roman"/>
              </w:rPr>
            </w:pPr>
            <w:r>
              <w:rPr>
                <w:rFonts w:ascii="Times New Roman" w:hAnsi="Times New Roman" w:cs="Times New Roman"/>
                <w:lang w:val="en-GB"/>
              </w:rPr>
              <w:t>Compensation for exceeding the total projected mileage (</w:t>
            </w:r>
            <w:r w:rsidR="00BB59E9">
              <w:rPr>
                <w:rFonts w:ascii="Times New Roman" w:hAnsi="Times New Roman" w:cs="Times New Roman"/>
                <w:lang w:val="en-GB"/>
              </w:rPr>
              <w:t>CE</w:t>
            </w:r>
            <w:r>
              <w:rPr>
                <w:rFonts w:ascii="Times New Roman" w:hAnsi="Times New Roman" w:cs="Times New Roman"/>
                <w:lang w:val="en-GB"/>
              </w:rPr>
              <w:t xml:space="preserve">) </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06B1781" w14:textId="77777777" w:rsidR="00D16768" w:rsidRPr="00E451AD" w:rsidRDefault="00E451AD" w:rsidP="000D4F30">
            <w:pPr>
              <w:pStyle w:val="body"/>
              <w:spacing w:before="60" w:after="60"/>
              <w:jc w:val="center"/>
              <w:rPr>
                <w:rFonts w:ascii="Times New Roman" w:hAnsi="Times New Roman" w:cs="Times New Roman"/>
              </w:rPr>
            </w:pPr>
            <w:r>
              <w:rPr>
                <w:rFonts w:ascii="Times New Roman" w:hAnsi="Times New Roman" w:cs="Times New Roman"/>
                <w:lang w:val="en-GB"/>
              </w:rPr>
              <w:t>5</w:t>
            </w:r>
          </w:p>
        </w:tc>
      </w:tr>
      <w:tr w:rsidR="00D16768" w:rsidRPr="00035805" w14:paraId="0A09A119" w14:textId="77777777" w:rsidTr="000D4F30">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5594FFE9" w14:textId="6FCA7F17" w:rsidR="00D16768" w:rsidRPr="000F37F2" w:rsidRDefault="000F37F2" w:rsidP="000D4F30">
            <w:pPr>
              <w:pStyle w:val="body"/>
              <w:spacing w:before="60" w:after="60"/>
              <w:jc w:val="center"/>
              <w:rPr>
                <w:rFonts w:ascii="Times New Roman" w:hAnsi="Times New Roman" w:cs="Times New Roman"/>
              </w:rPr>
            </w:pPr>
            <w:r>
              <w:rPr>
                <w:rFonts w:ascii="Times New Roman" w:hAnsi="Times New Roman" w:cs="Times New Roman"/>
                <w:lang w:val="en-GB"/>
              </w:rPr>
              <w:t>Refund on less mileage than total projected mileage (</w:t>
            </w:r>
            <w:r w:rsidR="00BB59E9">
              <w:rPr>
                <w:rFonts w:ascii="Times New Roman" w:hAnsi="Times New Roman" w:cs="Times New Roman"/>
                <w:lang w:val="en-GB"/>
              </w:rPr>
              <w:t>RE</w:t>
            </w:r>
            <w:r>
              <w:rPr>
                <w:rFonts w:ascii="Times New Roman" w:hAnsi="Times New Roman" w:cs="Times New Roman"/>
                <w:lang w:val="en-GB"/>
              </w:rPr>
              <w:t xml:space="preserve">) </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02A83A8" w14:textId="77777777" w:rsidR="00D16768" w:rsidRPr="000F37F2" w:rsidRDefault="000F37F2" w:rsidP="000D4F30">
            <w:pPr>
              <w:pStyle w:val="body"/>
              <w:spacing w:before="60" w:after="60"/>
              <w:jc w:val="center"/>
              <w:rPr>
                <w:rFonts w:ascii="Times New Roman" w:hAnsi="Times New Roman" w:cs="Times New Roman"/>
              </w:rPr>
            </w:pPr>
            <w:r>
              <w:rPr>
                <w:rFonts w:ascii="Times New Roman" w:hAnsi="Times New Roman" w:cs="Times New Roman"/>
                <w:lang w:val="en-GB"/>
              </w:rPr>
              <w:t>5</w:t>
            </w:r>
          </w:p>
        </w:tc>
      </w:tr>
      <w:tr w:rsidR="00EB5CAB" w:rsidRPr="00035805" w14:paraId="2C5201AD" w14:textId="77777777" w:rsidTr="000D4F30">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tcPr>
          <w:p w14:paraId="2E75E020" w14:textId="77777777" w:rsidR="00EB5CAB" w:rsidRPr="00EB5CAB" w:rsidRDefault="00EB5CAB" w:rsidP="000D4F30">
            <w:pPr>
              <w:pStyle w:val="body"/>
              <w:spacing w:before="60" w:after="60"/>
              <w:jc w:val="center"/>
              <w:rPr>
                <w:rFonts w:ascii="Times New Roman" w:hAnsi="Times New Roman" w:cs="Times New Roman"/>
              </w:rPr>
            </w:pPr>
            <w:r>
              <w:rPr>
                <w:rFonts w:ascii="Times New Roman" w:hAnsi="Times New Roman" w:cs="Times New Roman"/>
                <w:lang w:val="en-GB"/>
              </w:rPr>
              <w:t xml:space="preserve">Type of drive (TD) </w:t>
            </w:r>
          </w:p>
        </w:tc>
        <w:tc>
          <w:tcPr>
            <w:tcW w:w="1807" w:type="pct"/>
            <w:tcBorders>
              <w:top w:val="single" w:sz="4" w:space="0" w:color="auto"/>
              <w:left w:val="single" w:sz="4" w:space="0" w:color="auto"/>
              <w:bottom w:val="single" w:sz="4" w:space="0" w:color="auto"/>
              <w:right w:val="single" w:sz="4" w:space="0" w:color="auto"/>
            </w:tcBorders>
            <w:vAlign w:val="center"/>
          </w:tcPr>
          <w:p w14:paraId="7B23ED42" w14:textId="77777777" w:rsidR="00EB5CAB" w:rsidRDefault="00EB5CAB" w:rsidP="000D4F30">
            <w:pPr>
              <w:pStyle w:val="body"/>
              <w:spacing w:before="60" w:after="60"/>
              <w:jc w:val="center"/>
              <w:rPr>
                <w:rFonts w:ascii="Times New Roman" w:hAnsi="Times New Roman" w:cs="Times New Roman"/>
              </w:rPr>
            </w:pPr>
            <w:r>
              <w:rPr>
                <w:rFonts w:ascii="Times New Roman" w:hAnsi="Times New Roman" w:cs="Times New Roman"/>
                <w:lang w:val="en-GB"/>
              </w:rPr>
              <w:t>10</w:t>
            </w:r>
          </w:p>
        </w:tc>
      </w:tr>
      <w:tr w:rsidR="00D16768" w:rsidRPr="00035805" w14:paraId="4AA6538E" w14:textId="77777777" w:rsidTr="000D4F30">
        <w:trPr>
          <w:trHeight w:val="397"/>
          <w:jc w:val="center"/>
        </w:trPr>
        <w:tc>
          <w:tcPr>
            <w:tcW w:w="3193" w:type="pct"/>
            <w:tcBorders>
              <w:top w:val="single" w:sz="18" w:space="0" w:color="auto"/>
              <w:left w:val="single" w:sz="4" w:space="0" w:color="auto"/>
              <w:bottom w:val="single" w:sz="4" w:space="0" w:color="auto"/>
              <w:right w:val="single" w:sz="4" w:space="0" w:color="auto"/>
            </w:tcBorders>
            <w:vAlign w:val="center"/>
            <w:hideMark/>
          </w:tcPr>
          <w:p w14:paraId="611717B2" w14:textId="77777777" w:rsidR="00D16768" w:rsidRPr="00035805" w:rsidRDefault="00D16768" w:rsidP="000D4F30">
            <w:pPr>
              <w:pStyle w:val="body"/>
              <w:spacing w:before="60" w:after="60"/>
              <w:jc w:val="center"/>
              <w:rPr>
                <w:rFonts w:ascii="Times New Roman" w:hAnsi="Times New Roman" w:cs="Times New Roman"/>
              </w:rPr>
            </w:pPr>
            <w:r>
              <w:rPr>
                <w:rFonts w:ascii="Times New Roman" w:hAnsi="Times New Roman" w:cs="Times New Roman"/>
                <w:lang w:val="en-GB"/>
              </w:rPr>
              <w:t>Total</w:t>
            </w:r>
          </w:p>
        </w:tc>
        <w:tc>
          <w:tcPr>
            <w:tcW w:w="1807" w:type="pct"/>
            <w:tcBorders>
              <w:top w:val="single" w:sz="18" w:space="0" w:color="auto"/>
              <w:left w:val="single" w:sz="4" w:space="0" w:color="auto"/>
              <w:bottom w:val="single" w:sz="4" w:space="0" w:color="auto"/>
              <w:right w:val="single" w:sz="4" w:space="0" w:color="auto"/>
            </w:tcBorders>
            <w:vAlign w:val="center"/>
            <w:hideMark/>
          </w:tcPr>
          <w:p w14:paraId="4DF4FD4D" w14:textId="77777777" w:rsidR="00D16768" w:rsidRPr="00035805" w:rsidRDefault="00D16768" w:rsidP="000D4F30">
            <w:pPr>
              <w:pStyle w:val="body"/>
              <w:spacing w:before="60" w:after="60"/>
              <w:jc w:val="center"/>
              <w:rPr>
                <w:rFonts w:ascii="Times New Roman" w:hAnsi="Times New Roman" w:cs="Times New Roman"/>
              </w:rPr>
            </w:pPr>
            <w:r>
              <w:rPr>
                <w:rFonts w:ascii="Times New Roman" w:hAnsi="Times New Roman" w:cs="Times New Roman"/>
                <w:lang w:val="en-GB"/>
              </w:rPr>
              <w:t>100</w:t>
            </w:r>
          </w:p>
        </w:tc>
      </w:tr>
    </w:tbl>
    <w:p w14:paraId="69E04D98" w14:textId="77777777" w:rsidR="005072D9" w:rsidRDefault="005072D9" w:rsidP="00D16768">
      <w:pPr>
        <w:pStyle w:val="body"/>
        <w:rPr>
          <w:rFonts w:ascii="Times New Roman" w:hAnsi="Times New Roman" w:cs="Times New Roman"/>
        </w:rPr>
      </w:pPr>
    </w:p>
    <w:p w14:paraId="5D0DA658" w14:textId="77777777" w:rsidR="00D16768" w:rsidRDefault="00D16768" w:rsidP="00D16768">
      <w:pPr>
        <w:pStyle w:val="body"/>
        <w:rPr>
          <w:rFonts w:ascii="Times New Roman" w:hAnsi="Times New Roman" w:cs="Times New Roman"/>
        </w:rPr>
      </w:pPr>
      <w:r>
        <w:rPr>
          <w:rFonts w:ascii="Times New Roman" w:hAnsi="Times New Roman" w:cs="Times New Roman"/>
          <w:lang w:val="en-GB"/>
        </w:rPr>
        <w:t xml:space="preserve">When calculating the number of weights (weighting), the Contracting Authority will </w:t>
      </w:r>
      <w:proofErr w:type="gramStart"/>
      <w:r>
        <w:rPr>
          <w:rFonts w:ascii="Times New Roman" w:hAnsi="Times New Roman" w:cs="Times New Roman"/>
          <w:lang w:val="en-GB"/>
        </w:rPr>
        <w:t>take into account</w:t>
      </w:r>
      <w:proofErr w:type="gramEnd"/>
      <w:r>
        <w:rPr>
          <w:rFonts w:ascii="Times New Roman" w:hAnsi="Times New Roman" w:cs="Times New Roman"/>
          <w:lang w:val="en-GB"/>
        </w:rPr>
        <w:t xml:space="preserve"> only those bids that after examination and expert evaluation were not rejected as unacceptable.</w:t>
      </w:r>
    </w:p>
    <w:p w14:paraId="6FB36DE9" w14:textId="77777777" w:rsidR="003A0D2B" w:rsidRDefault="003A0D2B" w:rsidP="00D16768">
      <w:pPr>
        <w:pStyle w:val="body"/>
        <w:rPr>
          <w:rFonts w:ascii="Times New Roman" w:hAnsi="Times New Roman" w:cs="Times New Roman"/>
        </w:rPr>
      </w:pPr>
    </w:p>
    <w:p w14:paraId="518C6BB8" w14:textId="77777777" w:rsidR="00BE3C73" w:rsidRPr="00BE3C73" w:rsidRDefault="00D16768" w:rsidP="007F1E25">
      <w:pPr>
        <w:pStyle w:val="body"/>
        <w:numPr>
          <w:ilvl w:val="1"/>
          <w:numId w:val="24"/>
        </w:numPr>
        <w:ind w:left="567" w:hanging="567"/>
        <w:rPr>
          <w:rFonts w:ascii="Times New Roman" w:hAnsi="Times New Roman" w:cs="Times New Roman"/>
        </w:rPr>
      </w:pPr>
      <w:r>
        <w:rPr>
          <w:rFonts w:ascii="Times New Roman" w:hAnsi="Times New Roman" w:cs="Times New Roman"/>
          <w:b/>
          <w:bCs/>
          <w:lang w:val="en-GB"/>
        </w:rPr>
        <w:t xml:space="preserve">Offered price (OP) - 80 weights </w:t>
      </w:r>
    </w:p>
    <w:p w14:paraId="130D573A" w14:textId="77777777" w:rsidR="00D16768" w:rsidRPr="00E451AD" w:rsidRDefault="00D16768" w:rsidP="00BE3C73">
      <w:pPr>
        <w:pStyle w:val="body"/>
        <w:ind w:left="567"/>
        <w:rPr>
          <w:rFonts w:ascii="Times New Roman" w:hAnsi="Times New Roman" w:cs="Times New Roman"/>
        </w:rPr>
      </w:pPr>
    </w:p>
    <w:p w14:paraId="01D7F656" w14:textId="77777777" w:rsidR="00E451AD" w:rsidRPr="005735B6" w:rsidRDefault="00E451AD" w:rsidP="00E451AD">
      <w:pPr>
        <w:spacing w:before="120"/>
        <w:jc w:val="both"/>
        <w:rPr>
          <w:rFonts w:eastAsia="Calibri"/>
        </w:rPr>
      </w:pPr>
      <w:r>
        <w:rPr>
          <w:rFonts w:eastAsia="Calibri"/>
        </w:rPr>
        <w:t>The bid that has the lowest prevention offered is valued at 80 weights, and the rest according to the formula:</w:t>
      </w:r>
    </w:p>
    <w:tbl>
      <w:tblPr>
        <w:tblW w:w="2434" w:type="pct"/>
        <w:shd w:val="clear" w:color="auto" w:fill="FFFFFF"/>
        <w:tblLook w:val="04A0" w:firstRow="1" w:lastRow="0" w:firstColumn="1" w:lastColumn="0" w:noHBand="0" w:noVBand="1"/>
      </w:tblPr>
      <w:tblGrid>
        <w:gridCol w:w="523"/>
        <w:gridCol w:w="352"/>
        <w:gridCol w:w="704"/>
        <w:gridCol w:w="442"/>
        <w:gridCol w:w="2558"/>
      </w:tblGrid>
      <w:tr w:rsidR="00E451AD" w:rsidRPr="005735B6" w14:paraId="7ED4982A" w14:textId="77777777" w:rsidTr="0006327C">
        <w:trPr>
          <w:trHeight w:val="748"/>
        </w:trPr>
        <w:tc>
          <w:tcPr>
            <w:tcW w:w="402" w:type="pct"/>
            <w:vMerge w:val="restart"/>
            <w:tcBorders>
              <w:top w:val="nil"/>
            </w:tcBorders>
            <w:shd w:val="clear" w:color="auto" w:fill="FFFFFF"/>
            <w:vAlign w:val="center"/>
          </w:tcPr>
          <w:p w14:paraId="5511DF70" w14:textId="77777777" w:rsidR="00E451AD" w:rsidRPr="005735B6" w:rsidRDefault="00E451AD" w:rsidP="0006327C">
            <w:pPr>
              <w:spacing w:before="60" w:after="60"/>
              <w:jc w:val="center"/>
              <w:rPr>
                <w:rFonts w:eastAsia="Calibri"/>
              </w:rPr>
            </w:pPr>
            <w:r>
              <w:rPr>
                <w:rFonts w:eastAsia="Calibri"/>
              </w:rPr>
              <w:t>OP</w:t>
            </w:r>
          </w:p>
        </w:tc>
        <w:tc>
          <w:tcPr>
            <w:tcW w:w="413" w:type="pct"/>
            <w:vMerge w:val="restart"/>
            <w:tcBorders>
              <w:top w:val="nil"/>
            </w:tcBorders>
            <w:shd w:val="clear" w:color="auto" w:fill="FFFFFF"/>
            <w:vAlign w:val="center"/>
          </w:tcPr>
          <w:p w14:paraId="29B5AD40" w14:textId="77777777" w:rsidR="00E451AD" w:rsidRPr="005735B6" w:rsidRDefault="00E451AD" w:rsidP="0006327C">
            <w:pPr>
              <w:spacing w:before="60" w:after="60"/>
              <w:jc w:val="both"/>
              <w:rPr>
                <w:rFonts w:eastAsia="Calibri"/>
              </w:rPr>
            </w:pPr>
            <w:r>
              <w:rPr>
                <w:rFonts w:eastAsia="Calibri"/>
              </w:rPr>
              <w:t>=</w:t>
            </w:r>
          </w:p>
        </w:tc>
        <w:tc>
          <w:tcPr>
            <w:tcW w:w="826" w:type="pct"/>
            <w:vMerge w:val="restart"/>
            <w:tcBorders>
              <w:top w:val="nil"/>
            </w:tcBorders>
            <w:shd w:val="clear" w:color="auto" w:fill="FFFFFF"/>
            <w:vAlign w:val="center"/>
          </w:tcPr>
          <w:p w14:paraId="39C42766" w14:textId="77777777" w:rsidR="00E451AD" w:rsidRPr="005735B6" w:rsidRDefault="00BE3C73" w:rsidP="0006327C">
            <w:pPr>
              <w:spacing w:before="60" w:after="60"/>
              <w:jc w:val="center"/>
              <w:rPr>
                <w:rFonts w:eastAsia="Calibri"/>
              </w:rPr>
            </w:pPr>
            <w:r>
              <w:rPr>
                <w:rFonts w:eastAsia="Calibri"/>
              </w:rPr>
              <w:t>80</w:t>
            </w:r>
          </w:p>
        </w:tc>
        <w:tc>
          <w:tcPr>
            <w:tcW w:w="524" w:type="pct"/>
            <w:vMerge w:val="restart"/>
            <w:tcBorders>
              <w:top w:val="nil"/>
            </w:tcBorders>
            <w:shd w:val="clear" w:color="auto" w:fill="FFFFFF"/>
            <w:vAlign w:val="center"/>
          </w:tcPr>
          <w:p w14:paraId="352841E8" w14:textId="77777777" w:rsidR="00E451AD" w:rsidRPr="005735B6" w:rsidRDefault="00E451AD" w:rsidP="00E451AD">
            <w:pPr>
              <w:spacing w:before="60" w:after="60"/>
              <w:ind w:left="-286" w:right="-65" w:hanging="106"/>
              <w:jc w:val="center"/>
              <w:rPr>
                <w:rFonts w:eastAsia="Calibri"/>
              </w:rPr>
            </w:pPr>
            <w:r>
              <w:rPr>
                <w:rFonts w:eastAsia="Calibri"/>
              </w:rPr>
              <w:t>x</w:t>
            </w:r>
          </w:p>
        </w:tc>
        <w:tc>
          <w:tcPr>
            <w:tcW w:w="2835" w:type="pct"/>
            <w:tcBorders>
              <w:top w:val="nil"/>
              <w:bottom w:val="single" w:sz="4" w:space="0" w:color="auto"/>
            </w:tcBorders>
            <w:shd w:val="clear" w:color="auto" w:fill="FFFFFF"/>
            <w:vAlign w:val="center"/>
          </w:tcPr>
          <w:p w14:paraId="6475308E" w14:textId="77777777" w:rsidR="00E451AD" w:rsidRPr="005735B6" w:rsidRDefault="00E451AD" w:rsidP="0006327C">
            <w:pPr>
              <w:spacing w:before="60" w:after="60"/>
              <w:jc w:val="center"/>
              <w:rPr>
                <w:rFonts w:eastAsia="Calibri"/>
              </w:rPr>
            </w:pPr>
            <w:r>
              <w:rPr>
                <w:rFonts w:eastAsia="Calibri"/>
              </w:rPr>
              <w:t xml:space="preserve">The lowest offered price </w:t>
            </w:r>
          </w:p>
        </w:tc>
      </w:tr>
      <w:tr w:rsidR="00E451AD" w:rsidRPr="005735B6" w14:paraId="73AA59CA" w14:textId="77777777" w:rsidTr="0006327C">
        <w:trPr>
          <w:trHeight w:val="154"/>
        </w:trPr>
        <w:tc>
          <w:tcPr>
            <w:tcW w:w="402" w:type="pct"/>
            <w:vMerge/>
            <w:tcBorders>
              <w:bottom w:val="nil"/>
            </w:tcBorders>
            <w:shd w:val="clear" w:color="auto" w:fill="FFFFFF"/>
            <w:vAlign w:val="center"/>
          </w:tcPr>
          <w:p w14:paraId="3CDE88A1" w14:textId="77777777" w:rsidR="00E451AD" w:rsidRPr="005735B6" w:rsidRDefault="00E451AD" w:rsidP="0006327C">
            <w:pPr>
              <w:spacing w:before="60" w:after="60"/>
              <w:jc w:val="center"/>
              <w:rPr>
                <w:rFonts w:eastAsia="Calibri"/>
              </w:rPr>
            </w:pPr>
          </w:p>
        </w:tc>
        <w:tc>
          <w:tcPr>
            <w:tcW w:w="413" w:type="pct"/>
            <w:vMerge/>
            <w:tcBorders>
              <w:bottom w:val="nil"/>
            </w:tcBorders>
            <w:shd w:val="clear" w:color="auto" w:fill="FFFFFF"/>
            <w:vAlign w:val="center"/>
          </w:tcPr>
          <w:p w14:paraId="402C6E9E" w14:textId="77777777" w:rsidR="00E451AD" w:rsidRPr="005735B6" w:rsidRDefault="00E451AD" w:rsidP="0006327C">
            <w:pPr>
              <w:spacing w:before="60" w:after="60"/>
              <w:jc w:val="center"/>
              <w:rPr>
                <w:rFonts w:eastAsia="Calibri"/>
              </w:rPr>
            </w:pPr>
          </w:p>
        </w:tc>
        <w:tc>
          <w:tcPr>
            <w:tcW w:w="826" w:type="pct"/>
            <w:vMerge/>
            <w:tcBorders>
              <w:bottom w:val="nil"/>
            </w:tcBorders>
            <w:shd w:val="clear" w:color="auto" w:fill="FFFFFF"/>
            <w:vAlign w:val="center"/>
          </w:tcPr>
          <w:p w14:paraId="039C6CFB" w14:textId="77777777" w:rsidR="00E451AD" w:rsidRPr="005735B6" w:rsidRDefault="00E451AD" w:rsidP="0006327C">
            <w:pPr>
              <w:spacing w:before="60" w:after="60"/>
              <w:jc w:val="center"/>
              <w:rPr>
                <w:rFonts w:eastAsia="Calibri"/>
              </w:rPr>
            </w:pPr>
          </w:p>
        </w:tc>
        <w:tc>
          <w:tcPr>
            <w:tcW w:w="524" w:type="pct"/>
            <w:vMerge/>
            <w:tcBorders>
              <w:bottom w:val="nil"/>
            </w:tcBorders>
            <w:shd w:val="clear" w:color="auto" w:fill="FFFFFF"/>
            <w:vAlign w:val="center"/>
          </w:tcPr>
          <w:p w14:paraId="230D9AE6" w14:textId="77777777" w:rsidR="00E451AD" w:rsidRPr="005735B6" w:rsidRDefault="00E451AD" w:rsidP="0006327C">
            <w:pPr>
              <w:spacing w:before="60" w:after="60"/>
              <w:jc w:val="center"/>
              <w:rPr>
                <w:rFonts w:eastAsia="Calibri"/>
              </w:rPr>
            </w:pPr>
          </w:p>
        </w:tc>
        <w:tc>
          <w:tcPr>
            <w:tcW w:w="2835" w:type="pct"/>
            <w:tcBorders>
              <w:top w:val="single" w:sz="4" w:space="0" w:color="auto"/>
              <w:bottom w:val="nil"/>
            </w:tcBorders>
            <w:shd w:val="clear" w:color="auto" w:fill="FFFFFF"/>
            <w:vAlign w:val="center"/>
          </w:tcPr>
          <w:p w14:paraId="5BFC287E" w14:textId="77777777" w:rsidR="00E451AD" w:rsidRPr="005735B6" w:rsidRDefault="00E451AD" w:rsidP="0006327C">
            <w:pPr>
              <w:spacing w:before="60" w:after="60"/>
              <w:jc w:val="center"/>
              <w:rPr>
                <w:rFonts w:eastAsia="Calibri"/>
              </w:rPr>
            </w:pPr>
            <w:r>
              <w:rPr>
                <w:rFonts w:eastAsia="Calibri"/>
              </w:rPr>
              <w:t>Price from the bid that is being evaluated</w:t>
            </w:r>
          </w:p>
        </w:tc>
      </w:tr>
    </w:tbl>
    <w:p w14:paraId="6943896D" w14:textId="77777777" w:rsidR="00E451AD" w:rsidRPr="005735B6" w:rsidRDefault="00E451AD" w:rsidP="00E451AD">
      <w:pPr>
        <w:spacing w:before="120"/>
        <w:jc w:val="both"/>
        <w:rPr>
          <w:rFonts w:eastAsia="Calibri"/>
          <w:b/>
        </w:rPr>
      </w:pPr>
      <w:r>
        <w:rPr>
          <w:rFonts w:eastAsia="Calibri"/>
        </w:rPr>
        <w:t>Rounding will be done to two decimal places.</w:t>
      </w:r>
    </w:p>
    <w:p w14:paraId="5EFBFBEE" w14:textId="77777777" w:rsidR="005072D9" w:rsidRDefault="005072D9" w:rsidP="005072D9">
      <w:pPr>
        <w:pStyle w:val="BodyText"/>
        <w:rPr>
          <w:b/>
        </w:rPr>
      </w:pPr>
    </w:p>
    <w:p w14:paraId="03FCB16E" w14:textId="77777777" w:rsidR="00E451AD" w:rsidRPr="00E451AD" w:rsidRDefault="00E451AD" w:rsidP="007F1E25">
      <w:pPr>
        <w:pStyle w:val="body"/>
        <w:numPr>
          <w:ilvl w:val="1"/>
          <w:numId w:val="24"/>
        </w:numPr>
        <w:ind w:left="567" w:hanging="567"/>
        <w:rPr>
          <w:rFonts w:ascii="Times New Roman" w:hAnsi="Times New Roman" w:cs="Times New Roman"/>
        </w:rPr>
      </w:pPr>
      <w:r>
        <w:rPr>
          <w:rFonts w:ascii="Times New Roman" w:hAnsi="Times New Roman" w:cs="Times New Roman"/>
          <w:b/>
          <w:bCs/>
          <w:lang w:val="en-GB"/>
        </w:rPr>
        <w:lastRenderedPageBreak/>
        <w:t xml:space="preserve">Compensation for exceeding the total projected mileage (NP) - 5 weighs  </w:t>
      </w:r>
    </w:p>
    <w:p w14:paraId="102F85E2" w14:textId="77777777" w:rsidR="00E451AD" w:rsidRPr="00E451AD" w:rsidRDefault="00E451AD" w:rsidP="00E451AD">
      <w:pPr>
        <w:pStyle w:val="body"/>
        <w:rPr>
          <w:rFonts w:ascii="Times New Roman" w:hAnsi="Times New Roman" w:cs="Times New Roman"/>
        </w:rPr>
      </w:pPr>
      <w:r>
        <w:rPr>
          <w:rFonts w:ascii="Times New Roman" w:hAnsi="Times New Roman" w:cs="Times New Roman"/>
          <w:lang w:val="en-GB"/>
        </w:rPr>
        <w:t>The bid with the lowest fee for exceeding the total projected mileage for each vehicle, received the maximum number of weights provided for this element of the criterion - 5 weights.</w:t>
      </w:r>
    </w:p>
    <w:p w14:paraId="0A2FD611" w14:textId="77777777" w:rsidR="00E451AD" w:rsidRPr="00E451AD" w:rsidRDefault="00E451AD" w:rsidP="00E451AD">
      <w:pPr>
        <w:pStyle w:val="body"/>
        <w:rPr>
          <w:rFonts w:ascii="Times New Roman" w:hAnsi="Times New Roman" w:cs="Times New Roman"/>
        </w:rPr>
      </w:pPr>
      <w:r>
        <w:rPr>
          <w:rFonts w:ascii="Times New Roman" w:hAnsi="Times New Roman" w:cs="Times New Roman"/>
          <w:lang w:val="en-GB"/>
        </w:rPr>
        <w:t>The number of weights for the offered fee for exceeding the total projected mileage from the offer of other bidders (Pn), is calculated according to the formula:</w:t>
      </w:r>
    </w:p>
    <w:tbl>
      <w:tblPr>
        <w:tblW w:w="2434" w:type="pct"/>
        <w:shd w:val="clear" w:color="auto" w:fill="FFFFFF"/>
        <w:tblLook w:val="04A0" w:firstRow="1" w:lastRow="0" w:firstColumn="1" w:lastColumn="0" w:noHBand="0" w:noVBand="1"/>
      </w:tblPr>
      <w:tblGrid>
        <w:gridCol w:w="616"/>
        <w:gridCol w:w="352"/>
        <w:gridCol w:w="667"/>
        <w:gridCol w:w="414"/>
        <w:gridCol w:w="2530"/>
      </w:tblGrid>
      <w:tr w:rsidR="00141C50" w:rsidRPr="005735B6" w14:paraId="6EF30EE7" w14:textId="77777777" w:rsidTr="00BE3C73">
        <w:trPr>
          <w:trHeight w:val="748"/>
        </w:trPr>
        <w:tc>
          <w:tcPr>
            <w:tcW w:w="614" w:type="pct"/>
            <w:vMerge w:val="restart"/>
            <w:tcBorders>
              <w:top w:val="nil"/>
            </w:tcBorders>
            <w:shd w:val="clear" w:color="auto" w:fill="FFFFFF"/>
            <w:vAlign w:val="center"/>
          </w:tcPr>
          <w:p w14:paraId="68340F08" w14:textId="1EEB86F4" w:rsidR="00141C50" w:rsidRPr="00141C50" w:rsidRDefault="00141C50" w:rsidP="0006327C">
            <w:pPr>
              <w:spacing w:before="60" w:after="60"/>
              <w:jc w:val="center"/>
              <w:rPr>
                <w:rFonts w:eastAsia="Calibri"/>
              </w:rPr>
            </w:pPr>
            <w:r>
              <w:rPr>
                <w:rFonts w:eastAsia="Calibri"/>
              </w:rPr>
              <w:t>N</w:t>
            </w:r>
            <w:r w:rsidR="00BB59E9">
              <w:rPr>
                <w:rFonts w:eastAsia="Calibri"/>
              </w:rPr>
              <w:t>W</w:t>
            </w:r>
          </w:p>
        </w:tc>
        <w:tc>
          <w:tcPr>
            <w:tcW w:w="384" w:type="pct"/>
            <w:vMerge w:val="restart"/>
            <w:tcBorders>
              <w:top w:val="nil"/>
            </w:tcBorders>
            <w:shd w:val="clear" w:color="auto" w:fill="FFFFFF"/>
            <w:vAlign w:val="center"/>
          </w:tcPr>
          <w:p w14:paraId="3031A356" w14:textId="77777777" w:rsidR="00141C50" w:rsidRPr="005735B6" w:rsidRDefault="00141C50" w:rsidP="0006327C">
            <w:pPr>
              <w:spacing w:before="60" w:after="60"/>
              <w:jc w:val="both"/>
              <w:rPr>
                <w:rFonts w:eastAsia="Calibri"/>
              </w:rPr>
            </w:pPr>
            <w:r>
              <w:rPr>
                <w:rFonts w:eastAsia="Calibri"/>
              </w:rPr>
              <w:t>=</w:t>
            </w:r>
          </w:p>
        </w:tc>
        <w:tc>
          <w:tcPr>
            <w:tcW w:w="748" w:type="pct"/>
            <w:vMerge w:val="restart"/>
            <w:tcBorders>
              <w:top w:val="nil"/>
            </w:tcBorders>
            <w:shd w:val="clear" w:color="auto" w:fill="FFFFFF"/>
            <w:vAlign w:val="center"/>
          </w:tcPr>
          <w:p w14:paraId="7B53F6A0" w14:textId="77777777" w:rsidR="00141C50" w:rsidRPr="00141C50" w:rsidRDefault="00141C50" w:rsidP="0006327C">
            <w:pPr>
              <w:spacing w:before="60" w:after="60"/>
              <w:jc w:val="center"/>
              <w:rPr>
                <w:rFonts w:eastAsia="Calibri"/>
              </w:rPr>
            </w:pPr>
            <w:r>
              <w:rPr>
                <w:rFonts w:eastAsia="Calibri"/>
              </w:rPr>
              <w:t>5</w:t>
            </w:r>
          </w:p>
        </w:tc>
        <w:tc>
          <w:tcPr>
            <w:tcW w:w="472" w:type="pct"/>
            <w:vMerge w:val="restart"/>
            <w:tcBorders>
              <w:top w:val="nil"/>
            </w:tcBorders>
            <w:shd w:val="clear" w:color="auto" w:fill="FFFFFF"/>
            <w:vAlign w:val="center"/>
          </w:tcPr>
          <w:p w14:paraId="5F2956E7" w14:textId="77777777" w:rsidR="00141C50" w:rsidRPr="005735B6" w:rsidRDefault="00141C50" w:rsidP="0006327C">
            <w:pPr>
              <w:spacing w:before="60" w:after="60"/>
              <w:ind w:left="-286" w:right="-65" w:hanging="106"/>
              <w:jc w:val="center"/>
              <w:rPr>
                <w:rFonts w:eastAsia="Calibri"/>
              </w:rPr>
            </w:pPr>
            <w:r>
              <w:rPr>
                <w:rFonts w:eastAsia="Calibri"/>
              </w:rPr>
              <w:t>x</w:t>
            </w:r>
          </w:p>
        </w:tc>
        <w:tc>
          <w:tcPr>
            <w:tcW w:w="2782" w:type="pct"/>
            <w:tcBorders>
              <w:top w:val="nil"/>
              <w:bottom w:val="single" w:sz="4" w:space="0" w:color="auto"/>
            </w:tcBorders>
            <w:shd w:val="clear" w:color="auto" w:fill="FFFFFF"/>
            <w:vAlign w:val="center"/>
          </w:tcPr>
          <w:p w14:paraId="4FF7C2A5" w14:textId="77777777" w:rsidR="00141C50" w:rsidRPr="005735B6" w:rsidRDefault="00141C50" w:rsidP="0006327C">
            <w:pPr>
              <w:spacing w:before="60" w:after="60"/>
              <w:jc w:val="center"/>
              <w:rPr>
                <w:rFonts w:eastAsia="Calibri"/>
              </w:rPr>
            </w:pPr>
            <w:r>
              <w:rPr>
                <w:rFonts w:eastAsia="Calibri"/>
              </w:rPr>
              <w:t xml:space="preserve">LOF </w:t>
            </w:r>
          </w:p>
        </w:tc>
      </w:tr>
      <w:tr w:rsidR="00141C50" w:rsidRPr="005735B6" w14:paraId="45CE4AAA" w14:textId="77777777" w:rsidTr="00BE3C73">
        <w:trPr>
          <w:trHeight w:val="154"/>
        </w:trPr>
        <w:tc>
          <w:tcPr>
            <w:tcW w:w="614" w:type="pct"/>
            <w:vMerge/>
            <w:tcBorders>
              <w:bottom w:val="nil"/>
            </w:tcBorders>
            <w:shd w:val="clear" w:color="auto" w:fill="FFFFFF"/>
            <w:vAlign w:val="center"/>
          </w:tcPr>
          <w:p w14:paraId="7D8FA163" w14:textId="77777777" w:rsidR="00141C50" w:rsidRPr="005735B6" w:rsidRDefault="00141C50" w:rsidP="0006327C">
            <w:pPr>
              <w:spacing w:before="60" w:after="60"/>
              <w:jc w:val="center"/>
              <w:rPr>
                <w:rFonts w:eastAsia="Calibri"/>
              </w:rPr>
            </w:pPr>
          </w:p>
        </w:tc>
        <w:tc>
          <w:tcPr>
            <w:tcW w:w="384" w:type="pct"/>
            <w:vMerge/>
            <w:tcBorders>
              <w:bottom w:val="nil"/>
            </w:tcBorders>
            <w:shd w:val="clear" w:color="auto" w:fill="FFFFFF"/>
            <w:vAlign w:val="center"/>
          </w:tcPr>
          <w:p w14:paraId="0A2F3B58" w14:textId="77777777" w:rsidR="00141C50" w:rsidRPr="005735B6" w:rsidRDefault="00141C50" w:rsidP="0006327C">
            <w:pPr>
              <w:spacing w:before="60" w:after="60"/>
              <w:jc w:val="center"/>
              <w:rPr>
                <w:rFonts w:eastAsia="Calibri"/>
              </w:rPr>
            </w:pPr>
          </w:p>
        </w:tc>
        <w:tc>
          <w:tcPr>
            <w:tcW w:w="748" w:type="pct"/>
            <w:vMerge/>
            <w:tcBorders>
              <w:bottom w:val="nil"/>
            </w:tcBorders>
            <w:shd w:val="clear" w:color="auto" w:fill="FFFFFF"/>
            <w:vAlign w:val="center"/>
          </w:tcPr>
          <w:p w14:paraId="5104537E" w14:textId="77777777" w:rsidR="00141C50" w:rsidRPr="005735B6" w:rsidRDefault="00141C50" w:rsidP="0006327C">
            <w:pPr>
              <w:spacing w:before="60" w:after="60"/>
              <w:jc w:val="center"/>
              <w:rPr>
                <w:rFonts w:eastAsia="Calibri"/>
              </w:rPr>
            </w:pPr>
          </w:p>
        </w:tc>
        <w:tc>
          <w:tcPr>
            <w:tcW w:w="472" w:type="pct"/>
            <w:vMerge/>
            <w:tcBorders>
              <w:bottom w:val="nil"/>
            </w:tcBorders>
            <w:shd w:val="clear" w:color="auto" w:fill="FFFFFF"/>
            <w:vAlign w:val="center"/>
          </w:tcPr>
          <w:p w14:paraId="2E03EF47" w14:textId="77777777" w:rsidR="00141C50" w:rsidRPr="005735B6" w:rsidRDefault="00141C50" w:rsidP="0006327C">
            <w:pPr>
              <w:spacing w:before="60" w:after="60"/>
              <w:jc w:val="center"/>
              <w:rPr>
                <w:rFonts w:eastAsia="Calibri"/>
              </w:rPr>
            </w:pPr>
          </w:p>
        </w:tc>
        <w:tc>
          <w:tcPr>
            <w:tcW w:w="2782" w:type="pct"/>
            <w:tcBorders>
              <w:top w:val="single" w:sz="4" w:space="0" w:color="auto"/>
              <w:bottom w:val="nil"/>
            </w:tcBorders>
            <w:shd w:val="clear" w:color="auto" w:fill="FFFFFF"/>
            <w:vAlign w:val="center"/>
          </w:tcPr>
          <w:p w14:paraId="67FF3CD9" w14:textId="77777777" w:rsidR="00141C50" w:rsidRPr="00141C50" w:rsidRDefault="00141C50" w:rsidP="0006327C">
            <w:pPr>
              <w:spacing w:before="60" w:after="60"/>
              <w:jc w:val="center"/>
              <w:rPr>
                <w:rFonts w:eastAsia="Calibri"/>
              </w:rPr>
            </w:pPr>
            <w:r>
              <w:rPr>
                <w:rFonts w:eastAsia="Calibri"/>
              </w:rPr>
              <w:t>OFE</w:t>
            </w:r>
          </w:p>
        </w:tc>
      </w:tr>
    </w:tbl>
    <w:p w14:paraId="161342F0" w14:textId="77777777" w:rsidR="00E451AD" w:rsidRPr="00E451AD" w:rsidRDefault="00141C50" w:rsidP="00E451AD">
      <w:pPr>
        <w:pStyle w:val="body"/>
        <w:rPr>
          <w:rFonts w:ascii="Times New Roman" w:hAnsi="Times New Roman" w:cs="Times New Roman"/>
        </w:rPr>
      </w:pPr>
      <w:r>
        <w:rPr>
          <w:rFonts w:ascii="Times New Roman" w:hAnsi="Times New Roman" w:cs="Times New Roman"/>
          <w:lang w:val="en-GB"/>
        </w:rPr>
        <w:t>NW - number of weights received by the bid according to this element of the criterion: 5 - maximum number of weights provided for this element of the criterion</w:t>
      </w:r>
    </w:p>
    <w:p w14:paraId="7BFBA93B" w14:textId="1730224B" w:rsidR="00E451AD" w:rsidRPr="00E451AD" w:rsidRDefault="00E451AD" w:rsidP="00E451AD">
      <w:pPr>
        <w:pStyle w:val="body"/>
        <w:rPr>
          <w:rFonts w:ascii="Times New Roman" w:hAnsi="Times New Roman" w:cs="Times New Roman"/>
        </w:rPr>
      </w:pPr>
      <w:r>
        <w:rPr>
          <w:rFonts w:ascii="Times New Roman" w:hAnsi="Times New Roman" w:cs="Times New Roman"/>
          <w:lang w:val="en-GB"/>
        </w:rPr>
        <w:t xml:space="preserve">LOF - the lowest offered fee for exceeding the total projected mileage (per </w:t>
      </w:r>
      <w:r w:rsidR="00D74122">
        <w:rPr>
          <w:rFonts w:ascii="Times New Roman" w:hAnsi="Times New Roman" w:cs="Times New Roman"/>
          <w:lang w:val="en-GB"/>
        </w:rPr>
        <w:t>kilometre</w:t>
      </w:r>
      <w:r>
        <w:rPr>
          <w:rFonts w:ascii="Times New Roman" w:hAnsi="Times New Roman" w:cs="Times New Roman"/>
          <w:lang w:val="en-GB"/>
        </w:rPr>
        <w:t>), in dinars</w:t>
      </w:r>
    </w:p>
    <w:p w14:paraId="0098378C" w14:textId="1BE3D271" w:rsidR="00E451AD" w:rsidRPr="00E451AD" w:rsidRDefault="00141C50" w:rsidP="00E451AD">
      <w:pPr>
        <w:pStyle w:val="body"/>
        <w:rPr>
          <w:rFonts w:ascii="Times New Roman" w:hAnsi="Times New Roman" w:cs="Times New Roman"/>
        </w:rPr>
      </w:pPr>
      <w:r>
        <w:rPr>
          <w:rFonts w:ascii="Times New Roman" w:hAnsi="Times New Roman" w:cs="Times New Roman"/>
          <w:lang w:val="en-GB"/>
        </w:rPr>
        <w:t xml:space="preserve">OFE - offered fee for exceeding the total projected mileage (per </w:t>
      </w:r>
      <w:r w:rsidR="00D74122">
        <w:rPr>
          <w:rFonts w:ascii="Times New Roman" w:hAnsi="Times New Roman" w:cs="Times New Roman"/>
          <w:lang w:val="en-GB"/>
        </w:rPr>
        <w:t>kilometre</w:t>
      </w:r>
      <w:r>
        <w:rPr>
          <w:rFonts w:ascii="Times New Roman" w:hAnsi="Times New Roman" w:cs="Times New Roman"/>
          <w:lang w:val="en-GB"/>
        </w:rPr>
        <w:t>), in dinars, from the offer, for which the number of weights is determined</w:t>
      </w:r>
    </w:p>
    <w:p w14:paraId="6A9793C1" w14:textId="77777777" w:rsidR="00E451AD" w:rsidRPr="00E451AD" w:rsidRDefault="00E451AD" w:rsidP="00E451AD">
      <w:pPr>
        <w:pStyle w:val="body"/>
        <w:rPr>
          <w:rFonts w:ascii="Times New Roman" w:hAnsi="Times New Roman" w:cs="Times New Roman"/>
        </w:rPr>
      </w:pPr>
      <w:r>
        <w:rPr>
          <w:rFonts w:ascii="Times New Roman" w:hAnsi="Times New Roman" w:cs="Times New Roman"/>
          <w:lang w:val="en-GB"/>
        </w:rPr>
        <w:t>Rounding will be done to two decimal places.</w:t>
      </w:r>
    </w:p>
    <w:p w14:paraId="540C3F29" w14:textId="77777777" w:rsidR="0006327C" w:rsidRDefault="0006327C" w:rsidP="005F50AA">
      <w:pPr>
        <w:pStyle w:val="body"/>
        <w:rPr>
          <w:rFonts w:ascii="Times New Roman" w:hAnsi="Times New Roman" w:cs="Times New Roman"/>
          <w:b/>
        </w:rPr>
      </w:pPr>
    </w:p>
    <w:p w14:paraId="74DFEA59" w14:textId="77777777" w:rsidR="0006327C" w:rsidRDefault="0006327C" w:rsidP="005F50AA">
      <w:pPr>
        <w:pStyle w:val="body"/>
        <w:rPr>
          <w:rFonts w:ascii="Times New Roman" w:hAnsi="Times New Roman" w:cs="Times New Roman"/>
          <w:b/>
        </w:rPr>
      </w:pPr>
    </w:p>
    <w:p w14:paraId="4D2E4C19" w14:textId="77777777" w:rsidR="005F50AA" w:rsidRPr="005F50AA" w:rsidRDefault="005F50AA" w:rsidP="007F1E25">
      <w:pPr>
        <w:pStyle w:val="body"/>
        <w:numPr>
          <w:ilvl w:val="1"/>
          <w:numId w:val="24"/>
        </w:numPr>
        <w:ind w:left="426" w:hanging="426"/>
        <w:rPr>
          <w:rFonts w:ascii="Times New Roman" w:hAnsi="Times New Roman" w:cs="Times New Roman"/>
          <w:b/>
        </w:rPr>
      </w:pPr>
      <w:r>
        <w:rPr>
          <w:rFonts w:ascii="Times New Roman" w:hAnsi="Times New Roman" w:cs="Times New Roman"/>
          <w:b/>
          <w:bCs/>
          <w:lang w:val="en-GB"/>
        </w:rPr>
        <w:t>Refund on less mileage than total projected mileage (NP) - 5 weights</w:t>
      </w:r>
    </w:p>
    <w:p w14:paraId="042A26FD" w14:textId="77777777" w:rsidR="005F50AA" w:rsidRPr="005F50AA" w:rsidRDefault="005F50AA" w:rsidP="005F50AA">
      <w:pPr>
        <w:pStyle w:val="body"/>
        <w:rPr>
          <w:rFonts w:ascii="Times New Roman" w:hAnsi="Times New Roman" w:cs="Times New Roman"/>
        </w:rPr>
      </w:pPr>
      <w:r>
        <w:rPr>
          <w:rFonts w:ascii="Times New Roman" w:hAnsi="Times New Roman" w:cs="Times New Roman"/>
          <w:lang w:val="en-GB"/>
        </w:rPr>
        <w:t>The bid with the highest return per less mileage than the total projected mileage, received the maximum number of weights provided for this element of the criterion - 5 weights.</w:t>
      </w:r>
    </w:p>
    <w:p w14:paraId="60266B76" w14:textId="77777777" w:rsidR="005F50AA" w:rsidRPr="005F50AA" w:rsidRDefault="005F50AA" w:rsidP="005F50AA">
      <w:pPr>
        <w:pStyle w:val="body"/>
        <w:rPr>
          <w:rFonts w:ascii="Times New Roman" w:hAnsi="Times New Roman" w:cs="Times New Roman"/>
        </w:rPr>
      </w:pPr>
      <w:r>
        <w:rPr>
          <w:rFonts w:ascii="Times New Roman" w:hAnsi="Times New Roman" w:cs="Times New Roman"/>
          <w:lang w:val="en-GB"/>
        </w:rPr>
        <w:t>The number of weights for the offered refund per less mileage than the total projected mileage from the bids of other bidders (PO), is calculated according to the formula:</w:t>
      </w:r>
    </w:p>
    <w:tbl>
      <w:tblPr>
        <w:tblW w:w="2434" w:type="pct"/>
        <w:shd w:val="clear" w:color="auto" w:fill="FFFFFF"/>
        <w:tblLook w:val="04A0" w:firstRow="1" w:lastRow="0" w:firstColumn="1" w:lastColumn="0" w:noHBand="0" w:noVBand="1"/>
      </w:tblPr>
      <w:tblGrid>
        <w:gridCol w:w="616"/>
        <w:gridCol w:w="352"/>
        <w:gridCol w:w="667"/>
        <w:gridCol w:w="414"/>
        <w:gridCol w:w="2530"/>
      </w:tblGrid>
      <w:tr w:rsidR="003A0D2B" w:rsidRPr="005735B6" w14:paraId="7057B511" w14:textId="77777777" w:rsidTr="00362B31">
        <w:trPr>
          <w:trHeight w:val="748"/>
        </w:trPr>
        <w:tc>
          <w:tcPr>
            <w:tcW w:w="614" w:type="pct"/>
            <w:vMerge w:val="restart"/>
            <w:tcBorders>
              <w:top w:val="nil"/>
            </w:tcBorders>
            <w:shd w:val="clear" w:color="auto" w:fill="FFFFFF"/>
            <w:vAlign w:val="center"/>
          </w:tcPr>
          <w:p w14:paraId="3CF56682" w14:textId="6C204773" w:rsidR="003A0D2B" w:rsidRPr="00141C50" w:rsidRDefault="003A0D2B" w:rsidP="000F0324">
            <w:pPr>
              <w:spacing w:before="60" w:after="60"/>
              <w:jc w:val="center"/>
              <w:rPr>
                <w:rFonts w:eastAsia="Calibri"/>
              </w:rPr>
            </w:pPr>
            <w:r>
              <w:rPr>
                <w:rFonts w:eastAsia="Calibri"/>
              </w:rPr>
              <w:t>N</w:t>
            </w:r>
            <w:r w:rsidR="00563E76">
              <w:rPr>
                <w:rFonts w:eastAsia="Calibri"/>
              </w:rPr>
              <w:t>W</w:t>
            </w:r>
          </w:p>
        </w:tc>
        <w:tc>
          <w:tcPr>
            <w:tcW w:w="384" w:type="pct"/>
            <w:vMerge w:val="restart"/>
            <w:tcBorders>
              <w:top w:val="nil"/>
            </w:tcBorders>
            <w:shd w:val="clear" w:color="auto" w:fill="FFFFFF"/>
            <w:vAlign w:val="center"/>
          </w:tcPr>
          <w:p w14:paraId="2D6A5E7F" w14:textId="77777777" w:rsidR="003A0D2B" w:rsidRPr="005735B6" w:rsidRDefault="003A0D2B" w:rsidP="000F0324">
            <w:pPr>
              <w:spacing w:before="60" w:after="60"/>
              <w:jc w:val="both"/>
              <w:rPr>
                <w:rFonts w:eastAsia="Calibri"/>
              </w:rPr>
            </w:pPr>
            <w:r>
              <w:rPr>
                <w:rFonts w:eastAsia="Calibri"/>
              </w:rPr>
              <w:t>=</w:t>
            </w:r>
          </w:p>
        </w:tc>
        <w:tc>
          <w:tcPr>
            <w:tcW w:w="748" w:type="pct"/>
            <w:vMerge w:val="restart"/>
            <w:tcBorders>
              <w:top w:val="nil"/>
            </w:tcBorders>
            <w:shd w:val="clear" w:color="auto" w:fill="FFFFFF"/>
            <w:vAlign w:val="center"/>
          </w:tcPr>
          <w:p w14:paraId="64B7FCBC" w14:textId="77777777" w:rsidR="003A0D2B" w:rsidRPr="00141C50" w:rsidRDefault="003A0D2B" w:rsidP="000F0324">
            <w:pPr>
              <w:spacing w:before="60" w:after="60"/>
              <w:jc w:val="center"/>
              <w:rPr>
                <w:rFonts w:eastAsia="Calibri"/>
              </w:rPr>
            </w:pPr>
            <w:r>
              <w:rPr>
                <w:rFonts w:eastAsia="Calibri"/>
              </w:rPr>
              <w:t>OR</w:t>
            </w:r>
          </w:p>
        </w:tc>
        <w:tc>
          <w:tcPr>
            <w:tcW w:w="472" w:type="pct"/>
            <w:vMerge w:val="restart"/>
            <w:tcBorders>
              <w:top w:val="nil"/>
            </w:tcBorders>
            <w:shd w:val="clear" w:color="auto" w:fill="FFFFFF"/>
            <w:vAlign w:val="center"/>
          </w:tcPr>
          <w:p w14:paraId="0167A6E5" w14:textId="77777777" w:rsidR="003A0D2B" w:rsidRPr="005735B6" w:rsidRDefault="003A0D2B" w:rsidP="000F0324">
            <w:pPr>
              <w:spacing w:before="60" w:after="60"/>
              <w:ind w:left="-286" w:right="-65" w:hanging="106"/>
              <w:jc w:val="center"/>
              <w:rPr>
                <w:rFonts w:eastAsia="Calibri"/>
              </w:rPr>
            </w:pPr>
            <w:r>
              <w:rPr>
                <w:rFonts w:eastAsia="Calibri"/>
              </w:rPr>
              <w:t>x</w:t>
            </w:r>
          </w:p>
        </w:tc>
        <w:tc>
          <w:tcPr>
            <w:tcW w:w="2782" w:type="pct"/>
            <w:tcBorders>
              <w:top w:val="nil"/>
              <w:bottom w:val="single" w:sz="4" w:space="0" w:color="auto"/>
            </w:tcBorders>
            <w:shd w:val="clear" w:color="auto" w:fill="FFFFFF"/>
            <w:vAlign w:val="center"/>
          </w:tcPr>
          <w:p w14:paraId="007A5691" w14:textId="77777777" w:rsidR="003A0D2B" w:rsidRPr="005735B6" w:rsidRDefault="003A0D2B" w:rsidP="000F0324">
            <w:pPr>
              <w:spacing w:before="60" w:after="60"/>
              <w:jc w:val="center"/>
              <w:rPr>
                <w:rFonts w:eastAsia="Calibri"/>
              </w:rPr>
            </w:pPr>
            <w:r>
              <w:rPr>
                <w:rFonts w:eastAsia="Calibri"/>
              </w:rPr>
              <w:t>5</w:t>
            </w:r>
          </w:p>
        </w:tc>
      </w:tr>
      <w:tr w:rsidR="003A0D2B" w:rsidRPr="00141C50" w14:paraId="18366E2E" w14:textId="77777777" w:rsidTr="00362B31">
        <w:trPr>
          <w:trHeight w:val="154"/>
        </w:trPr>
        <w:tc>
          <w:tcPr>
            <w:tcW w:w="614" w:type="pct"/>
            <w:vMerge/>
            <w:tcBorders>
              <w:bottom w:val="nil"/>
            </w:tcBorders>
            <w:shd w:val="clear" w:color="auto" w:fill="FFFFFF"/>
            <w:vAlign w:val="center"/>
          </w:tcPr>
          <w:p w14:paraId="6FCA41F2" w14:textId="77777777" w:rsidR="003A0D2B" w:rsidRPr="005735B6" w:rsidRDefault="003A0D2B" w:rsidP="000F0324">
            <w:pPr>
              <w:spacing w:before="60" w:after="60"/>
              <w:jc w:val="center"/>
              <w:rPr>
                <w:rFonts w:eastAsia="Calibri"/>
              </w:rPr>
            </w:pPr>
          </w:p>
        </w:tc>
        <w:tc>
          <w:tcPr>
            <w:tcW w:w="384" w:type="pct"/>
            <w:vMerge/>
            <w:tcBorders>
              <w:bottom w:val="nil"/>
            </w:tcBorders>
            <w:shd w:val="clear" w:color="auto" w:fill="FFFFFF"/>
            <w:vAlign w:val="center"/>
          </w:tcPr>
          <w:p w14:paraId="3D50E0AB" w14:textId="77777777" w:rsidR="003A0D2B" w:rsidRPr="005735B6" w:rsidRDefault="003A0D2B" w:rsidP="000F0324">
            <w:pPr>
              <w:spacing w:before="60" w:after="60"/>
              <w:jc w:val="center"/>
              <w:rPr>
                <w:rFonts w:eastAsia="Calibri"/>
              </w:rPr>
            </w:pPr>
          </w:p>
        </w:tc>
        <w:tc>
          <w:tcPr>
            <w:tcW w:w="748" w:type="pct"/>
            <w:vMerge/>
            <w:tcBorders>
              <w:bottom w:val="nil"/>
            </w:tcBorders>
            <w:shd w:val="clear" w:color="auto" w:fill="FFFFFF"/>
            <w:vAlign w:val="center"/>
          </w:tcPr>
          <w:p w14:paraId="62C7CE6B" w14:textId="77777777" w:rsidR="003A0D2B" w:rsidRPr="005735B6" w:rsidRDefault="003A0D2B" w:rsidP="000F0324">
            <w:pPr>
              <w:spacing w:before="60" w:after="60"/>
              <w:jc w:val="center"/>
              <w:rPr>
                <w:rFonts w:eastAsia="Calibri"/>
              </w:rPr>
            </w:pPr>
          </w:p>
        </w:tc>
        <w:tc>
          <w:tcPr>
            <w:tcW w:w="472" w:type="pct"/>
            <w:vMerge/>
            <w:tcBorders>
              <w:bottom w:val="nil"/>
            </w:tcBorders>
            <w:shd w:val="clear" w:color="auto" w:fill="FFFFFF"/>
            <w:vAlign w:val="center"/>
          </w:tcPr>
          <w:p w14:paraId="2646D7F5" w14:textId="77777777" w:rsidR="003A0D2B" w:rsidRPr="005735B6" w:rsidRDefault="003A0D2B" w:rsidP="000F0324">
            <w:pPr>
              <w:spacing w:before="60" w:after="60"/>
              <w:jc w:val="center"/>
              <w:rPr>
                <w:rFonts w:eastAsia="Calibri"/>
              </w:rPr>
            </w:pPr>
          </w:p>
        </w:tc>
        <w:tc>
          <w:tcPr>
            <w:tcW w:w="2782" w:type="pct"/>
            <w:tcBorders>
              <w:top w:val="single" w:sz="4" w:space="0" w:color="auto"/>
              <w:bottom w:val="nil"/>
            </w:tcBorders>
            <w:shd w:val="clear" w:color="auto" w:fill="FFFFFF"/>
            <w:vAlign w:val="center"/>
          </w:tcPr>
          <w:p w14:paraId="06D799DD" w14:textId="77777777" w:rsidR="003A0D2B" w:rsidRPr="00141C50" w:rsidRDefault="003A0D2B" w:rsidP="000F0324">
            <w:pPr>
              <w:spacing w:before="60" w:after="60"/>
              <w:jc w:val="center"/>
              <w:rPr>
                <w:rFonts w:eastAsia="Calibri"/>
              </w:rPr>
            </w:pPr>
            <w:r>
              <w:rPr>
                <w:rFonts w:eastAsia="Calibri"/>
              </w:rPr>
              <w:t>maxP</w:t>
            </w:r>
          </w:p>
        </w:tc>
      </w:tr>
    </w:tbl>
    <w:p w14:paraId="7B2DABB5" w14:textId="2279768A" w:rsidR="005F50AA" w:rsidRPr="005F50AA" w:rsidRDefault="005F50AA" w:rsidP="005F50AA">
      <w:pPr>
        <w:pStyle w:val="body"/>
        <w:rPr>
          <w:rFonts w:ascii="Times New Roman" w:hAnsi="Times New Roman" w:cs="Times New Roman"/>
        </w:rPr>
      </w:pPr>
      <w:r>
        <w:rPr>
          <w:rFonts w:ascii="Times New Roman" w:hAnsi="Times New Roman" w:cs="Times New Roman"/>
          <w:lang w:val="en-GB"/>
        </w:rPr>
        <w:t>N</w:t>
      </w:r>
      <w:r w:rsidR="00563E76">
        <w:rPr>
          <w:rFonts w:ascii="Times New Roman" w:hAnsi="Times New Roman" w:cs="Times New Roman"/>
          <w:lang w:val="en-GB"/>
        </w:rPr>
        <w:t>W</w:t>
      </w:r>
      <w:r>
        <w:rPr>
          <w:rFonts w:ascii="Times New Roman" w:hAnsi="Times New Roman" w:cs="Times New Roman"/>
          <w:lang w:val="en-GB"/>
        </w:rPr>
        <w:t xml:space="preserve"> - number of weights received by a specific offer</w:t>
      </w:r>
    </w:p>
    <w:p w14:paraId="22212628" w14:textId="77777777" w:rsidR="005F50AA" w:rsidRPr="005F50AA" w:rsidRDefault="003A0D2B" w:rsidP="005F50AA">
      <w:pPr>
        <w:pStyle w:val="body"/>
        <w:rPr>
          <w:rFonts w:ascii="Times New Roman" w:hAnsi="Times New Roman" w:cs="Times New Roman"/>
        </w:rPr>
      </w:pPr>
      <w:r>
        <w:rPr>
          <w:rFonts w:ascii="Times New Roman" w:hAnsi="Times New Roman" w:cs="Times New Roman"/>
          <w:lang w:val="en-GB"/>
        </w:rPr>
        <w:t>5 - maximum number of weights provided for this element of the criterion</w:t>
      </w:r>
    </w:p>
    <w:p w14:paraId="6CC1997B" w14:textId="2458C07F" w:rsidR="005F50AA" w:rsidRPr="005F50AA" w:rsidRDefault="003A0D2B" w:rsidP="005F50AA">
      <w:pPr>
        <w:pStyle w:val="body"/>
        <w:rPr>
          <w:rFonts w:ascii="Times New Roman" w:hAnsi="Times New Roman" w:cs="Times New Roman"/>
        </w:rPr>
      </w:pPr>
      <w:r>
        <w:rPr>
          <w:rFonts w:ascii="Times New Roman" w:hAnsi="Times New Roman" w:cs="Times New Roman"/>
          <w:lang w:val="en-GB"/>
        </w:rPr>
        <w:t xml:space="preserve">maxP - highest return per less mileage than the total projected mileage (per </w:t>
      </w:r>
      <w:r w:rsidR="00D74122">
        <w:rPr>
          <w:rFonts w:ascii="Times New Roman" w:hAnsi="Times New Roman" w:cs="Times New Roman"/>
          <w:lang w:val="en-GB"/>
        </w:rPr>
        <w:t>kilometre</w:t>
      </w:r>
      <w:r>
        <w:rPr>
          <w:rFonts w:ascii="Times New Roman" w:hAnsi="Times New Roman" w:cs="Times New Roman"/>
          <w:lang w:val="en-GB"/>
        </w:rPr>
        <w:t>), in dinars</w:t>
      </w:r>
    </w:p>
    <w:p w14:paraId="5A29F26D" w14:textId="7E31C14B" w:rsidR="005F50AA" w:rsidRPr="005F50AA" w:rsidRDefault="003A0D2B" w:rsidP="005F50AA">
      <w:pPr>
        <w:pStyle w:val="body"/>
        <w:rPr>
          <w:rFonts w:ascii="Times New Roman" w:hAnsi="Times New Roman" w:cs="Times New Roman"/>
        </w:rPr>
      </w:pPr>
      <w:r>
        <w:rPr>
          <w:rFonts w:ascii="Times New Roman" w:hAnsi="Times New Roman" w:cs="Times New Roman"/>
          <w:lang w:val="en-GB"/>
        </w:rPr>
        <w:t xml:space="preserve">OR - offered refund per less mileage than the total projected mileage (per </w:t>
      </w:r>
      <w:r w:rsidR="00D74122">
        <w:rPr>
          <w:rFonts w:ascii="Times New Roman" w:hAnsi="Times New Roman" w:cs="Times New Roman"/>
          <w:lang w:val="en-GB"/>
        </w:rPr>
        <w:t>kilometre</w:t>
      </w:r>
      <w:r>
        <w:rPr>
          <w:rFonts w:ascii="Times New Roman" w:hAnsi="Times New Roman" w:cs="Times New Roman"/>
          <w:lang w:val="en-GB"/>
        </w:rPr>
        <w:t>), in dinars, from the bid for which the number of weights is determined</w:t>
      </w:r>
    </w:p>
    <w:p w14:paraId="16462B6C" w14:textId="77777777" w:rsidR="005F50AA" w:rsidRPr="005F50AA" w:rsidRDefault="005F50AA" w:rsidP="005F50AA">
      <w:pPr>
        <w:pStyle w:val="body"/>
        <w:rPr>
          <w:rFonts w:ascii="Times New Roman" w:hAnsi="Times New Roman" w:cs="Times New Roman"/>
        </w:rPr>
      </w:pPr>
      <w:r>
        <w:rPr>
          <w:rFonts w:ascii="Times New Roman" w:hAnsi="Times New Roman" w:cs="Times New Roman"/>
          <w:lang w:val="en-GB"/>
        </w:rPr>
        <w:t>Rounding will be done to two decimal places.</w:t>
      </w:r>
    </w:p>
    <w:p w14:paraId="1CFC9053" w14:textId="77777777" w:rsidR="00D16768" w:rsidRPr="00E451AD" w:rsidRDefault="00D16768" w:rsidP="00E451AD">
      <w:pPr>
        <w:pStyle w:val="body"/>
        <w:rPr>
          <w:rFonts w:ascii="Times New Roman" w:hAnsi="Times New Roman" w:cs="Times New Roman"/>
        </w:rPr>
      </w:pPr>
    </w:p>
    <w:p w14:paraId="20397B93" w14:textId="62EF11A8" w:rsidR="008762D3" w:rsidRPr="00D14576" w:rsidRDefault="00EB5CAB" w:rsidP="00EB5CAB">
      <w:pPr>
        <w:pStyle w:val="ListParagraph"/>
        <w:widowControl w:val="0"/>
        <w:numPr>
          <w:ilvl w:val="1"/>
          <w:numId w:val="24"/>
        </w:numPr>
        <w:autoSpaceDE w:val="0"/>
        <w:autoSpaceDN w:val="0"/>
        <w:ind w:left="284"/>
        <w:outlineLvl w:val="2"/>
        <w:rPr>
          <w:rFonts w:eastAsia="Calibri"/>
          <w:b/>
          <w:bCs/>
        </w:rPr>
      </w:pPr>
      <w:r>
        <w:rPr>
          <w:rFonts w:eastAsia="Calibri"/>
          <w:b/>
          <w:bCs/>
        </w:rPr>
        <w:t>Type of drive (</w:t>
      </w:r>
      <w:r w:rsidR="00BB59E9">
        <w:rPr>
          <w:rFonts w:eastAsia="Calibri"/>
          <w:b/>
          <w:bCs/>
        </w:rPr>
        <w:t>TD</w:t>
      </w:r>
      <w:r>
        <w:rPr>
          <w:rFonts w:eastAsia="Calibri"/>
          <w:b/>
          <w:bCs/>
        </w:rPr>
        <w:t>) - 10 weights</w:t>
      </w:r>
    </w:p>
    <w:p w14:paraId="58466B73" w14:textId="77777777" w:rsidR="00EB5CAB" w:rsidRPr="00D14576" w:rsidRDefault="00EB5CAB" w:rsidP="00EB5CAB">
      <w:pPr>
        <w:widowControl w:val="0"/>
        <w:autoSpaceDE w:val="0"/>
        <w:autoSpaceDN w:val="0"/>
        <w:outlineLvl w:val="2"/>
        <w:rPr>
          <w:rFonts w:eastAsia="Calibri"/>
          <w:b/>
          <w:bCs/>
        </w:rPr>
      </w:pPr>
    </w:p>
    <w:p w14:paraId="20950BB2" w14:textId="77777777" w:rsidR="007627DA" w:rsidRPr="00D14576" w:rsidRDefault="007627DA" w:rsidP="007627DA">
      <w:pPr>
        <w:spacing w:before="120" w:after="120"/>
        <w:jc w:val="both"/>
        <w:rPr>
          <w:rFonts w:eastAsia="Calibri"/>
        </w:rPr>
      </w:pPr>
      <w:r>
        <w:rPr>
          <w:rFonts w:eastAsia="Calibri"/>
        </w:rPr>
        <w:t>Weights will be assigned to bids according to the number of hybrid vehicles offered, as follows:</w:t>
      </w:r>
    </w:p>
    <w:p w14:paraId="10EE7B3E" w14:textId="77777777" w:rsidR="007627DA" w:rsidRPr="00D14576" w:rsidRDefault="007627DA" w:rsidP="007627DA">
      <w:pPr>
        <w:spacing w:before="120" w:after="120"/>
        <w:jc w:val="both"/>
        <w:rPr>
          <w:rFonts w:eastAsia="Calibri"/>
        </w:rPr>
      </w:pPr>
      <w:r>
        <w:rPr>
          <w:rFonts w:eastAsia="Calibri"/>
        </w:rPr>
        <w:lastRenderedPageBreak/>
        <w:t xml:space="preserve"> </w:t>
      </w:r>
    </w:p>
    <w:tbl>
      <w:tblPr>
        <w:tblW w:w="6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418"/>
      </w:tblGrid>
      <w:tr w:rsidR="008F384F" w:rsidRPr="00D14576" w14:paraId="549EB357" w14:textId="77777777" w:rsidTr="00113FB8">
        <w:trPr>
          <w:trHeight w:val="637"/>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FAA941" w14:textId="77777777" w:rsidR="007627DA" w:rsidRPr="00D14576" w:rsidRDefault="007627DA" w:rsidP="008F384F">
            <w:pPr>
              <w:spacing w:after="60" w:line="216" w:lineRule="auto"/>
              <w:jc w:val="center"/>
              <w:rPr>
                <w:rFonts w:eastAsia="Calibri"/>
              </w:rPr>
            </w:pPr>
            <w:r>
              <w:rPr>
                <w:rFonts w:eastAsia="Calibri"/>
              </w:rPr>
              <w:t xml:space="preserve">Offered number of hybrid vehicles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3BF123" w14:textId="77777777" w:rsidR="007627DA" w:rsidRPr="00D14576" w:rsidRDefault="007627DA" w:rsidP="00113FB8">
            <w:pPr>
              <w:spacing w:after="60" w:line="216" w:lineRule="auto"/>
              <w:jc w:val="center"/>
              <w:rPr>
                <w:rFonts w:eastAsia="Calibri"/>
              </w:rPr>
            </w:pPr>
            <w:r>
              <w:rPr>
                <w:rFonts w:eastAsia="Calibri"/>
              </w:rPr>
              <w:t>Weight</w:t>
            </w:r>
          </w:p>
        </w:tc>
      </w:tr>
      <w:tr w:rsidR="008F384F" w:rsidRPr="00D14576" w14:paraId="69810CAE" w14:textId="77777777" w:rsidTr="00113FB8">
        <w:trPr>
          <w:trHeight w:val="307"/>
          <w:jc w:val="center"/>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6752F276" w14:textId="77777777" w:rsidR="007627DA" w:rsidRPr="00D14576" w:rsidRDefault="008F384F" w:rsidP="00113FB8">
            <w:pPr>
              <w:spacing w:line="216" w:lineRule="auto"/>
              <w:jc w:val="center"/>
              <w:rPr>
                <w:rFonts w:eastAsia="Calibri"/>
              </w:rPr>
            </w:pPr>
            <w:r>
              <w:rPr>
                <w:rFonts w:eastAsia="Calibri"/>
              </w:rPr>
              <w:t>all vehicles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42C7B3F" w14:textId="77777777" w:rsidR="007627DA" w:rsidRPr="00D14576" w:rsidRDefault="008F384F" w:rsidP="00113FB8">
            <w:pPr>
              <w:spacing w:line="216" w:lineRule="auto"/>
              <w:jc w:val="center"/>
              <w:rPr>
                <w:rFonts w:eastAsia="Calibri"/>
              </w:rPr>
            </w:pPr>
            <w:r>
              <w:rPr>
                <w:rFonts w:eastAsia="Calibri"/>
              </w:rPr>
              <w:t>10</w:t>
            </w:r>
          </w:p>
        </w:tc>
      </w:tr>
      <w:tr w:rsidR="008F384F" w:rsidRPr="00D14576" w14:paraId="7784AF88" w14:textId="77777777" w:rsidTr="00113FB8">
        <w:trPr>
          <w:trHeight w:val="282"/>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16D06587" w14:textId="77777777" w:rsidR="007627DA" w:rsidRPr="00DD3AFF" w:rsidRDefault="007627DA" w:rsidP="008F384F">
            <w:pPr>
              <w:spacing w:line="216" w:lineRule="auto"/>
              <w:jc w:val="center"/>
              <w:rPr>
                <w:rFonts w:eastAsia="Calibri"/>
              </w:rPr>
            </w:pPr>
            <w:r>
              <w:rPr>
                <w:rFonts w:eastAsia="Calibri"/>
              </w:rPr>
              <w:t xml:space="preserve">50% and more than 50% of the total number of offered vehicles </w:t>
            </w:r>
          </w:p>
        </w:tc>
        <w:tc>
          <w:tcPr>
            <w:tcW w:w="1418" w:type="dxa"/>
            <w:tcBorders>
              <w:top w:val="single" w:sz="4" w:space="0" w:color="000000"/>
              <w:left w:val="single" w:sz="4" w:space="0" w:color="000000"/>
              <w:bottom w:val="single" w:sz="4" w:space="0" w:color="000000"/>
              <w:right w:val="single" w:sz="4" w:space="0" w:color="000000"/>
            </w:tcBorders>
            <w:vAlign w:val="center"/>
          </w:tcPr>
          <w:p w14:paraId="53D39840" w14:textId="77777777" w:rsidR="007627DA" w:rsidRPr="00D14576" w:rsidRDefault="008F384F" w:rsidP="00113FB8">
            <w:pPr>
              <w:spacing w:line="216" w:lineRule="auto"/>
              <w:jc w:val="center"/>
              <w:rPr>
                <w:rFonts w:eastAsia="Calibri"/>
              </w:rPr>
            </w:pPr>
            <w:r>
              <w:rPr>
                <w:rFonts w:eastAsia="Calibri"/>
              </w:rPr>
              <w:t>5</w:t>
            </w:r>
          </w:p>
        </w:tc>
      </w:tr>
      <w:tr w:rsidR="008F384F" w:rsidRPr="00D14576" w14:paraId="5D76727C" w14:textId="77777777" w:rsidTr="00113FB8">
        <w:trPr>
          <w:trHeight w:val="273"/>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384EDDE8" w14:textId="77777777" w:rsidR="007627DA" w:rsidRPr="00DD3AFF" w:rsidRDefault="007627DA" w:rsidP="008F384F">
            <w:pPr>
              <w:spacing w:line="216" w:lineRule="auto"/>
              <w:jc w:val="center"/>
              <w:rPr>
                <w:rFonts w:eastAsia="Calibri"/>
              </w:rPr>
            </w:pPr>
            <w:r>
              <w:rPr>
                <w:rFonts w:eastAsia="Calibri"/>
              </w:rPr>
              <w:t xml:space="preserve">30% and more than 30% of the total number of offered vehicles </w:t>
            </w:r>
          </w:p>
        </w:tc>
        <w:tc>
          <w:tcPr>
            <w:tcW w:w="1418" w:type="dxa"/>
            <w:tcBorders>
              <w:top w:val="single" w:sz="4" w:space="0" w:color="000000"/>
              <w:left w:val="single" w:sz="4" w:space="0" w:color="000000"/>
              <w:bottom w:val="single" w:sz="4" w:space="0" w:color="000000"/>
              <w:right w:val="single" w:sz="4" w:space="0" w:color="000000"/>
            </w:tcBorders>
            <w:vAlign w:val="center"/>
          </w:tcPr>
          <w:p w14:paraId="44A3DD88" w14:textId="77777777" w:rsidR="007627DA" w:rsidRPr="00D14576" w:rsidRDefault="008F384F" w:rsidP="00113FB8">
            <w:pPr>
              <w:spacing w:line="216" w:lineRule="auto"/>
              <w:jc w:val="center"/>
              <w:rPr>
                <w:rFonts w:eastAsia="Calibri"/>
              </w:rPr>
            </w:pPr>
            <w:r>
              <w:rPr>
                <w:rFonts w:eastAsia="Calibri"/>
              </w:rPr>
              <w:t>2</w:t>
            </w:r>
          </w:p>
        </w:tc>
      </w:tr>
    </w:tbl>
    <w:p w14:paraId="2412F536" w14:textId="77777777" w:rsidR="007627DA" w:rsidRPr="00B95D20" w:rsidRDefault="00B95D20" w:rsidP="007627DA">
      <w:pPr>
        <w:spacing w:before="120" w:after="120"/>
        <w:jc w:val="both"/>
        <w:rPr>
          <w:rFonts w:eastAsia="Calibri"/>
        </w:rPr>
      </w:pPr>
      <w:r>
        <w:rPr>
          <w:rFonts w:eastAsia="Calibri"/>
        </w:rPr>
        <w:t xml:space="preserve">This information is entered by the bidder in the Model Contract for lot 1. </w:t>
      </w:r>
    </w:p>
    <w:p w14:paraId="0655DD41" w14:textId="77777777" w:rsidR="00BE3C73" w:rsidRPr="008F384F" w:rsidRDefault="00BE3C73" w:rsidP="00EB5CAB">
      <w:pPr>
        <w:widowControl w:val="0"/>
        <w:autoSpaceDE w:val="0"/>
        <w:autoSpaceDN w:val="0"/>
        <w:outlineLvl w:val="2"/>
        <w:rPr>
          <w:rFonts w:eastAsia="Calibri"/>
          <w:b/>
          <w:bCs/>
          <w:color w:val="FF0000"/>
        </w:rPr>
      </w:pPr>
    </w:p>
    <w:p w14:paraId="2715C8C7" w14:textId="77777777" w:rsidR="00BE3C73" w:rsidRPr="008762D3" w:rsidRDefault="00BE3C73" w:rsidP="00BE3C73">
      <w:pPr>
        <w:pStyle w:val="body"/>
        <w:rPr>
          <w:rFonts w:ascii="Times New Roman" w:hAnsi="Times New Roman" w:cs="Times New Roman"/>
          <w:b/>
        </w:rPr>
      </w:pPr>
      <w:r>
        <w:rPr>
          <w:rFonts w:ascii="Times New Roman" w:hAnsi="Times New Roman" w:cs="Times New Roman"/>
          <w:b/>
          <w:bCs/>
          <w:lang w:val="en-GB"/>
        </w:rPr>
        <w:t>Calculation of the total number of weights in the offer:</w:t>
      </w:r>
    </w:p>
    <w:p w14:paraId="09C43CAF" w14:textId="6A79ECFF" w:rsidR="00BE3C73" w:rsidRPr="00035805" w:rsidRDefault="00BE3C73" w:rsidP="00BE3C73">
      <w:pPr>
        <w:pStyle w:val="body"/>
        <w:rPr>
          <w:rFonts w:ascii="Times New Roman" w:hAnsi="Times New Roman" w:cs="Times New Roman"/>
        </w:rPr>
      </w:pPr>
      <w:r>
        <w:rPr>
          <w:rFonts w:ascii="Times New Roman" w:hAnsi="Times New Roman" w:cs="Times New Roman"/>
          <w:lang w:val="en-GB"/>
        </w:rPr>
        <w:t xml:space="preserve">The economically most advantageous bid </w:t>
      </w:r>
      <w:r w:rsidR="00563E76">
        <w:rPr>
          <w:rFonts w:ascii="Times New Roman" w:hAnsi="Times New Roman" w:cs="Times New Roman"/>
          <w:lang w:val="en-GB"/>
        </w:rPr>
        <w:t xml:space="preserve">(EMAB) </w:t>
      </w:r>
      <w:r>
        <w:rPr>
          <w:rFonts w:ascii="Times New Roman" w:hAnsi="Times New Roman" w:cs="Times New Roman"/>
          <w:lang w:val="en-GB"/>
        </w:rPr>
        <w:t>is the bid that has the highest total number of weights, and is calculated according to the formula:</w:t>
      </w:r>
    </w:p>
    <w:p w14:paraId="4858B681" w14:textId="561E3BFC" w:rsidR="00BE3C73" w:rsidRPr="00BE3C73" w:rsidRDefault="00BE3C73" w:rsidP="00BE3C73">
      <w:pPr>
        <w:pStyle w:val="body"/>
        <w:jc w:val="center"/>
        <w:rPr>
          <w:rFonts w:ascii="Times New Roman" w:hAnsi="Times New Roman" w:cs="Times New Roman"/>
        </w:rPr>
      </w:pPr>
      <w:r>
        <w:rPr>
          <w:rFonts w:ascii="Times New Roman" w:hAnsi="Times New Roman" w:cs="Times New Roman"/>
          <w:lang w:val="en-GB"/>
        </w:rPr>
        <w:t>E</w:t>
      </w:r>
      <w:r w:rsidR="00563E76">
        <w:rPr>
          <w:rFonts w:ascii="Times New Roman" w:hAnsi="Times New Roman" w:cs="Times New Roman"/>
          <w:lang w:val="en-GB"/>
        </w:rPr>
        <w:t>MAB</w:t>
      </w:r>
      <w:r>
        <w:rPr>
          <w:rFonts w:ascii="Times New Roman" w:hAnsi="Times New Roman" w:cs="Times New Roman"/>
          <w:lang w:val="en-GB"/>
        </w:rPr>
        <w:t xml:space="preserve"> = </w:t>
      </w:r>
      <w:r w:rsidR="00563E76">
        <w:rPr>
          <w:rFonts w:ascii="Times New Roman" w:hAnsi="Times New Roman" w:cs="Times New Roman"/>
          <w:lang w:val="en-GB"/>
        </w:rPr>
        <w:t>OP</w:t>
      </w:r>
      <w:r>
        <w:rPr>
          <w:rFonts w:ascii="Times New Roman" w:hAnsi="Times New Roman" w:cs="Times New Roman"/>
          <w:lang w:val="en-GB"/>
        </w:rPr>
        <w:t xml:space="preserve"> + </w:t>
      </w:r>
      <w:r w:rsidR="00563E76">
        <w:rPr>
          <w:rFonts w:ascii="Times New Roman" w:hAnsi="Times New Roman" w:cs="Times New Roman"/>
          <w:lang w:val="en-GB"/>
        </w:rPr>
        <w:t>NW</w:t>
      </w:r>
      <w:r>
        <w:rPr>
          <w:rFonts w:ascii="Times New Roman" w:hAnsi="Times New Roman" w:cs="Times New Roman"/>
          <w:lang w:val="en-GB"/>
        </w:rPr>
        <w:t xml:space="preserve"> + </w:t>
      </w:r>
      <w:r w:rsidR="00563E76">
        <w:rPr>
          <w:rFonts w:ascii="Times New Roman" w:hAnsi="Times New Roman" w:cs="Times New Roman"/>
          <w:lang w:val="en-GB"/>
        </w:rPr>
        <w:t>W</w:t>
      </w:r>
      <w:r>
        <w:rPr>
          <w:rFonts w:ascii="Times New Roman" w:hAnsi="Times New Roman" w:cs="Times New Roman"/>
          <w:lang w:val="en-GB"/>
        </w:rPr>
        <w:t xml:space="preserve"> + </w:t>
      </w:r>
      <w:r w:rsidR="00563E76">
        <w:rPr>
          <w:rFonts w:ascii="Times New Roman" w:hAnsi="Times New Roman" w:cs="Times New Roman"/>
          <w:lang w:val="en-GB"/>
        </w:rPr>
        <w:t>TD</w:t>
      </w:r>
    </w:p>
    <w:p w14:paraId="0E5E3DCC" w14:textId="77777777" w:rsidR="00BE3C73" w:rsidRDefault="00BE3C73" w:rsidP="00BE3C73">
      <w:pPr>
        <w:pStyle w:val="napomena"/>
        <w:rPr>
          <w:rFonts w:ascii="Times New Roman" w:hAnsi="Times New Roman" w:cs="Times New Roman"/>
          <w:b/>
          <w:i/>
          <w:sz w:val="24"/>
          <w:szCs w:val="24"/>
          <w:highlight w:val="yellow"/>
        </w:rPr>
      </w:pPr>
    </w:p>
    <w:p w14:paraId="507560CC" w14:textId="77777777" w:rsidR="00BE3C73" w:rsidRPr="008762D3" w:rsidRDefault="00BE3C73" w:rsidP="00BE3C73">
      <w:pPr>
        <w:pStyle w:val="Heading2"/>
        <w:keepNext w:val="0"/>
        <w:tabs>
          <w:tab w:val="left" w:pos="284"/>
        </w:tabs>
        <w:spacing w:before="240" w:after="120"/>
        <w:jc w:val="both"/>
        <w:rPr>
          <w:rFonts w:ascii="Times New Roman" w:hAnsi="Times New Roman"/>
          <w:i/>
          <w:iCs/>
          <w:sz w:val="24"/>
          <w:szCs w:val="24"/>
        </w:rPr>
      </w:pPr>
      <w:r>
        <w:rPr>
          <w:rFonts w:ascii="Times New Roman" w:hAnsi="Times New Roman"/>
          <w:bCs/>
          <w:sz w:val="24"/>
          <w:szCs w:val="24"/>
        </w:rPr>
        <w:t>Reserve criterion on the basis of which the contract will be awarded in a situation where there are two or more bids that are equal after the application of the criteria:</w:t>
      </w:r>
    </w:p>
    <w:p w14:paraId="420F59F6" w14:textId="77777777" w:rsidR="00BE3C73" w:rsidRPr="008762D3" w:rsidRDefault="00BE3C73" w:rsidP="00BE3C73">
      <w:pPr>
        <w:pStyle w:val="body"/>
        <w:rPr>
          <w:rFonts w:ascii="Times New Roman" w:hAnsi="Times New Roman" w:cs="Times New Roman"/>
        </w:rPr>
      </w:pPr>
      <w:r>
        <w:rPr>
          <w:rFonts w:ascii="Times New Roman" w:hAnsi="Times New Roman" w:cs="Times New Roman"/>
          <w:lang w:val="en-GB"/>
        </w:rPr>
        <w:t>If two or more bids have the same number of weights, the bid of the bidder who offered a shorter deadline for delivery of vehicles will be selected as the most advantageous one.</w:t>
      </w:r>
    </w:p>
    <w:p w14:paraId="61FB02C3" w14:textId="77777777" w:rsidR="00FA25CB" w:rsidRDefault="00FA25CB" w:rsidP="008762D3">
      <w:pPr>
        <w:widowControl w:val="0"/>
        <w:autoSpaceDE w:val="0"/>
        <w:autoSpaceDN w:val="0"/>
        <w:outlineLvl w:val="2"/>
        <w:rPr>
          <w:rFonts w:eastAsia="Calibri"/>
          <w:b/>
          <w:bCs/>
        </w:rPr>
      </w:pPr>
    </w:p>
    <w:p w14:paraId="75A5EF38" w14:textId="77777777" w:rsidR="008762D3" w:rsidRPr="008762D3" w:rsidRDefault="008762D3" w:rsidP="008762D3">
      <w:pPr>
        <w:widowControl w:val="0"/>
        <w:autoSpaceDE w:val="0"/>
        <w:autoSpaceDN w:val="0"/>
        <w:outlineLvl w:val="2"/>
        <w:rPr>
          <w:rFonts w:eastAsia="Calibri"/>
          <w:b/>
          <w:bCs/>
        </w:rPr>
      </w:pPr>
      <w:r>
        <w:rPr>
          <w:rFonts w:eastAsia="Calibri"/>
          <w:b/>
          <w:bCs/>
        </w:rPr>
        <w:t>Application of the draw</w:t>
      </w:r>
    </w:p>
    <w:p w14:paraId="79D72543" w14:textId="77777777" w:rsidR="00113FB8" w:rsidRDefault="00FA25CB" w:rsidP="00FA25CB">
      <w:pPr>
        <w:widowControl w:val="0"/>
        <w:tabs>
          <w:tab w:val="left" w:pos="2295"/>
        </w:tabs>
        <w:autoSpaceDE w:val="0"/>
        <w:autoSpaceDN w:val="0"/>
        <w:spacing w:before="120"/>
        <w:ind w:right="21"/>
        <w:jc w:val="both"/>
        <w:rPr>
          <w:rFonts w:eastAsia="Calibri"/>
        </w:rPr>
      </w:pPr>
      <w:r>
        <w:tab/>
      </w:r>
    </w:p>
    <w:p w14:paraId="4DBD6729" w14:textId="0195B417" w:rsidR="008762D3" w:rsidRPr="00035805" w:rsidRDefault="008762D3" w:rsidP="008762D3">
      <w:pPr>
        <w:widowControl w:val="0"/>
        <w:autoSpaceDE w:val="0"/>
        <w:autoSpaceDN w:val="0"/>
        <w:spacing w:before="120"/>
        <w:ind w:right="21"/>
        <w:jc w:val="both"/>
        <w:rPr>
          <w:rFonts w:eastAsia="Calibri"/>
        </w:rPr>
      </w:pPr>
      <w:r>
        <w:rPr>
          <w:rFonts w:eastAsia="Calibri"/>
        </w:rPr>
        <w:t xml:space="preserve">If, after ranking on the basis of the award criteria and the reserve criterion, it is not possible to </w:t>
      </w:r>
      <w:proofErr w:type="gramStart"/>
      <w:r>
        <w:rPr>
          <w:rFonts w:eastAsia="Calibri"/>
        </w:rPr>
        <w:t>make a decision</w:t>
      </w:r>
      <w:proofErr w:type="gramEnd"/>
      <w:r>
        <w:rPr>
          <w:rFonts w:eastAsia="Calibri"/>
        </w:rPr>
        <w:t xml:space="preserve">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D74122">
        <w:rPr>
          <w:rFonts w:eastAsia="Calibri"/>
        </w:rPr>
        <w:t>favourable</w:t>
      </w:r>
      <w:r>
        <w:rPr>
          <w:rFonts w:eastAsia="Calibri"/>
        </w:rPr>
        <w:t xml:space="preserve"> after the ranking based on the award criteria and the reserve criterion.</w:t>
      </w:r>
    </w:p>
    <w:p w14:paraId="762B786B" w14:textId="77777777" w:rsidR="008762D3" w:rsidRPr="00035805" w:rsidRDefault="008762D3" w:rsidP="008762D3">
      <w:pPr>
        <w:widowControl w:val="0"/>
        <w:autoSpaceDE w:val="0"/>
        <w:autoSpaceDN w:val="0"/>
        <w:spacing w:before="60"/>
        <w:ind w:right="21"/>
        <w:jc w:val="both"/>
        <w:rPr>
          <w:rFonts w:eastAsia="Calibri"/>
        </w:rPr>
      </w:pPr>
      <w:r>
        <w:rPr>
          <w:rFonts w:eastAsia="Calibri"/>
        </w:rPr>
        <w:t>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the order in which they were drawn.</w:t>
      </w:r>
    </w:p>
    <w:p w14:paraId="7CB7899E" w14:textId="77777777" w:rsidR="008762D3" w:rsidRPr="00035805" w:rsidRDefault="008762D3" w:rsidP="008762D3">
      <w:pPr>
        <w:widowControl w:val="0"/>
        <w:autoSpaceDE w:val="0"/>
        <w:autoSpaceDN w:val="0"/>
        <w:spacing w:before="60"/>
        <w:jc w:val="both"/>
        <w:rPr>
          <w:rFonts w:eastAsia="Calibri"/>
        </w:rPr>
      </w:pPr>
      <w:r>
        <w:rPr>
          <w:rFonts w:eastAsia="Calibri"/>
        </w:rPr>
        <w:t>The contracting authority will submit to the bidders who do not attend this procedure the minutes from the draw by lot.</w:t>
      </w:r>
    </w:p>
    <w:p w14:paraId="28277034" w14:textId="77777777" w:rsidR="008762D3" w:rsidRDefault="008762D3" w:rsidP="008762D3">
      <w:pPr>
        <w:widowControl w:val="0"/>
        <w:autoSpaceDE w:val="0"/>
        <w:autoSpaceDN w:val="0"/>
        <w:rPr>
          <w:rFonts w:eastAsia="Calibri"/>
        </w:rPr>
      </w:pPr>
    </w:p>
    <w:p w14:paraId="0C0853D6" w14:textId="77777777" w:rsidR="00113FB8" w:rsidRPr="00035805" w:rsidRDefault="00113FB8" w:rsidP="008762D3">
      <w:pPr>
        <w:widowControl w:val="0"/>
        <w:autoSpaceDE w:val="0"/>
        <w:autoSpaceDN w:val="0"/>
        <w:rPr>
          <w:rFonts w:eastAsia="Calibri"/>
        </w:rPr>
      </w:pPr>
    </w:p>
    <w:p w14:paraId="3684DD29" w14:textId="77777777" w:rsidR="008762D3" w:rsidRPr="003E0A52" w:rsidRDefault="008762D3" w:rsidP="008762D3">
      <w:pPr>
        <w:pStyle w:val="napomena"/>
        <w:shd w:val="clear" w:color="auto" w:fill="C9C9C9" w:themeFill="accent3" w:themeFillTint="99"/>
        <w:rPr>
          <w:rFonts w:ascii="Times New Roman" w:hAnsi="Times New Roman" w:cs="Times New Roman"/>
          <w:szCs w:val="20"/>
        </w:rPr>
      </w:pPr>
      <w:r>
        <w:rPr>
          <w:rFonts w:ascii="Times New Roman" w:hAnsi="Times New Roman" w:cs="Times New Roman"/>
          <w:b/>
          <w:bCs/>
          <w:szCs w:val="20"/>
          <w:lang w:val="en-GB"/>
        </w:rPr>
        <w:t>Note:</w:t>
      </w:r>
      <w:r>
        <w:rPr>
          <w:rFonts w:ascii="Times New Roman" w:hAnsi="Times New Roman" w:cs="Times New Roman"/>
          <w:noProof/>
          <w:szCs w:val="20"/>
          <w:lang w:val="en-GB"/>
        </w:rPr>
        <w:t xml:space="preserve"> The contracting authority may define the draw procedure in another way. </w:t>
      </w:r>
    </w:p>
    <w:p w14:paraId="22252C03" w14:textId="77777777" w:rsidR="008762D3" w:rsidRDefault="008762D3" w:rsidP="008762D3">
      <w:pPr>
        <w:ind w:left="360"/>
        <w:jc w:val="both"/>
        <w:rPr>
          <w:highlight w:val="yellow"/>
        </w:rPr>
      </w:pPr>
    </w:p>
    <w:p w14:paraId="071638D3" w14:textId="77777777" w:rsidR="00113FB8" w:rsidRPr="00035805" w:rsidRDefault="00113FB8" w:rsidP="008762D3">
      <w:pPr>
        <w:ind w:left="360"/>
        <w:jc w:val="both"/>
        <w:rPr>
          <w:highlight w:val="yellow"/>
        </w:rPr>
      </w:pPr>
    </w:p>
    <w:p w14:paraId="7A8E9FEF" w14:textId="77777777" w:rsidR="00EB5CAB" w:rsidRPr="006C4171" w:rsidRDefault="00EB5CAB" w:rsidP="00EB5CAB">
      <w:pPr>
        <w:tabs>
          <w:tab w:val="left" w:pos="567"/>
          <w:tab w:val="left" w:pos="709"/>
        </w:tabs>
        <w:rPr>
          <w:b/>
        </w:rPr>
      </w:pPr>
      <w:r>
        <w:rPr>
          <w:b/>
          <w:bCs/>
        </w:rPr>
        <w:lastRenderedPageBreak/>
        <w:t>LOT 2 Electric passenger vehicles</w:t>
      </w:r>
    </w:p>
    <w:p w14:paraId="4C9A973F" w14:textId="77777777" w:rsidR="00EB5CAB" w:rsidRDefault="00EB5CAB" w:rsidP="00EB5CAB">
      <w:pPr>
        <w:shd w:val="clear" w:color="auto" w:fill="FFFFFF" w:themeFill="background1"/>
        <w:tabs>
          <w:tab w:val="left" w:pos="567"/>
          <w:tab w:val="left" w:pos="709"/>
        </w:tabs>
        <w:rPr>
          <w:b/>
          <w:highlight w:val="yellow"/>
        </w:rPr>
      </w:pPr>
    </w:p>
    <w:p w14:paraId="61A93CCD" w14:textId="77777777" w:rsidR="00113FB8" w:rsidRPr="006C4171" w:rsidRDefault="00113FB8" w:rsidP="00EB5CAB">
      <w:pPr>
        <w:shd w:val="clear" w:color="auto" w:fill="FFFFFF" w:themeFill="background1"/>
        <w:tabs>
          <w:tab w:val="left" w:pos="567"/>
          <w:tab w:val="left" w:pos="709"/>
        </w:tabs>
        <w:rPr>
          <w:b/>
          <w:highlight w:val="yellow"/>
        </w:rPr>
      </w:pPr>
    </w:p>
    <w:p w14:paraId="348E7A69" w14:textId="77777777" w:rsidR="00EB5CAB" w:rsidRDefault="00EB5CAB" w:rsidP="00EB5CAB">
      <w:pPr>
        <w:widowControl w:val="0"/>
        <w:autoSpaceDE w:val="0"/>
        <w:autoSpaceDN w:val="0"/>
        <w:spacing w:before="120"/>
        <w:ind w:left="167"/>
        <w:rPr>
          <w:rFonts w:eastAsia="Calibri"/>
          <w:b/>
        </w:rPr>
      </w:pPr>
      <w:r>
        <w:rPr>
          <w:rFonts w:eastAsia="Calibri"/>
          <w:b/>
          <w:bCs/>
        </w:rPr>
        <w:t>The contracting authority defined the criteria for awarding the contract based on:</w:t>
      </w:r>
    </w:p>
    <w:p w14:paraId="58FAE43C" w14:textId="77777777" w:rsidR="00D14576" w:rsidRPr="003E0A52" w:rsidRDefault="00D14576" w:rsidP="00EB5CAB">
      <w:pPr>
        <w:widowControl w:val="0"/>
        <w:autoSpaceDE w:val="0"/>
        <w:autoSpaceDN w:val="0"/>
        <w:spacing w:before="120"/>
        <w:ind w:left="167"/>
        <w:rPr>
          <w:rFonts w:eastAsia="Calibri"/>
          <w:b/>
        </w:rPr>
      </w:pPr>
    </w:p>
    <w:p w14:paraId="2C12C6B0" w14:textId="77777777" w:rsidR="00EB5CAB" w:rsidRDefault="00EB5CAB" w:rsidP="00EB5CAB">
      <w:pPr>
        <w:pStyle w:val="body"/>
        <w:spacing w:after="120"/>
        <w:rPr>
          <w:rFonts w:ascii="Times New Roman" w:hAnsi="Times New Roman" w:cs="Times New Roman"/>
        </w:rPr>
      </w:pPr>
      <w:r>
        <w:rPr>
          <w:rFonts w:ascii="Times New Roman" w:hAnsi="Times New Roman" w:cs="Times New Roman"/>
          <w:lang w:val="en-GB"/>
        </w:rPr>
        <w:t xml:space="preserve">the relationship between the offered price and cost, i.e., the fee for exceeding the total projected mileage, the return on less mileage than the total projected, as well as the radius or length of the road that the vehicle can cover with one battery charge, which are weighted based on the following criteria:  </w:t>
      </w:r>
    </w:p>
    <w:p w14:paraId="675D0F33" w14:textId="77777777" w:rsidR="00113FB8" w:rsidRDefault="00113FB8" w:rsidP="00EB5CAB">
      <w:pPr>
        <w:pStyle w:val="body"/>
        <w:spacing w:after="120"/>
        <w:rPr>
          <w:rFonts w:ascii="Times New Roman" w:hAnsi="Times New Roman" w:cs="Times New Roman"/>
        </w:rPr>
      </w:pPr>
    </w:p>
    <w:p w14:paraId="781CF961" w14:textId="77777777" w:rsidR="00D14576" w:rsidRPr="00035805" w:rsidRDefault="00D14576" w:rsidP="00EB5CAB">
      <w:pPr>
        <w:pStyle w:val="body"/>
        <w:spacing w:after="120"/>
        <w:rPr>
          <w:rFonts w:ascii="Times New Roman" w:hAnsi="Times New Roman" w:cs="Times New Roman"/>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2941"/>
      </w:tblGrid>
      <w:tr w:rsidR="00EB5CAB" w:rsidRPr="00035805" w14:paraId="04B1C802" w14:textId="77777777" w:rsidTr="00113FB8">
        <w:trPr>
          <w:trHeight w:val="339"/>
          <w:jc w:val="center"/>
        </w:trPr>
        <w:tc>
          <w:tcPr>
            <w:tcW w:w="31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806FC" w14:textId="77777777" w:rsidR="00EB5CAB" w:rsidRPr="00035805" w:rsidRDefault="00EB5CAB" w:rsidP="00113FB8">
            <w:pPr>
              <w:pStyle w:val="body"/>
              <w:spacing w:before="60" w:after="60"/>
              <w:jc w:val="center"/>
              <w:rPr>
                <w:rFonts w:ascii="Times New Roman" w:hAnsi="Times New Roman" w:cs="Times New Roman"/>
                <w:b/>
                <w:bCs/>
                <w:iCs/>
              </w:rPr>
            </w:pPr>
            <w:r>
              <w:rPr>
                <w:rFonts w:ascii="Times New Roman" w:hAnsi="Times New Roman" w:cs="Times New Roman"/>
                <w:b/>
                <w:bCs/>
                <w:lang w:val="en-GB"/>
              </w:rPr>
              <w:t>Criterion</w:t>
            </w:r>
          </w:p>
        </w:tc>
        <w:tc>
          <w:tcPr>
            <w:tcW w:w="18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0B80F" w14:textId="77777777" w:rsidR="00EB5CAB" w:rsidRPr="00035805" w:rsidRDefault="00EB5CAB" w:rsidP="00113FB8">
            <w:pPr>
              <w:pStyle w:val="body"/>
              <w:spacing w:before="60" w:after="60"/>
              <w:jc w:val="center"/>
              <w:rPr>
                <w:rFonts w:ascii="Times New Roman" w:hAnsi="Times New Roman" w:cs="Times New Roman"/>
                <w:b/>
                <w:bCs/>
                <w:iCs/>
              </w:rPr>
            </w:pPr>
            <w:r>
              <w:rPr>
                <w:rFonts w:ascii="Times New Roman" w:hAnsi="Times New Roman" w:cs="Times New Roman"/>
                <w:b/>
                <w:bCs/>
                <w:lang w:val="en-GB"/>
              </w:rPr>
              <w:t>Number of weights</w:t>
            </w:r>
          </w:p>
        </w:tc>
      </w:tr>
      <w:tr w:rsidR="00EB5CAB" w:rsidRPr="00035805" w14:paraId="30E62253" w14:textId="77777777" w:rsidTr="00113FB8">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33529CD0" w14:textId="77777777" w:rsidR="00EB5CAB" w:rsidRPr="00035805" w:rsidRDefault="00EB5CAB" w:rsidP="00113FB8">
            <w:pPr>
              <w:pStyle w:val="body"/>
              <w:spacing w:before="60" w:after="60"/>
              <w:jc w:val="center"/>
              <w:rPr>
                <w:rFonts w:ascii="Times New Roman" w:hAnsi="Times New Roman" w:cs="Times New Roman"/>
              </w:rPr>
            </w:pPr>
            <w:r>
              <w:rPr>
                <w:rFonts w:ascii="Times New Roman" w:hAnsi="Times New Roman" w:cs="Times New Roman"/>
                <w:lang w:val="en-GB"/>
              </w:rPr>
              <w:t>Offered price (PC)</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356B839" w14:textId="77777777" w:rsidR="00EB5CAB" w:rsidRPr="00577B1D" w:rsidRDefault="00113FB8" w:rsidP="00113FB8">
            <w:pPr>
              <w:pStyle w:val="body"/>
              <w:spacing w:before="60" w:after="60"/>
              <w:jc w:val="center"/>
              <w:rPr>
                <w:rFonts w:ascii="Times New Roman" w:hAnsi="Times New Roman" w:cs="Times New Roman"/>
              </w:rPr>
            </w:pPr>
            <w:r>
              <w:rPr>
                <w:rFonts w:ascii="Times New Roman" w:hAnsi="Times New Roman" w:cs="Times New Roman"/>
                <w:lang w:val="en-GB"/>
              </w:rPr>
              <w:t>85</w:t>
            </w:r>
          </w:p>
        </w:tc>
      </w:tr>
      <w:tr w:rsidR="00EB5CAB" w:rsidRPr="00035805" w14:paraId="1F08235E" w14:textId="77777777" w:rsidTr="00113FB8">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07BF85CD" w14:textId="77777777" w:rsidR="00EB5CAB" w:rsidRPr="00035805" w:rsidRDefault="00EB5CAB" w:rsidP="00113FB8">
            <w:pPr>
              <w:pStyle w:val="body"/>
              <w:spacing w:before="60" w:after="60"/>
              <w:jc w:val="center"/>
              <w:rPr>
                <w:rFonts w:ascii="Times New Roman" w:hAnsi="Times New Roman" w:cs="Times New Roman"/>
              </w:rPr>
            </w:pPr>
            <w:r>
              <w:rPr>
                <w:rFonts w:ascii="Times New Roman" w:hAnsi="Times New Roman" w:cs="Times New Roman"/>
                <w:lang w:val="en-GB"/>
              </w:rPr>
              <w:t xml:space="preserve">Compensation for exceeding the total projected mileage (NP) </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97CAD10" w14:textId="77777777" w:rsidR="00EB5CAB" w:rsidRPr="00E451AD" w:rsidRDefault="00EB5CAB" w:rsidP="00113FB8">
            <w:pPr>
              <w:pStyle w:val="body"/>
              <w:spacing w:before="60" w:after="60"/>
              <w:jc w:val="center"/>
              <w:rPr>
                <w:rFonts w:ascii="Times New Roman" w:hAnsi="Times New Roman" w:cs="Times New Roman"/>
              </w:rPr>
            </w:pPr>
            <w:r>
              <w:rPr>
                <w:rFonts w:ascii="Times New Roman" w:hAnsi="Times New Roman" w:cs="Times New Roman"/>
                <w:lang w:val="en-GB"/>
              </w:rPr>
              <w:t>5</w:t>
            </w:r>
          </w:p>
        </w:tc>
      </w:tr>
      <w:tr w:rsidR="00EB5CAB" w:rsidRPr="00035805" w14:paraId="41DDFBDC" w14:textId="77777777" w:rsidTr="00113FB8">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16419DD9" w14:textId="77777777" w:rsidR="00EB5CAB" w:rsidRPr="000F37F2" w:rsidRDefault="00EB5CAB" w:rsidP="00113FB8">
            <w:pPr>
              <w:pStyle w:val="body"/>
              <w:spacing w:before="60" w:after="60"/>
              <w:jc w:val="center"/>
              <w:rPr>
                <w:rFonts w:ascii="Times New Roman" w:hAnsi="Times New Roman" w:cs="Times New Roman"/>
              </w:rPr>
            </w:pPr>
            <w:r>
              <w:rPr>
                <w:rFonts w:ascii="Times New Roman" w:hAnsi="Times New Roman" w:cs="Times New Roman"/>
                <w:lang w:val="en-GB"/>
              </w:rPr>
              <w:t xml:space="preserve">Refund on less mileage than total projected mileage (NP) </w:t>
            </w:r>
          </w:p>
        </w:tc>
        <w:tc>
          <w:tcPr>
            <w:tcW w:w="1807" w:type="pct"/>
            <w:tcBorders>
              <w:top w:val="single" w:sz="4" w:space="0" w:color="auto"/>
              <w:left w:val="single" w:sz="4" w:space="0" w:color="auto"/>
              <w:bottom w:val="single" w:sz="4" w:space="0" w:color="auto"/>
              <w:right w:val="single" w:sz="4" w:space="0" w:color="auto"/>
            </w:tcBorders>
            <w:vAlign w:val="center"/>
            <w:hideMark/>
          </w:tcPr>
          <w:p w14:paraId="6E51595B" w14:textId="77777777" w:rsidR="00EB5CAB" w:rsidRPr="000F37F2" w:rsidRDefault="00EB5CAB" w:rsidP="00113FB8">
            <w:pPr>
              <w:pStyle w:val="body"/>
              <w:spacing w:before="60" w:after="60"/>
              <w:jc w:val="center"/>
              <w:rPr>
                <w:rFonts w:ascii="Times New Roman" w:hAnsi="Times New Roman" w:cs="Times New Roman"/>
              </w:rPr>
            </w:pPr>
            <w:r>
              <w:rPr>
                <w:rFonts w:ascii="Times New Roman" w:hAnsi="Times New Roman" w:cs="Times New Roman"/>
                <w:lang w:val="en-GB"/>
              </w:rPr>
              <w:t>5</w:t>
            </w:r>
          </w:p>
        </w:tc>
      </w:tr>
      <w:tr w:rsidR="00113FB8" w:rsidRPr="00035805" w14:paraId="5945E0AE" w14:textId="77777777" w:rsidTr="00113FB8">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tcPr>
          <w:p w14:paraId="7C13EDE0" w14:textId="77777777" w:rsidR="00113FB8" w:rsidRDefault="00113FB8" w:rsidP="00113FB8">
            <w:pPr>
              <w:pStyle w:val="body"/>
              <w:spacing w:before="60" w:after="60"/>
              <w:jc w:val="center"/>
              <w:rPr>
                <w:rFonts w:ascii="Times New Roman" w:hAnsi="Times New Roman" w:cs="Times New Roman"/>
              </w:rPr>
            </w:pPr>
            <w:r>
              <w:rPr>
                <w:rFonts w:ascii="Times New Roman" w:hAnsi="Times New Roman" w:cs="Times New Roman"/>
                <w:lang w:val="en-GB"/>
              </w:rPr>
              <w:t>Radius</w:t>
            </w:r>
          </w:p>
        </w:tc>
        <w:tc>
          <w:tcPr>
            <w:tcW w:w="1807" w:type="pct"/>
            <w:tcBorders>
              <w:top w:val="single" w:sz="4" w:space="0" w:color="auto"/>
              <w:left w:val="single" w:sz="4" w:space="0" w:color="auto"/>
              <w:bottom w:val="single" w:sz="4" w:space="0" w:color="auto"/>
              <w:right w:val="single" w:sz="4" w:space="0" w:color="auto"/>
            </w:tcBorders>
            <w:vAlign w:val="center"/>
          </w:tcPr>
          <w:p w14:paraId="2399AB1B" w14:textId="77777777" w:rsidR="00113FB8" w:rsidRDefault="00113FB8" w:rsidP="00113FB8">
            <w:pPr>
              <w:pStyle w:val="body"/>
              <w:spacing w:before="60" w:after="60"/>
              <w:jc w:val="center"/>
              <w:rPr>
                <w:rFonts w:ascii="Times New Roman" w:hAnsi="Times New Roman" w:cs="Times New Roman"/>
              </w:rPr>
            </w:pPr>
            <w:r>
              <w:rPr>
                <w:rFonts w:ascii="Times New Roman" w:hAnsi="Times New Roman" w:cs="Times New Roman"/>
                <w:lang w:val="en-GB"/>
              </w:rPr>
              <w:t>5</w:t>
            </w:r>
          </w:p>
        </w:tc>
      </w:tr>
      <w:tr w:rsidR="00EB5CAB" w:rsidRPr="00035805" w14:paraId="35E8A184" w14:textId="77777777" w:rsidTr="00113FB8">
        <w:trPr>
          <w:trHeight w:val="397"/>
          <w:jc w:val="center"/>
        </w:trPr>
        <w:tc>
          <w:tcPr>
            <w:tcW w:w="3193" w:type="pct"/>
            <w:tcBorders>
              <w:top w:val="single" w:sz="18" w:space="0" w:color="auto"/>
              <w:left w:val="single" w:sz="4" w:space="0" w:color="auto"/>
              <w:bottom w:val="single" w:sz="4" w:space="0" w:color="auto"/>
              <w:right w:val="single" w:sz="4" w:space="0" w:color="auto"/>
            </w:tcBorders>
            <w:vAlign w:val="center"/>
            <w:hideMark/>
          </w:tcPr>
          <w:p w14:paraId="68C9640D" w14:textId="77777777" w:rsidR="00EB5CAB" w:rsidRPr="00035805" w:rsidRDefault="00EB5CAB" w:rsidP="00113FB8">
            <w:pPr>
              <w:pStyle w:val="body"/>
              <w:spacing w:before="60" w:after="60"/>
              <w:jc w:val="center"/>
              <w:rPr>
                <w:rFonts w:ascii="Times New Roman" w:hAnsi="Times New Roman" w:cs="Times New Roman"/>
              </w:rPr>
            </w:pPr>
            <w:r>
              <w:rPr>
                <w:rFonts w:ascii="Times New Roman" w:hAnsi="Times New Roman" w:cs="Times New Roman"/>
                <w:lang w:val="en-GB"/>
              </w:rPr>
              <w:t>Total</w:t>
            </w:r>
          </w:p>
        </w:tc>
        <w:tc>
          <w:tcPr>
            <w:tcW w:w="1807" w:type="pct"/>
            <w:tcBorders>
              <w:top w:val="single" w:sz="18" w:space="0" w:color="auto"/>
              <w:left w:val="single" w:sz="4" w:space="0" w:color="auto"/>
              <w:bottom w:val="single" w:sz="4" w:space="0" w:color="auto"/>
              <w:right w:val="single" w:sz="4" w:space="0" w:color="auto"/>
            </w:tcBorders>
            <w:vAlign w:val="center"/>
            <w:hideMark/>
          </w:tcPr>
          <w:p w14:paraId="111035B2" w14:textId="77777777" w:rsidR="00EB5CAB" w:rsidRPr="00035805" w:rsidRDefault="00EB5CAB" w:rsidP="00113FB8">
            <w:pPr>
              <w:pStyle w:val="body"/>
              <w:spacing w:before="60" w:after="60"/>
              <w:jc w:val="center"/>
              <w:rPr>
                <w:rFonts w:ascii="Times New Roman" w:hAnsi="Times New Roman" w:cs="Times New Roman"/>
              </w:rPr>
            </w:pPr>
            <w:r>
              <w:rPr>
                <w:rFonts w:ascii="Times New Roman" w:hAnsi="Times New Roman" w:cs="Times New Roman"/>
                <w:lang w:val="en-GB"/>
              </w:rPr>
              <w:t>100</w:t>
            </w:r>
          </w:p>
        </w:tc>
      </w:tr>
    </w:tbl>
    <w:p w14:paraId="3889131B" w14:textId="77777777" w:rsidR="00EB5CAB" w:rsidRDefault="00EB5CAB" w:rsidP="00EB5CAB">
      <w:pPr>
        <w:pStyle w:val="body"/>
        <w:rPr>
          <w:rFonts w:ascii="Times New Roman" w:hAnsi="Times New Roman" w:cs="Times New Roman"/>
        </w:rPr>
      </w:pPr>
    </w:p>
    <w:p w14:paraId="7DAEB797" w14:textId="77777777" w:rsidR="00EB5CAB" w:rsidRDefault="00EB5CAB" w:rsidP="00EB5CAB">
      <w:pPr>
        <w:pStyle w:val="body"/>
        <w:rPr>
          <w:rFonts w:ascii="Times New Roman" w:hAnsi="Times New Roman" w:cs="Times New Roman"/>
        </w:rPr>
      </w:pPr>
    </w:p>
    <w:p w14:paraId="32C61251" w14:textId="77777777" w:rsidR="00EB5CAB" w:rsidRDefault="00EB5CAB" w:rsidP="00EB5CAB">
      <w:pPr>
        <w:pStyle w:val="body"/>
        <w:rPr>
          <w:rFonts w:ascii="Times New Roman" w:hAnsi="Times New Roman" w:cs="Times New Roman"/>
        </w:rPr>
      </w:pPr>
      <w:r>
        <w:rPr>
          <w:rFonts w:ascii="Times New Roman" w:hAnsi="Times New Roman" w:cs="Times New Roman"/>
          <w:lang w:val="en-GB"/>
        </w:rPr>
        <w:t xml:space="preserve">When calculating the number of weights (weighting), the Contracting Authority will </w:t>
      </w:r>
      <w:proofErr w:type="gramStart"/>
      <w:r>
        <w:rPr>
          <w:rFonts w:ascii="Times New Roman" w:hAnsi="Times New Roman" w:cs="Times New Roman"/>
          <w:lang w:val="en-GB"/>
        </w:rPr>
        <w:t>take into account</w:t>
      </w:r>
      <w:proofErr w:type="gramEnd"/>
      <w:r>
        <w:rPr>
          <w:rFonts w:ascii="Times New Roman" w:hAnsi="Times New Roman" w:cs="Times New Roman"/>
          <w:lang w:val="en-GB"/>
        </w:rPr>
        <w:t xml:space="preserve"> only those bids that after examination and expert evaluation were not rejected as unacceptable.</w:t>
      </w:r>
    </w:p>
    <w:p w14:paraId="73B98E01" w14:textId="77777777" w:rsidR="00EB5CAB" w:rsidRDefault="00EB5CAB" w:rsidP="00EB5CAB">
      <w:pPr>
        <w:pStyle w:val="body"/>
        <w:rPr>
          <w:rFonts w:ascii="Times New Roman" w:hAnsi="Times New Roman" w:cs="Times New Roman"/>
        </w:rPr>
      </w:pPr>
    </w:p>
    <w:p w14:paraId="3089C1BD" w14:textId="77777777" w:rsidR="00EB5CAB" w:rsidRPr="00035805" w:rsidRDefault="00EB5CAB" w:rsidP="00EB5CAB">
      <w:pPr>
        <w:pStyle w:val="body"/>
        <w:rPr>
          <w:rFonts w:ascii="Times New Roman" w:hAnsi="Times New Roman" w:cs="Times New Roman"/>
        </w:rPr>
      </w:pPr>
    </w:p>
    <w:p w14:paraId="2FDA2F6D" w14:textId="77777777" w:rsidR="00113FB8" w:rsidRPr="00BE3C73" w:rsidRDefault="00113FB8" w:rsidP="00113FB8">
      <w:pPr>
        <w:pStyle w:val="body"/>
        <w:numPr>
          <w:ilvl w:val="0"/>
          <w:numId w:val="45"/>
        </w:numPr>
        <w:ind w:left="426"/>
        <w:rPr>
          <w:rFonts w:ascii="Times New Roman" w:hAnsi="Times New Roman" w:cs="Times New Roman"/>
        </w:rPr>
      </w:pPr>
      <w:r>
        <w:rPr>
          <w:rFonts w:ascii="Times New Roman" w:hAnsi="Times New Roman" w:cs="Times New Roman"/>
          <w:b/>
          <w:bCs/>
          <w:lang w:val="en-GB"/>
        </w:rPr>
        <w:t xml:space="preserve">Offered price (OP) - 85 weights </w:t>
      </w:r>
    </w:p>
    <w:p w14:paraId="605A322D" w14:textId="77777777" w:rsidR="00EB5CAB" w:rsidRPr="00E451AD" w:rsidRDefault="00EB5CAB" w:rsidP="00113FB8">
      <w:pPr>
        <w:pStyle w:val="body"/>
        <w:ind w:left="709"/>
        <w:rPr>
          <w:rFonts w:ascii="Times New Roman" w:hAnsi="Times New Roman" w:cs="Times New Roman"/>
        </w:rPr>
      </w:pPr>
    </w:p>
    <w:p w14:paraId="7F43D06B" w14:textId="77777777" w:rsidR="00EB5CAB" w:rsidRDefault="00EB5CAB" w:rsidP="00EB5CAB">
      <w:pPr>
        <w:spacing w:before="120"/>
        <w:jc w:val="both"/>
        <w:rPr>
          <w:rFonts w:eastAsia="Calibri"/>
        </w:rPr>
      </w:pPr>
      <w:r>
        <w:rPr>
          <w:rFonts w:eastAsia="Calibri"/>
        </w:rPr>
        <w:t>The bid that has the lowest prevention offered is valued at 85 weights, and the rest according to the formula:</w:t>
      </w:r>
    </w:p>
    <w:p w14:paraId="679FA489" w14:textId="77777777" w:rsidR="00113FB8" w:rsidRPr="005735B6" w:rsidRDefault="00113FB8" w:rsidP="00EB5CAB">
      <w:pPr>
        <w:spacing w:before="120"/>
        <w:jc w:val="both"/>
        <w:rPr>
          <w:rFonts w:eastAsia="Calibri"/>
        </w:rPr>
      </w:pPr>
    </w:p>
    <w:tbl>
      <w:tblPr>
        <w:tblW w:w="2434" w:type="pct"/>
        <w:shd w:val="clear" w:color="auto" w:fill="FFFFFF"/>
        <w:tblLook w:val="04A0" w:firstRow="1" w:lastRow="0" w:firstColumn="1" w:lastColumn="0" w:noHBand="0" w:noVBand="1"/>
      </w:tblPr>
      <w:tblGrid>
        <w:gridCol w:w="523"/>
        <w:gridCol w:w="352"/>
        <w:gridCol w:w="704"/>
        <w:gridCol w:w="442"/>
        <w:gridCol w:w="2558"/>
      </w:tblGrid>
      <w:tr w:rsidR="00EB5CAB" w:rsidRPr="005735B6" w14:paraId="3B195B70" w14:textId="77777777" w:rsidTr="00113FB8">
        <w:trPr>
          <w:trHeight w:val="748"/>
        </w:trPr>
        <w:tc>
          <w:tcPr>
            <w:tcW w:w="402" w:type="pct"/>
            <w:vMerge w:val="restart"/>
            <w:tcBorders>
              <w:top w:val="nil"/>
            </w:tcBorders>
            <w:shd w:val="clear" w:color="auto" w:fill="FFFFFF"/>
            <w:vAlign w:val="center"/>
          </w:tcPr>
          <w:p w14:paraId="72780BC9" w14:textId="77777777" w:rsidR="00EB5CAB" w:rsidRPr="005735B6" w:rsidRDefault="00EB5CAB" w:rsidP="00113FB8">
            <w:pPr>
              <w:spacing w:before="60" w:after="60"/>
              <w:jc w:val="center"/>
              <w:rPr>
                <w:rFonts w:eastAsia="Calibri"/>
              </w:rPr>
            </w:pPr>
            <w:r>
              <w:rPr>
                <w:rFonts w:eastAsia="Calibri"/>
              </w:rPr>
              <w:t>OP</w:t>
            </w:r>
          </w:p>
        </w:tc>
        <w:tc>
          <w:tcPr>
            <w:tcW w:w="413" w:type="pct"/>
            <w:vMerge w:val="restart"/>
            <w:tcBorders>
              <w:top w:val="nil"/>
            </w:tcBorders>
            <w:shd w:val="clear" w:color="auto" w:fill="FFFFFF"/>
            <w:vAlign w:val="center"/>
          </w:tcPr>
          <w:p w14:paraId="02690D11" w14:textId="77777777" w:rsidR="00EB5CAB" w:rsidRPr="005735B6" w:rsidRDefault="00EB5CAB" w:rsidP="00113FB8">
            <w:pPr>
              <w:spacing w:before="60" w:after="60"/>
              <w:jc w:val="both"/>
              <w:rPr>
                <w:rFonts w:eastAsia="Calibri"/>
              </w:rPr>
            </w:pPr>
            <w:r>
              <w:rPr>
                <w:rFonts w:eastAsia="Calibri"/>
              </w:rPr>
              <w:t>=</w:t>
            </w:r>
          </w:p>
        </w:tc>
        <w:tc>
          <w:tcPr>
            <w:tcW w:w="826" w:type="pct"/>
            <w:vMerge w:val="restart"/>
            <w:tcBorders>
              <w:top w:val="nil"/>
            </w:tcBorders>
            <w:shd w:val="clear" w:color="auto" w:fill="FFFFFF"/>
            <w:vAlign w:val="center"/>
          </w:tcPr>
          <w:p w14:paraId="13270026" w14:textId="77777777" w:rsidR="00EB5CAB" w:rsidRPr="00113FB8" w:rsidRDefault="00113FB8" w:rsidP="00113FB8">
            <w:pPr>
              <w:spacing w:before="60" w:after="60"/>
              <w:jc w:val="center"/>
              <w:rPr>
                <w:rFonts w:eastAsia="Calibri"/>
              </w:rPr>
            </w:pPr>
            <w:r>
              <w:rPr>
                <w:rFonts w:eastAsia="Calibri"/>
              </w:rPr>
              <w:t>85</w:t>
            </w:r>
          </w:p>
        </w:tc>
        <w:tc>
          <w:tcPr>
            <w:tcW w:w="524" w:type="pct"/>
            <w:vMerge w:val="restart"/>
            <w:tcBorders>
              <w:top w:val="nil"/>
            </w:tcBorders>
            <w:shd w:val="clear" w:color="auto" w:fill="FFFFFF"/>
            <w:vAlign w:val="center"/>
          </w:tcPr>
          <w:p w14:paraId="5A3D6369" w14:textId="77777777" w:rsidR="00EB5CAB" w:rsidRPr="005735B6" w:rsidRDefault="00EB5CAB" w:rsidP="00113FB8">
            <w:pPr>
              <w:spacing w:before="60" w:after="60"/>
              <w:ind w:left="-286" w:right="-65" w:hanging="106"/>
              <w:jc w:val="center"/>
              <w:rPr>
                <w:rFonts w:eastAsia="Calibri"/>
              </w:rPr>
            </w:pPr>
            <w:r>
              <w:rPr>
                <w:rFonts w:eastAsia="Calibri"/>
              </w:rPr>
              <w:t>x</w:t>
            </w:r>
          </w:p>
        </w:tc>
        <w:tc>
          <w:tcPr>
            <w:tcW w:w="2835" w:type="pct"/>
            <w:tcBorders>
              <w:top w:val="nil"/>
              <w:bottom w:val="single" w:sz="4" w:space="0" w:color="auto"/>
            </w:tcBorders>
            <w:shd w:val="clear" w:color="auto" w:fill="FFFFFF"/>
            <w:vAlign w:val="center"/>
          </w:tcPr>
          <w:p w14:paraId="001B8712" w14:textId="77777777" w:rsidR="00EB5CAB" w:rsidRPr="005735B6" w:rsidRDefault="00EB5CAB" w:rsidP="00113FB8">
            <w:pPr>
              <w:spacing w:before="60" w:after="60"/>
              <w:jc w:val="center"/>
              <w:rPr>
                <w:rFonts w:eastAsia="Calibri"/>
              </w:rPr>
            </w:pPr>
            <w:r>
              <w:rPr>
                <w:rFonts w:eastAsia="Calibri"/>
              </w:rPr>
              <w:t xml:space="preserve">The lowest offered price </w:t>
            </w:r>
          </w:p>
        </w:tc>
      </w:tr>
      <w:tr w:rsidR="00EB5CAB" w:rsidRPr="005735B6" w14:paraId="057FB778" w14:textId="77777777" w:rsidTr="00113FB8">
        <w:trPr>
          <w:trHeight w:val="154"/>
        </w:trPr>
        <w:tc>
          <w:tcPr>
            <w:tcW w:w="402" w:type="pct"/>
            <w:vMerge/>
            <w:tcBorders>
              <w:bottom w:val="nil"/>
            </w:tcBorders>
            <w:shd w:val="clear" w:color="auto" w:fill="FFFFFF"/>
            <w:vAlign w:val="center"/>
          </w:tcPr>
          <w:p w14:paraId="56D59D5F" w14:textId="77777777" w:rsidR="00EB5CAB" w:rsidRPr="005735B6" w:rsidRDefault="00EB5CAB" w:rsidP="00113FB8">
            <w:pPr>
              <w:spacing w:before="60" w:after="60"/>
              <w:jc w:val="center"/>
              <w:rPr>
                <w:rFonts w:eastAsia="Calibri"/>
              </w:rPr>
            </w:pPr>
          </w:p>
        </w:tc>
        <w:tc>
          <w:tcPr>
            <w:tcW w:w="413" w:type="pct"/>
            <w:vMerge/>
            <w:tcBorders>
              <w:bottom w:val="nil"/>
            </w:tcBorders>
            <w:shd w:val="clear" w:color="auto" w:fill="FFFFFF"/>
            <w:vAlign w:val="center"/>
          </w:tcPr>
          <w:p w14:paraId="5C032AE3" w14:textId="77777777" w:rsidR="00EB5CAB" w:rsidRPr="005735B6" w:rsidRDefault="00EB5CAB" w:rsidP="00113FB8">
            <w:pPr>
              <w:spacing w:before="60" w:after="60"/>
              <w:jc w:val="center"/>
              <w:rPr>
                <w:rFonts w:eastAsia="Calibri"/>
              </w:rPr>
            </w:pPr>
          </w:p>
        </w:tc>
        <w:tc>
          <w:tcPr>
            <w:tcW w:w="826" w:type="pct"/>
            <w:vMerge/>
            <w:tcBorders>
              <w:bottom w:val="nil"/>
            </w:tcBorders>
            <w:shd w:val="clear" w:color="auto" w:fill="FFFFFF"/>
            <w:vAlign w:val="center"/>
          </w:tcPr>
          <w:p w14:paraId="00913D75" w14:textId="77777777" w:rsidR="00EB5CAB" w:rsidRPr="005735B6" w:rsidRDefault="00EB5CAB" w:rsidP="00113FB8">
            <w:pPr>
              <w:spacing w:before="60" w:after="60"/>
              <w:jc w:val="center"/>
              <w:rPr>
                <w:rFonts w:eastAsia="Calibri"/>
              </w:rPr>
            </w:pPr>
          </w:p>
        </w:tc>
        <w:tc>
          <w:tcPr>
            <w:tcW w:w="524" w:type="pct"/>
            <w:vMerge/>
            <w:tcBorders>
              <w:bottom w:val="nil"/>
            </w:tcBorders>
            <w:shd w:val="clear" w:color="auto" w:fill="FFFFFF"/>
            <w:vAlign w:val="center"/>
          </w:tcPr>
          <w:p w14:paraId="5EEF4FB3" w14:textId="77777777" w:rsidR="00EB5CAB" w:rsidRPr="005735B6" w:rsidRDefault="00EB5CAB" w:rsidP="00113FB8">
            <w:pPr>
              <w:spacing w:before="60" w:after="60"/>
              <w:jc w:val="center"/>
              <w:rPr>
                <w:rFonts w:eastAsia="Calibri"/>
              </w:rPr>
            </w:pPr>
          </w:p>
        </w:tc>
        <w:tc>
          <w:tcPr>
            <w:tcW w:w="2835" w:type="pct"/>
            <w:tcBorders>
              <w:top w:val="single" w:sz="4" w:space="0" w:color="auto"/>
              <w:bottom w:val="nil"/>
            </w:tcBorders>
            <w:shd w:val="clear" w:color="auto" w:fill="FFFFFF"/>
            <w:vAlign w:val="center"/>
          </w:tcPr>
          <w:p w14:paraId="1DD16796" w14:textId="77777777" w:rsidR="00EB5CAB" w:rsidRPr="005735B6" w:rsidRDefault="00EB5CAB" w:rsidP="00113FB8">
            <w:pPr>
              <w:spacing w:before="60" w:after="60"/>
              <w:jc w:val="center"/>
              <w:rPr>
                <w:rFonts w:eastAsia="Calibri"/>
              </w:rPr>
            </w:pPr>
            <w:r>
              <w:rPr>
                <w:rFonts w:eastAsia="Calibri"/>
              </w:rPr>
              <w:t>Price from the bid that is being evaluated</w:t>
            </w:r>
          </w:p>
        </w:tc>
      </w:tr>
    </w:tbl>
    <w:p w14:paraId="0FAE1F22" w14:textId="77777777" w:rsidR="00EB5CAB" w:rsidRDefault="00EB5CAB" w:rsidP="00EB5CAB">
      <w:pPr>
        <w:spacing w:before="120"/>
        <w:jc w:val="both"/>
        <w:rPr>
          <w:rFonts w:eastAsia="Calibri"/>
        </w:rPr>
      </w:pPr>
    </w:p>
    <w:p w14:paraId="25ED1918" w14:textId="77777777" w:rsidR="00113FB8" w:rsidRPr="00FA25CB" w:rsidRDefault="00EB5CAB" w:rsidP="00EB5CAB">
      <w:pPr>
        <w:spacing w:before="120"/>
        <w:jc w:val="both"/>
        <w:rPr>
          <w:rFonts w:eastAsia="Calibri"/>
        </w:rPr>
      </w:pPr>
      <w:r>
        <w:rPr>
          <w:rFonts w:eastAsia="Calibri"/>
        </w:rPr>
        <w:t>Rounding will be done to two decimal places.</w:t>
      </w:r>
    </w:p>
    <w:p w14:paraId="13E87AF9" w14:textId="77777777" w:rsidR="00EB5CAB" w:rsidRDefault="00EB5CAB" w:rsidP="00EB5CAB">
      <w:pPr>
        <w:pStyle w:val="BodyText"/>
        <w:rPr>
          <w:b/>
        </w:rPr>
      </w:pPr>
    </w:p>
    <w:p w14:paraId="58C26059" w14:textId="77777777" w:rsidR="00EB5CAB" w:rsidRPr="00E451AD" w:rsidRDefault="00EB5CAB" w:rsidP="00113FB8">
      <w:pPr>
        <w:pStyle w:val="body"/>
        <w:numPr>
          <w:ilvl w:val="0"/>
          <w:numId w:val="45"/>
        </w:numPr>
        <w:ind w:left="426"/>
        <w:rPr>
          <w:rFonts w:ascii="Times New Roman" w:hAnsi="Times New Roman" w:cs="Times New Roman"/>
        </w:rPr>
      </w:pPr>
      <w:r>
        <w:rPr>
          <w:rFonts w:ascii="Times New Roman" w:hAnsi="Times New Roman" w:cs="Times New Roman"/>
          <w:b/>
          <w:bCs/>
          <w:lang w:val="en-GB"/>
        </w:rPr>
        <w:t xml:space="preserve">Compensation for exceeding the total projected mileage (NP) - 5 weighs  </w:t>
      </w:r>
    </w:p>
    <w:p w14:paraId="33F71185" w14:textId="77777777" w:rsidR="00EB5CAB" w:rsidRPr="00E451AD" w:rsidRDefault="00EB5CAB" w:rsidP="00EB5CAB">
      <w:pPr>
        <w:pStyle w:val="body"/>
        <w:rPr>
          <w:rFonts w:ascii="Times New Roman" w:hAnsi="Times New Roman" w:cs="Times New Roman"/>
        </w:rPr>
      </w:pPr>
      <w:r>
        <w:rPr>
          <w:rFonts w:ascii="Times New Roman" w:hAnsi="Times New Roman" w:cs="Times New Roman"/>
          <w:lang w:val="en-GB"/>
        </w:rPr>
        <w:t>The bid with the lowest fee for exceeding the total projected mileage for each vehicle, received the maximum number of weights provided for this element of the criterion - 5 weights.</w:t>
      </w:r>
    </w:p>
    <w:p w14:paraId="2867F755" w14:textId="77777777" w:rsidR="00EB5CAB" w:rsidRPr="00E451AD" w:rsidRDefault="00EB5CAB" w:rsidP="00EB5CAB">
      <w:pPr>
        <w:pStyle w:val="body"/>
        <w:rPr>
          <w:rFonts w:ascii="Times New Roman" w:hAnsi="Times New Roman" w:cs="Times New Roman"/>
        </w:rPr>
      </w:pPr>
      <w:r>
        <w:rPr>
          <w:rFonts w:ascii="Times New Roman" w:hAnsi="Times New Roman" w:cs="Times New Roman"/>
          <w:lang w:val="en-GB"/>
        </w:rPr>
        <w:t>The number of weights for the offered fee for exceeding the total projected mileage from the offer of other bidders (Pn), is calculated according to the formula:</w:t>
      </w:r>
    </w:p>
    <w:p w14:paraId="37882D74" w14:textId="77777777" w:rsidR="00EB5CAB" w:rsidRPr="003A0D2B" w:rsidRDefault="00EB5CAB" w:rsidP="00EB5CAB">
      <w:pPr>
        <w:pStyle w:val="body"/>
        <w:rPr>
          <w:rFonts w:ascii="Times New Roman" w:hAnsi="Times New Roman" w:cs="Times New Roman"/>
          <w:color w:val="FF0000"/>
        </w:rPr>
      </w:pPr>
    </w:p>
    <w:tbl>
      <w:tblPr>
        <w:tblW w:w="2434" w:type="pct"/>
        <w:shd w:val="clear" w:color="auto" w:fill="FFFFFF"/>
        <w:tblLook w:val="04A0" w:firstRow="1" w:lastRow="0" w:firstColumn="1" w:lastColumn="0" w:noHBand="0" w:noVBand="1"/>
      </w:tblPr>
      <w:tblGrid>
        <w:gridCol w:w="523"/>
        <w:gridCol w:w="352"/>
        <w:gridCol w:w="704"/>
        <w:gridCol w:w="442"/>
        <w:gridCol w:w="2558"/>
      </w:tblGrid>
      <w:tr w:rsidR="00EB5CAB" w:rsidRPr="005735B6" w14:paraId="3F3188A9" w14:textId="77777777" w:rsidTr="00113FB8">
        <w:trPr>
          <w:trHeight w:val="748"/>
        </w:trPr>
        <w:tc>
          <w:tcPr>
            <w:tcW w:w="402" w:type="pct"/>
            <w:vMerge w:val="restart"/>
            <w:tcBorders>
              <w:top w:val="nil"/>
            </w:tcBorders>
            <w:shd w:val="clear" w:color="auto" w:fill="FFFFFF"/>
            <w:vAlign w:val="center"/>
          </w:tcPr>
          <w:p w14:paraId="7E44901B" w14:textId="77777777" w:rsidR="00EB5CAB" w:rsidRPr="00141C50" w:rsidRDefault="00EB5CAB" w:rsidP="00113FB8">
            <w:pPr>
              <w:spacing w:before="60" w:after="60"/>
              <w:jc w:val="center"/>
              <w:rPr>
                <w:rFonts w:eastAsia="Calibri"/>
              </w:rPr>
            </w:pPr>
            <w:r>
              <w:rPr>
                <w:rFonts w:eastAsia="Calibri"/>
              </w:rPr>
              <w:t>NP</w:t>
            </w:r>
          </w:p>
        </w:tc>
        <w:tc>
          <w:tcPr>
            <w:tcW w:w="413" w:type="pct"/>
            <w:vMerge w:val="restart"/>
            <w:tcBorders>
              <w:top w:val="nil"/>
            </w:tcBorders>
            <w:shd w:val="clear" w:color="auto" w:fill="FFFFFF"/>
            <w:vAlign w:val="center"/>
          </w:tcPr>
          <w:p w14:paraId="27595B43" w14:textId="77777777" w:rsidR="00EB5CAB" w:rsidRPr="005735B6" w:rsidRDefault="00EB5CAB" w:rsidP="00113FB8">
            <w:pPr>
              <w:spacing w:before="60" w:after="60"/>
              <w:jc w:val="both"/>
              <w:rPr>
                <w:rFonts w:eastAsia="Calibri"/>
              </w:rPr>
            </w:pPr>
            <w:r>
              <w:rPr>
                <w:rFonts w:eastAsia="Calibri"/>
              </w:rPr>
              <w:t>=</w:t>
            </w:r>
          </w:p>
        </w:tc>
        <w:tc>
          <w:tcPr>
            <w:tcW w:w="826" w:type="pct"/>
            <w:vMerge w:val="restart"/>
            <w:tcBorders>
              <w:top w:val="nil"/>
            </w:tcBorders>
            <w:shd w:val="clear" w:color="auto" w:fill="FFFFFF"/>
            <w:vAlign w:val="center"/>
          </w:tcPr>
          <w:p w14:paraId="2A0EF222" w14:textId="77777777" w:rsidR="00EB5CAB" w:rsidRPr="00141C50" w:rsidRDefault="00EB5CAB" w:rsidP="00113FB8">
            <w:pPr>
              <w:spacing w:before="60" w:after="60"/>
              <w:jc w:val="center"/>
              <w:rPr>
                <w:rFonts w:eastAsia="Calibri"/>
              </w:rPr>
            </w:pPr>
            <w:r>
              <w:rPr>
                <w:rFonts w:eastAsia="Calibri"/>
              </w:rPr>
              <w:t>5</w:t>
            </w:r>
          </w:p>
        </w:tc>
        <w:tc>
          <w:tcPr>
            <w:tcW w:w="524" w:type="pct"/>
            <w:vMerge w:val="restart"/>
            <w:tcBorders>
              <w:top w:val="nil"/>
            </w:tcBorders>
            <w:shd w:val="clear" w:color="auto" w:fill="FFFFFF"/>
            <w:vAlign w:val="center"/>
          </w:tcPr>
          <w:p w14:paraId="1A6BBF32" w14:textId="77777777" w:rsidR="00EB5CAB" w:rsidRPr="005735B6" w:rsidRDefault="00EB5CAB" w:rsidP="00113FB8">
            <w:pPr>
              <w:spacing w:before="60" w:after="60"/>
              <w:ind w:left="-286" w:right="-65" w:hanging="106"/>
              <w:jc w:val="center"/>
              <w:rPr>
                <w:rFonts w:eastAsia="Calibri"/>
              </w:rPr>
            </w:pPr>
            <w:r>
              <w:rPr>
                <w:rFonts w:eastAsia="Calibri"/>
              </w:rPr>
              <w:t>x</w:t>
            </w:r>
          </w:p>
        </w:tc>
        <w:tc>
          <w:tcPr>
            <w:tcW w:w="2835" w:type="pct"/>
            <w:tcBorders>
              <w:top w:val="nil"/>
              <w:bottom w:val="single" w:sz="4" w:space="0" w:color="auto"/>
            </w:tcBorders>
            <w:shd w:val="clear" w:color="auto" w:fill="FFFFFF"/>
            <w:vAlign w:val="center"/>
          </w:tcPr>
          <w:p w14:paraId="3292A786" w14:textId="77777777" w:rsidR="00EB5CAB" w:rsidRPr="005735B6" w:rsidRDefault="00EB5CAB" w:rsidP="00113FB8">
            <w:pPr>
              <w:spacing w:before="60" w:after="60"/>
              <w:jc w:val="center"/>
              <w:rPr>
                <w:rFonts w:eastAsia="Calibri"/>
              </w:rPr>
            </w:pPr>
            <w:r>
              <w:rPr>
                <w:rFonts w:eastAsia="Calibri"/>
              </w:rPr>
              <w:t xml:space="preserve">LOF </w:t>
            </w:r>
          </w:p>
        </w:tc>
      </w:tr>
      <w:tr w:rsidR="00EB5CAB" w:rsidRPr="005735B6" w14:paraId="3543337B" w14:textId="77777777" w:rsidTr="00113FB8">
        <w:trPr>
          <w:trHeight w:val="154"/>
        </w:trPr>
        <w:tc>
          <w:tcPr>
            <w:tcW w:w="402" w:type="pct"/>
            <w:vMerge/>
            <w:tcBorders>
              <w:bottom w:val="nil"/>
            </w:tcBorders>
            <w:shd w:val="clear" w:color="auto" w:fill="FFFFFF"/>
            <w:vAlign w:val="center"/>
          </w:tcPr>
          <w:p w14:paraId="6A549216" w14:textId="77777777" w:rsidR="00EB5CAB" w:rsidRPr="005735B6" w:rsidRDefault="00EB5CAB" w:rsidP="00113FB8">
            <w:pPr>
              <w:spacing w:before="60" w:after="60"/>
              <w:jc w:val="center"/>
              <w:rPr>
                <w:rFonts w:eastAsia="Calibri"/>
              </w:rPr>
            </w:pPr>
          </w:p>
        </w:tc>
        <w:tc>
          <w:tcPr>
            <w:tcW w:w="413" w:type="pct"/>
            <w:vMerge/>
            <w:tcBorders>
              <w:bottom w:val="nil"/>
            </w:tcBorders>
            <w:shd w:val="clear" w:color="auto" w:fill="FFFFFF"/>
            <w:vAlign w:val="center"/>
          </w:tcPr>
          <w:p w14:paraId="497535E6" w14:textId="77777777" w:rsidR="00EB5CAB" w:rsidRPr="005735B6" w:rsidRDefault="00EB5CAB" w:rsidP="00113FB8">
            <w:pPr>
              <w:spacing w:before="60" w:after="60"/>
              <w:jc w:val="center"/>
              <w:rPr>
                <w:rFonts w:eastAsia="Calibri"/>
              </w:rPr>
            </w:pPr>
          </w:p>
        </w:tc>
        <w:tc>
          <w:tcPr>
            <w:tcW w:w="826" w:type="pct"/>
            <w:vMerge/>
            <w:tcBorders>
              <w:bottom w:val="nil"/>
            </w:tcBorders>
            <w:shd w:val="clear" w:color="auto" w:fill="FFFFFF"/>
            <w:vAlign w:val="center"/>
          </w:tcPr>
          <w:p w14:paraId="30A1A594" w14:textId="77777777" w:rsidR="00EB5CAB" w:rsidRPr="005735B6" w:rsidRDefault="00EB5CAB" w:rsidP="00113FB8">
            <w:pPr>
              <w:spacing w:before="60" w:after="60"/>
              <w:jc w:val="center"/>
              <w:rPr>
                <w:rFonts w:eastAsia="Calibri"/>
              </w:rPr>
            </w:pPr>
          </w:p>
        </w:tc>
        <w:tc>
          <w:tcPr>
            <w:tcW w:w="524" w:type="pct"/>
            <w:vMerge/>
            <w:tcBorders>
              <w:bottom w:val="nil"/>
            </w:tcBorders>
            <w:shd w:val="clear" w:color="auto" w:fill="FFFFFF"/>
            <w:vAlign w:val="center"/>
          </w:tcPr>
          <w:p w14:paraId="4459DD42" w14:textId="77777777" w:rsidR="00EB5CAB" w:rsidRPr="005735B6" w:rsidRDefault="00EB5CAB" w:rsidP="00113FB8">
            <w:pPr>
              <w:spacing w:before="60" w:after="60"/>
              <w:jc w:val="center"/>
              <w:rPr>
                <w:rFonts w:eastAsia="Calibri"/>
              </w:rPr>
            </w:pPr>
          </w:p>
        </w:tc>
        <w:tc>
          <w:tcPr>
            <w:tcW w:w="2835" w:type="pct"/>
            <w:tcBorders>
              <w:top w:val="single" w:sz="4" w:space="0" w:color="auto"/>
              <w:bottom w:val="nil"/>
            </w:tcBorders>
            <w:shd w:val="clear" w:color="auto" w:fill="FFFFFF"/>
            <w:vAlign w:val="center"/>
          </w:tcPr>
          <w:p w14:paraId="4689F32F" w14:textId="77777777" w:rsidR="00EB5CAB" w:rsidRPr="00141C50" w:rsidRDefault="00EB5CAB" w:rsidP="00113FB8">
            <w:pPr>
              <w:spacing w:before="60" w:after="60"/>
              <w:jc w:val="center"/>
              <w:rPr>
                <w:rFonts w:eastAsia="Calibri"/>
              </w:rPr>
            </w:pPr>
            <w:r>
              <w:rPr>
                <w:rFonts w:eastAsia="Calibri"/>
              </w:rPr>
              <w:t>OFE</w:t>
            </w:r>
          </w:p>
        </w:tc>
      </w:tr>
    </w:tbl>
    <w:p w14:paraId="6E1AD49E" w14:textId="77777777" w:rsidR="00EB5CAB" w:rsidRPr="00E451AD" w:rsidRDefault="00EB5CAB" w:rsidP="00EB5CAB">
      <w:pPr>
        <w:pStyle w:val="body"/>
        <w:rPr>
          <w:rFonts w:ascii="Times New Roman" w:hAnsi="Times New Roman" w:cs="Times New Roman"/>
        </w:rPr>
      </w:pPr>
      <w:r>
        <w:rPr>
          <w:rFonts w:ascii="Times New Roman" w:hAnsi="Times New Roman" w:cs="Times New Roman"/>
          <w:lang w:val="en-GB"/>
        </w:rPr>
        <w:t>NW - number of weights received by the bid according to this element of the criterion: 5 - maximum number of weights provided for this element of the criterion</w:t>
      </w:r>
    </w:p>
    <w:p w14:paraId="165B908F" w14:textId="5C0639D5" w:rsidR="00EB5CAB" w:rsidRPr="00E451AD" w:rsidRDefault="00EB5CAB" w:rsidP="00EB5CAB">
      <w:pPr>
        <w:pStyle w:val="body"/>
        <w:rPr>
          <w:rFonts w:ascii="Times New Roman" w:hAnsi="Times New Roman" w:cs="Times New Roman"/>
        </w:rPr>
      </w:pPr>
      <w:r>
        <w:rPr>
          <w:rFonts w:ascii="Times New Roman" w:hAnsi="Times New Roman" w:cs="Times New Roman"/>
          <w:lang w:val="en-GB"/>
        </w:rPr>
        <w:t xml:space="preserve">LOF - the lowest offered fee for exceeding the total projected mileage (per </w:t>
      </w:r>
      <w:r w:rsidR="00D74122">
        <w:rPr>
          <w:rFonts w:ascii="Times New Roman" w:hAnsi="Times New Roman" w:cs="Times New Roman"/>
          <w:lang w:val="en-GB"/>
        </w:rPr>
        <w:t>kilometre</w:t>
      </w:r>
      <w:r>
        <w:rPr>
          <w:rFonts w:ascii="Times New Roman" w:hAnsi="Times New Roman" w:cs="Times New Roman"/>
          <w:lang w:val="en-GB"/>
        </w:rPr>
        <w:t>), in dinars</w:t>
      </w:r>
    </w:p>
    <w:p w14:paraId="51C58BCD" w14:textId="021B0AAA" w:rsidR="00EB5CAB" w:rsidRPr="00E451AD" w:rsidRDefault="00EB5CAB" w:rsidP="00EB5CAB">
      <w:pPr>
        <w:pStyle w:val="body"/>
        <w:rPr>
          <w:rFonts w:ascii="Times New Roman" w:hAnsi="Times New Roman" w:cs="Times New Roman"/>
        </w:rPr>
      </w:pPr>
      <w:r>
        <w:rPr>
          <w:rFonts w:ascii="Times New Roman" w:hAnsi="Times New Roman" w:cs="Times New Roman"/>
          <w:lang w:val="en-GB"/>
        </w:rPr>
        <w:t xml:space="preserve">OFE - offered fee for exceeding the total projected mileage (per </w:t>
      </w:r>
      <w:r w:rsidR="00D74122">
        <w:rPr>
          <w:rFonts w:ascii="Times New Roman" w:hAnsi="Times New Roman" w:cs="Times New Roman"/>
          <w:lang w:val="en-GB"/>
        </w:rPr>
        <w:t>kilometre</w:t>
      </w:r>
      <w:r>
        <w:rPr>
          <w:rFonts w:ascii="Times New Roman" w:hAnsi="Times New Roman" w:cs="Times New Roman"/>
          <w:lang w:val="en-GB"/>
        </w:rPr>
        <w:t>), in dinars, from the offer, for which the number of weights is determined</w:t>
      </w:r>
    </w:p>
    <w:p w14:paraId="229106C0" w14:textId="77777777" w:rsidR="00EB5CAB" w:rsidRPr="00E451AD" w:rsidRDefault="00EB5CAB" w:rsidP="00EB5CAB">
      <w:pPr>
        <w:pStyle w:val="body"/>
        <w:rPr>
          <w:rFonts w:ascii="Times New Roman" w:hAnsi="Times New Roman" w:cs="Times New Roman"/>
        </w:rPr>
      </w:pPr>
      <w:r>
        <w:rPr>
          <w:rFonts w:ascii="Times New Roman" w:hAnsi="Times New Roman" w:cs="Times New Roman"/>
          <w:lang w:val="en-GB"/>
        </w:rPr>
        <w:t>Rounding will be done to two decimal places.</w:t>
      </w:r>
    </w:p>
    <w:p w14:paraId="30BCADF8" w14:textId="77777777" w:rsidR="00EB5CAB" w:rsidRDefault="00EB5CAB" w:rsidP="00EB5CAB">
      <w:pPr>
        <w:pStyle w:val="body"/>
        <w:rPr>
          <w:rFonts w:ascii="Times New Roman" w:hAnsi="Times New Roman" w:cs="Times New Roman"/>
          <w:b/>
        </w:rPr>
      </w:pPr>
    </w:p>
    <w:p w14:paraId="516AE21A" w14:textId="77777777" w:rsidR="00EB5CAB" w:rsidRDefault="00EB5CAB" w:rsidP="00EB5CAB">
      <w:pPr>
        <w:pStyle w:val="body"/>
        <w:rPr>
          <w:rFonts w:ascii="Times New Roman" w:hAnsi="Times New Roman" w:cs="Times New Roman"/>
          <w:b/>
        </w:rPr>
      </w:pPr>
    </w:p>
    <w:p w14:paraId="0C70E593" w14:textId="77777777" w:rsidR="00EB5CAB" w:rsidRPr="005F50AA" w:rsidRDefault="00EB5CAB" w:rsidP="00113FB8">
      <w:pPr>
        <w:pStyle w:val="body"/>
        <w:numPr>
          <w:ilvl w:val="0"/>
          <w:numId w:val="45"/>
        </w:numPr>
        <w:ind w:left="426"/>
        <w:rPr>
          <w:rFonts w:ascii="Times New Roman" w:hAnsi="Times New Roman" w:cs="Times New Roman"/>
          <w:b/>
        </w:rPr>
      </w:pPr>
      <w:r>
        <w:rPr>
          <w:rFonts w:ascii="Times New Roman" w:hAnsi="Times New Roman" w:cs="Times New Roman"/>
          <w:b/>
          <w:bCs/>
          <w:lang w:val="en-GB"/>
        </w:rPr>
        <w:t>Refund on less mileage than total projected mileage (NP) - 5 weights</w:t>
      </w:r>
    </w:p>
    <w:p w14:paraId="622401FB" w14:textId="77777777" w:rsidR="00EB5CAB" w:rsidRPr="005F50AA" w:rsidRDefault="00EB5CAB" w:rsidP="00EB5CAB">
      <w:pPr>
        <w:pStyle w:val="body"/>
        <w:rPr>
          <w:rFonts w:ascii="Times New Roman" w:hAnsi="Times New Roman" w:cs="Times New Roman"/>
        </w:rPr>
      </w:pPr>
      <w:r>
        <w:rPr>
          <w:rFonts w:ascii="Times New Roman" w:hAnsi="Times New Roman" w:cs="Times New Roman"/>
          <w:lang w:val="en-GB"/>
        </w:rPr>
        <w:t>The bid with the highest return per less mileage than the total projected mileage, received the maximum number of weights provided for this element of the criterion - 5 weights.</w:t>
      </w:r>
    </w:p>
    <w:p w14:paraId="1A6CE243" w14:textId="77777777" w:rsidR="00EB5CAB" w:rsidRPr="005F50AA" w:rsidRDefault="00EB5CAB" w:rsidP="00EB5CAB">
      <w:pPr>
        <w:pStyle w:val="body"/>
        <w:rPr>
          <w:rFonts w:ascii="Times New Roman" w:hAnsi="Times New Roman" w:cs="Times New Roman"/>
        </w:rPr>
      </w:pPr>
      <w:r>
        <w:rPr>
          <w:rFonts w:ascii="Times New Roman" w:hAnsi="Times New Roman" w:cs="Times New Roman"/>
          <w:lang w:val="en-GB"/>
        </w:rPr>
        <w:t>The number of weights for the offered refund per less mileage than the total projected mileage from the bids of other bidders (PO), is calculated according to the formula:</w:t>
      </w:r>
    </w:p>
    <w:tbl>
      <w:tblPr>
        <w:tblW w:w="2434" w:type="pct"/>
        <w:shd w:val="clear" w:color="auto" w:fill="FFFFFF"/>
        <w:tblLook w:val="04A0" w:firstRow="1" w:lastRow="0" w:firstColumn="1" w:lastColumn="0" w:noHBand="0" w:noVBand="1"/>
      </w:tblPr>
      <w:tblGrid>
        <w:gridCol w:w="562"/>
        <w:gridCol w:w="352"/>
        <w:gridCol w:w="685"/>
        <w:gridCol w:w="432"/>
        <w:gridCol w:w="2548"/>
      </w:tblGrid>
      <w:tr w:rsidR="00EB5CAB" w:rsidRPr="005735B6" w14:paraId="753D3A2D" w14:textId="77777777" w:rsidTr="00113FB8">
        <w:trPr>
          <w:trHeight w:val="748"/>
        </w:trPr>
        <w:tc>
          <w:tcPr>
            <w:tcW w:w="614" w:type="pct"/>
            <w:vMerge w:val="restart"/>
            <w:tcBorders>
              <w:top w:val="nil"/>
            </w:tcBorders>
            <w:shd w:val="clear" w:color="auto" w:fill="FFFFFF"/>
            <w:vAlign w:val="center"/>
          </w:tcPr>
          <w:p w14:paraId="5E30E347" w14:textId="77777777" w:rsidR="00EB5CAB" w:rsidRPr="00141C50" w:rsidRDefault="00EB5CAB" w:rsidP="00113FB8">
            <w:pPr>
              <w:spacing w:before="60" w:after="60"/>
              <w:jc w:val="center"/>
              <w:rPr>
                <w:rFonts w:eastAsia="Calibri"/>
              </w:rPr>
            </w:pPr>
            <w:r>
              <w:rPr>
                <w:rFonts w:eastAsia="Calibri"/>
              </w:rPr>
              <w:t>NP</w:t>
            </w:r>
          </w:p>
        </w:tc>
        <w:tc>
          <w:tcPr>
            <w:tcW w:w="384" w:type="pct"/>
            <w:vMerge w:val="restart"/>
            <w:tcBorders>
              <w:top w:val="nil"/>
            </w:tcBorders>
            <w:shd w:val="clear" w:color="auto" w:fill="FFFFFF"/>
            <w:vAlign w:val="center"/>
          </w:tcPr>
          <w:p w14:paraId="148C0AD0" w14:textId="77777777" w:rsidR="00EB5CAB" w:rsidRPr="005735B6" w:rsidRDefault="00EB5CAB" w:rsidP="00113FB8">
            <w:pPr>
              <w:spacing w:before="60" w:after="60"/>
              <w:jc w:val="both"/>
              <w:rPr>
                <w:rFonts w:eastAsia="Calibri"/>
              </w:rPr>
            </w:pPr>
            <w:r>
              <w:rPr>
                <w:rFonts w:eastAsia="Calibri"/>
              </w:rPr>
              <w:t>=</w:t>
            </w:r>
          </w:p>
        </w:tc>
        <w:tc>
          <w:tcPr>
            <w:tcW w:w="748" w:type="pct"/>
            <w:vMerge w:val="restart"/>
            <w:tcBorders>
              <w:top w:val="nil"/>
            </w:tcBorders>
            <w:shd w:val="clear" w:color="auto" w:fill="FFFFFF"/>
            <w:vAlign w:val="center"/>
          </w:tcPr>
          <w:p w14:paraId="5B87963E" w14:textId="77777777" w:rsidR="00EB5CAB" w:rsidRPr="00141C50" w:rsidRDefault="00EB5CAB" w:rsidP="00113FB8">
            <w:pPr>
              <w:spacing w:before="60" w:after="60"/>
              <w:jc w:val="center"/>
              <w:rPr>
                <w:rFonts w:eastAsia="Calibri"/>
              </w:rPr>
            </w:pPr>
            <w:r>
              <w:rPr>
                <w:rFonts w:eastAsia="Calibri"/>
              </w:rPr>
              <w:t>OR</w:t>
            </w:r>
          </w:p>
        </w:tc>
        <w:tc>
          <w:tcPr>
            <w:tcW w:w="472" w:type="pct"/>
            <w:vMerge w:val="restart"/>
            <w:tcBorders>
              <w:top w:val="nil"/>
            </w:tcBorders>
            <w:shd w:val="clear" w:color="auto" w:fill="FFFFFF"/>
            <w:vAlign w:val="center"/>
          </w:tcPr>
          <w:p w14:paraId="7B9BA9B4" w14:textId="77777777" w:rsidR="00EB5CAB" w:rsidRPr="005735B6" w:rsidRDefault="00EB5CAB" w:rsidP="00113FB8">
            <w:pPr>
              <w:spacing w:before="60" w:after="60"/>
              <w:ind w:left="-286" w:right="-65" w:hanging="106"/>
              <w:jc w:val="center"/>
              <w:rPr>
                <w:rFonts w:eastAsia="Calibri"/>
              </w:rPr>
            </w:pPr>
            <w:r>
              <w:rPr>
                <w:rFonts w:eastAsia="Calibri"/>
              </w:rPr>
              <w:t>x</w:t>
            </w:r>
          </w:p>
        </w:tc>
        <w:tc>
          <w:tcPr>
            <w:tcW w:w="2782" w:type="pct"/>
            <w:tcBorders>
              <w:top w:val="nil"/>
              <w:bottom w:val="single" w:sz="4" w:space="0" w:color="auto"/>
            </w:tcBorders>
            <w:shd w:val="clear" w:color="auto" w:fill="FFFFFF"/>
            <w:vAlign w:val="center"/>
          </w:tcPr>
          <w:p w14:paraId="1DCA4EC9" w14:textId="77777777" w:rsidR="00EB5CAB" w:rsidRPr="005735B6" w:rsidRDefault="00EB5CAB" w:rsidP="00113FB8">
            <w:pPr>
              <w:spacing w:before="60" w:after="60"/>
              <w:jc w:val="center"/>
              <w:rPr>
                <w:rFonts w:eastAsia="Calibri"/>
              </w:rPr>
            </w:pPr>
            <w:r>
              <w:rPr>
                <w:rFonts w:eastAsia="Calibri"/>
              </w:rPr>
              <w:t>5</w:t>
            </w:r>
          </w:p>
        </w:tc>
      </w:tr>
      <w:tr w:rsidR="00EB5CAB" w:rsidRPr="00141C50" w14:paraId="1210FFD7" w14:textId="77777777" w:rsidTr="00113FB8">
        <w:trPr>
          <w:trHeight w:val="154"/>
        </w:trPr>
        <w:tc>
          <w:tcPr>
            <w:tcW w:w="614" w:type="pct"/>
            <w:vMerge/>
            <w:tcBorders>
              <w:bottom w:val="nil"/>
            </w:tcBorders>
            <w:shd w:val="clear" w:color="auto" w:fill="FFFFFF"/>
            <w:vAlign w:val="center"/>
          </w:tcPr>
          <w:p w14:paraId="48EDC34A" w14:textId="77777777" w:rsidR="00EB5CAB" w:rsidRPr="005735B6" w:rsidRDefault="00EB5CAB" w:rsidP="00113FB8">
            <w:pPr>
              <w:spacing w:before="60" w:after="60"/>
              <w:jc w:val="center"/>
              <w:rPr>
                <w:rFonts w:eastAsia="Calibri"/>
              </w:rPr>
            </w:pPr>
          </w:p>
        </w:tc>
        <w:tc>
          <w:tcPr>
            <w:tcW w:w="384" w:type="pct"/>
            <w:vMerge/>
            <w:tcBorders>
              <w:bottom w:val="nil"/>
            </w:tcBorders>
            <w:shd w:val="clear" w:color="auto" w:fill="FFFFFF"/>
            <w:vAlign w:val="center"/>
          </w:tcPr>
          <w:p w14:paraId="6469B9EF" w14:textId="77777777" w:rsidR="00EB5CAB" w:rsidRPr="005735B6" w:rsidRDefault="00EB5CAB" w:rsidP="00113FB8">
            <w:pPr>
              <w:spacing w:before="60" w:after="60"/>
              <w:jc w:val="center"/>
              <w:rPr>
                <w:rFonts w:eastAsia="Calibri"/>
              </w:rPr>
            </w:pPr>
          </w:p>
        </w:tc>
        <w:tc>
          <w:tcPr>
            <w:tcW w:w="748" w:type="pct"/>
            <w:vMerge/>
            <w:tcBorders>
              <w:bottom w:val="nil"/>
            </w:tcBorders>
            <w:shd w:val="clear" w:color="auto" w:fill="FFFFFF"/>
            <w:vAlign w:val="center"/>
          </w:tcPr>
          <w:p w14:paraId="470EEDAD" w14:textId="77777777" w:rsidR="00EB5CAB" w:rsidRPr="005735B6" w:rsidRDefault="00EB5CAB" w:rsidP="00113FB8">
            <w:pPr>
              <w:spacing w:before="60" w:after="60"/>
              <w:jc w:val="center"/>
              <w:rPr>
                <w:rFonts w:eastAsia="Calibri"/>
              </w:rPr>
            </w:pPr>
          </w:p>
        </w:tc>
        <w:tc>
          <w:tcPr>
            <w:tcW w:w="472" w:type="pct"/>
            <w:vMerge/>
            <w:tcBorders>
              <w:bottom w:val="nil"/>
            </w:tcBorders>
            <w:shd w:val="clear" w:color="auto" w:fill="FFFFFF"/>
            <w:vAlign w:val="center"/>
          </w:tcPr>
          <w:p w14:paraId="22C0D63F" w14:textId="77777777" w:rsidR="00EB5CAB" w:rsidRPr="005735B6" w:rsidRDefault="00EB5CAB" w:rsidP="00113FB8">
            <w:pPr>
              <w:spacing w:before="60" w:after="60"/>
              <w:jc w:val="center"/>
              <w:rPr>
                <w:rFonts w:eastAsia="Calibri"/>
              </w:rPr>
            </w:pPr>
          </w:p>
        </w:tc>
        <w:tc>
          <w:tcPr>
            <w:tcW w:w="2782" w:type="pct"/>
            <w:tcBorders>
              <w:top w:val="single" w:sz="4" w:space="0" w:color="auto"/>
              <w:bottom w:val="nil"/>
            </w:tcBorders>
            <w:shd w:val="clear" w:color="auto" w:fill="FFFFFF"/>
            <w:vAlign w:val="center"/>
          </w:tcPr>
          <w:p w14:paraId="5AE804E7" w14:textId="77777777" w:rsidR="00EB5CAB" w:rsidRPr="00141C50" w:rsidRDefault="00EB5CAB" w:rsidP="00113FB8">
            <w:pPr>
              <w:spacing w:before="60" w:after="60"/>
              <w:jc w:val="center"/>
              <w:rPr>
                <w:rFonts w:eastAsia="Calibri"/>
              </w:rPr>
            </w:pPr>
            <w:r>
              <w:rPr>
                <w:rFonts w:eastAsia="Calibri"/>
              </w:rPr>
              <w:t>maxP</w:t>
            </w:r>
          </w:p>
        </w:tc>
      </w:tr>
    </w:tbl>
    <w:p w14:paraId="3133A07E" w14:textId="77777777" w:rsidR="00EB5CAB" w:rsidRPr="005F50AA" w:rsidRDefault="00EB5CAB" w:rsidP="00EB5CAB">
      <w:pPr>
        <w:pStyle w:val="body"/>
        <w:rPr>
          <w:rFonts w:ascii="Times New Roman" w:hAnsi="Times New Roman" w:cs="Times New Roman"/>
        </w:rPr>
      </w:pPr>
      <w:r>
        <w:rPr>
          <w:rFonts w:ascii="Times New Roman" w:hAnsi="Times New Roman" w:cs="Times New Roman"/>
          <w:lang w:val="en-GB"/>
        </w:rPr>
        <w:t>NP - number of weights received by a specific offer</w:t>
      </w:r>
    </w:p>
    <w:p w14:paraId="24A0BCE5" w14:textId="77777777" w:rsidR="00EB5CAB" w:rsidRPr="005F50AA" w:rsidRDefault="00EB5CAB" w:rsidP="00EB5CAB">
      <w:pPr>
        <w:pStyle w:val="body"/>
        <w:rPr>
          <w:rFonts w:ascii="Times New Roman" w:hAnsi="Times New Roman" w:cs="Times New Roman"/>
        </w:rPr>
      </w:pPr>
      <w:r>
        <w:rPr>
          <w:rFonts w:ascii="Times New Roman" w:hAnsi="Times New Roman" w:cs="Times New Roman"/>
          <w:lang w:val="en-GB"/>
        </w:rPr>
        <w:t>5 - maximum number of weights provided for this element of the criterion</w:t>
      </w:r>
    </w:p>
    <w:p w14:paraId="457B5CBB" w14:textId="33FA5C99" w:rsidR="00EB5CAB" w:rsidRPr="005F50AA" w:rsidRDefault="00EB5CAB" w:rsidP="00EB5CAB">
      <w:pPr>
        <w:pStyle w:val="body"/>
        <w:rPr>
          <w:rFonts w:ascii="Times New Roman" w:hAnsi="Times New Roman" w:cs="Times New Roman"/>
        </w:rPr>
      </w:pPr>
      <w:r>
        <w:rPr>
          <w:rFonts w:ascii="Times New Roman" w:hAnsi="Times New Roman" w:cs="Times New Roman"/>
          <w:lang w:val="en-GB"/>
        </w:rPr>
        <w:t xml:space="preserve">maxP - highest return per less mileage than the total projected mileage (per </w:t>
      </w:r>
      <w:r w:rsidR="00D74122">
        <w:rPr>
          <w:rFonts w:ascii="Times New Roman" w:hAnsi="Times New Roman" w:cs="Times New Roman"/>
          <w:lang w:val="en-GB"/>
        </w:rPr>
        <w:t>kilometre</w:t>
      </w:r>
      <w:r>
        <w:rPr>
          <w:rFonts w:ascii="Times New Roman" w:hAnsi="Times New Roman" w:cs="Times New Roman"/>
          <w:lang w:val="en-GB"/>
        </w:rPr>
        <w:t>), in dinars</w:t>
      </w:r>
    </w:p>
    <w:p w14:paraId="28A14CF9" w14:textId="0C0B571D" w:rsidR="00EB5CAB" w:rsidRPr="005F50AA" w:rsidRDefault="00EB5CAB" w:rsidP="00EB5CAB">
      <w:pPr>
        <w:pStyle w:val="body"/>
        <w:rPr>
          <w:rFonts w:ascii="Times New Roman" w:hAnsi="Times New Roman" w:cs="Times New Roman"/>
        </w:rPr>
      </w:pPr>
      <w:r>
        <w:rPr>
          <w:rFonts w:ascii="Times New Roman" w:hAnsi="Times New Roman" w:cs="Times New Roman"/>
          <w:lang w:val="en-GB"/>
        </w:rPr>
        <w:lastRenderedPageBreak/>
        <w:t xml:space="preserve">OR - offered refund per less mileage than the total projected mileage (per </w:t>
      </w:r>
      <w:r w:rsidR="00D74122">
        <w:rPr>
          <w:rFonts w:ascii="Times New Roman" w:hAnsi="Times New Roman" w:cs="Times New Roman"/>
          <w:lang w:val="en-GB"/>
        </w:rPr>
        <w:t>kilometre</w:t>
      </w:r>
      <w:r>
        <w:rPr>
          <w:rFonts w:ascii="Times New Roman" w:hAnsi="Times New Roman" w:cs="Times New Roman"/>
          <w:lang w:val="en-GB"/>
        </w:rPr>
        <w:t>), in dinars, from the bid for which the number of weights is determined</w:t>
      </w:r>
    </w:p>
    <w:p w14:paraId="4F12BA88" w14:textId="77777777" w:rsidR="00EB5CAB" w:rsidRPr="005F50AA" w:rsidRDefault="00EB5CAB" w:rsidP="00EB5CAB">
      <w:pPr>
        <w:pStyle w:val="body"/>
        <w:rPr>
          <w:rFonts w:ascii="Times New Roman" w:hAnsi="Times New Roman" w:cs="Times New Roman"/>
        </w:rPr>
      </w:pPr>
      <w:r>
        <w:rPr>
          <w:rFonts w:ascii="Times New Roman" w:hAnsi="Times New Roman" w:cs="Times New Roman"/>
          <w:lang w:val="en-GB"/>
        </w:rPr>
        <w:t>Rounding will be done to two decimal places.</w:t>
      </w:r>
    </w:p>
    <w:p w14:paraId="1C8AD796" w14:textId="77777777" w:rsidR="00EB5CAB" w:rsidRDefault="00EB5CAB" w:rsidP="00EB5CAB">
      <w:pPr>
        <w:pStyle w:val="body"/>
        <w:rPr>
          <w:rFonts w:ascii="Times New Roman" w:hAnsi="Times New Roman" w:cs="Times New Roman"/>
        </w:rPr>
      </w:pPr>
    </w:p>
    <w:p w14:paraId="157D69B7" w14:textId="77777777" w:rsidR="00113FB8" w:rsidRPr="00113FB8" w:rsidRDefault="00113FB8" w:rsidP="00113FB8">
      <w:pPr>
        <w:pStyle w:val="body"/>
        <w:numPr>
          <w:ilvl w:val="0"/>
          <w:numId w:val="45"/>
        </w:numPr>
        <w:ind w:left="426"/>
        <w:rPr>
          <w:rFonts w:ascii="Times New Roman" w:hAnsi="Times New Roman" w:cs="Times New Roman"/>
          <w:b/>
        </w:rPr>
      </w:pPr>
      <w:r>
        <w:rPr>
          <w:rFonts w:ascii="Times New Roman" w:hAnsi="Times New Roman" w:cs="Times New Roman"/>
          <w:b/>
          <w:bCs/>
          <w:lang w:val="en-GB"/>
        </w:rPr>
        <w:t>Radius (R) - 5 weights</w:t>
      </w:r>
    </w:p>
    <w:p w14:paraId="074D4B41" w14:textId="77777777" w:rsidR="00113FB8" w:rsidRDefault="00113FB8" w:rsidP="00EB5CAB">
      <w:pPr>
        <w:pStyle w:val="body"/>
        <w:rPr>
          <w:rFonts w:ascii="Times New Roman" w:hAnsi="Times New Roman" w:cs="Times New Roman"/>
          <w:b/>
        </w:rPr>
      </w:pPr>
    </w:p>
    <w:p w14:paraId="3B4CB1D0" w14:textId="77777777" w:rsidR="00113FB8" w:rsidRPr="008F384F" w:rsidRDefault="00113FB8" w:rsidP="00113FB8">
      <w:pPr>
        <w:widowControl w:val="0"/>
        <w:autoSpaceDE w:val="0"/>
        <w:autoSpaceDN w:val="0"/>
        <w:outlineLvl w:val="2"/>
        <w:rPr>
          <w:rFonts w:eastAsia="Calibri"/>
          <w:b/>
          <w:bCs/>
          <w:color w:val="FF0000"/>
        </w:rPr>
      </w:pPr>
    </w:p>
    <w:p w14:paraId="084E510E" w14:textId="77777777" w:rsidR="00113FB8" w:rsidRPr="00D14576" w:rsidRDefault="00113FB8" w:rsidP="00113FB8">
      <w:pPr>
        <w:spacing w:before="120" w:after="120"/>
        <w:jc w:val="both"/>
        <w:rPr>
          <w:rFonts w:eastAsia="Calibri"/>
        </w:rPr>
      </w:pPr>
      <w:r>
        <w:t>Weights will be assigned to bids according to the radius, i.e., the length of the distance that the vehicle can cover with one battery charge, as follows:</w:t>
      </w:r>
    </w:p>
    <w:p w14:paraId="3F884D6B" w14:textId="77777777" w:rsidR="00113FB8" w:rsidRPr="00D14576" w:rsidRDefault="00113FB8" w:rsidP="00113FB8">
      <w:pPr>
        <w:spacing w:before="120" w:after="120"/>
        <w:jc w:val="both"/>
        <w:rPr>
          <w:rFonts w:eastAsia="Calibri"/>
        </w:rPr>
      </w:pPr>
      <w:r>
        <w:rPr>
          <w:rFonts w:eastAsia="Calibri"/>
        </w:rPr>
        <w:t xml:space="preserve"> </w:t>
      </w:r>
    </w:p>
    <w:tbl>
      <w:tblPr>
        <w:tblW w:w="6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418"/>
      </w:tblGrid>
      <w:tr w:rsidR="00113FB8" w:rsidRPr="00D14576" w14:paraId="1C7DE14C" w14:textId="77777777" w:rsidTr="00113FB8">
        <w:trPr>
          <w:trHeight w:val="637"/>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0ED8B6" w14:textId="77777777" w:rsidR="00113FB8" w:rsidRPr="00D14576" w:rsidRDefault="000F4EDB" w:rsidP="00113FB8">
            <w:pPr>
              <w:spacing w:after="60" w:line="216" w:lineRule="auto"/>
              <w:jc w:val="center"/>
              <w:rPr>
                <w:rFonts w:eastAsia="Calibri"/>
              </w:rPr>
            </w:pPr>
            <w:r>
              <w:rPr>
                <w:rFonts w:eastAsia="Calibri"/>
              </w:rPr>
              <w:t xml:space="preserve">Radius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9CABF7" w14:textId="77777777" w:rsidR="00113FB8" w:rsidRPr="00D14576" w:rsidRDefault="00113FB8" w:rsidP="00113FB8">
            <w:pPr>
              <w:spacing w:after="60" w:line="216" w:lineRule="auto"/>
              <w:jc w:val="center"/>
              <w:rPr>
                <w:rFonts w:eastAsia="Calibri"/>
              </w:rPr>
            </w:pPr>
            <w:r>
              <w:rPr>
                <w:rFonts w:eastAsia="Calibri"/>
              </w:rPr>
              <w:t>Weight</w:t>
            </w:r>
          </w:p>
        </w:tc>
      </w:tr>
      <w:tr w:rsidR="00113FB8" w:rsidRPr="00D14576" w14:paraId="25C930A6" w14:textId="77777777" w:rsidTr="00113FB8">
        <w:trPr>
          <w:trHeight w:val="307"/>
          <w:jc w:val="center"/>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2438EDCA" w14:textId="77777777" w:rsidR="00113FB8" w:rsidRPr="00B95D20" w:rsidRDefault="00B95D20" w:rsidP="00113FB8">
            <w:pPr>
              <w:spacing w:line="216" w:lineRule="auto"/>
              <w:jc w:val="center"/>
              <w:rPr>
                <w:rFonts w:eastAsia="Calibri"/>
              </w:rPr>
            </w:pPr>
            <w:r>
              <w:rPr>
                <w:rFonts w:eastAsia="Calibri"/>
              </w:rPr>
              <w:t>350 km and more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707154E" w14:textId="77777777" w:rsidR="00113FB8" w:rsidRPr="00D14576" w:rsidRDefault="000F4EDB" w:rsidP="00113FB8">
            <w:pPr>
              <w:spacing w:line="216" w:lineRule="auto"/>
              <w:jc w:val="center"/>
              <w:rPr>
                <w:rFonts w:eastAsia="Calibri"/>
              </w:rPr>
            </w:pPr>
            <w:r>
              <w:rPr>
                <w:rFonts w:eastAsia="Calibri"/>
              </w:rPr>
              <w:t>5</w:t>
            </w:r>
          </w:p>
        </w:tc>
      </w:tr>
      <w:tr w:rsidR="00113FB8" w:rsidRPr="00D14576" w14:paraId="5FB01A48" w14:textId="77777777" w:rsidTr="00113FB8">
        <w:trPr>
          <w:trHeight w:val="282"/>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325C0594" w14:textId="77777777" w:rsidR="00113FB8" w:rsidRPr="00B95D20" w:rsidRDefault="000F4EDB" w:rsidP="00113FB8">
            <w:pPr>
              <w:spacing w:line="216" w:lineRule="auto"/>
              <w:jc w:val="center"/>
              <w:rPr>
                <w:rFonts w:eastAsia="Calibri"/>
              </w:rPr>
            </w:pPr>
            <w:r>
              <w:rPr>
                <w:rFonts w:eastAsia="Calibri"/>
              </w:rPr>
              <w:t>250 km and more</w:t>
            </w:r>
          </w:p>
        </w:tc>
        <w:tc>
          <w:tcPr>
            <w:tcW w:w="1418" w:type="dxa"/>
            <w:tcBorders>
              <w:top w:val="single" w:sz="4" w:space="0" w:color="000000"/>
              <w:left w:val="single" w:sz="4" w:space="0" w:color="000000"/>
              <w:bottom w:val="single" w:sz="4" w:space="0" w:color="000000"/>
              <w:right w:val="single" w:sz="4" w:space="0" w:color="000000"/>
            </w:tcBorders>
            <w:vAlign w:val="center"/>
          </w:tcPr>
          <w:p w14:paraId="0F4EDE3A" w14:textId="77777777" w:rsidR="00113FB8" w:rsidRPr="00D14576" w:rsidRDefault="000F4EDB" w:rsidP="00113FB8">
            <w:pPr>
              <w:spacing w:line="216" w:lineRule="auto"/>
              <w:jc w:val="center"/>
              <w:rPr>
                <w:rFonts w:eastAsia="Calibri"/>
              </w:rPr>
            </w:pPr>
            <w:r>
              <w:rPr>
                <w:rFonts w:eastAsia="Calibri"/>
              </w:rPr>
              <w:t>3</w:t>
            </w:r>
          </w:p>
        </w:tc>
      </w:tr>
      <w:tr w:rsidR="00113FB8" w:rsidRPr="00D14576" w14:paraId="32D89AEB" w14:textId="77777777" w:rsidTr="00113FB8">
        <w:trPr>
          <w:trHeight w:val="273"/>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01ED1360" w14:textId="77777777" w:rsidR="00113FB8" w:rsidRPr="00B95D20" w:rsidRDefault="000F4EDB" w:rsidP="00113FB8">
            <w:pPr>
              <w:spacing w:line="216" w:lineRule="auto"/>
              <w:jc w:val="center"/>
              <w:rPr>
                <w:rFonts w:eastAsia="Calibri"/>
              </w:rPr>
            </w:pPr>
            <w:r>
              <w:rPr>
                <w:rFonts w:eastAsia="Calibri"/>
              </w:rPr>
              <w:t>200 km and more</w:t>
            </w:r>
          </w:p>
        </w:tc>
        <w:tc>
          <w:tcPr>
            <w:tcW w:w="1418" w:type="dxa"/>
            <w:tcBorders>
              <w:top w:val="single" w:sz="4" w:space="0" w:color="000000"/>
              <w:left w:val="single" w:sz="4" w:space="0" w:color="000000"/>
              <w:bottom w:val="single" w:sz="4" w:space="0" w:color="000000"/>
              <w:right w:val="single" w:sz="4" w:space="0" w:color="000000"/>
            </w:tcBorders>
            <w:vAlign w:val="center"/>
          </w:tcPr>
          <w:p w14:paraId="7F0D0DD5" w14:textId="77777777" w:rsidR="00113FB8" w:rsidRPr="00D14576" w:rsidRDefault="00113FB8" w:rsidP="00113FB8">
            <w:pPr>
              <w:spacing w:line="216" w:lineRule="auto"/>
              <w:jc w:val="center"/>
              <w:rPr>
                <w:rFonts w:eastAsia="Calibri"/>
              </w:rPr>
            </w:pPr>
            <w:r>
              <w:rPr>
                <w:rFonts w:eastAsia="Calibri"/>
              </w:rPr>
              <w:t>2</w:t>
            </w:r>
          </w:p>
        </w:tc>
      </w:tr>
    </w:tbl>
    <w:p w14:paraId="3ABC0190" w14:textId="77777777" w:rsidR="00113FB8" w:rsidRPr="00B95D20" w:rsidRDefault="00B95D20" w:rsidP="00EB5CAB">
      <w:pPr>
        <w:pStyle w:val="body"/>
        <w:rPr>
          <w:rFonts w:ascii="Times New Roman" w:hAnsi="Times New Roman" w:cs="Times New Roman"/>
          <w:b/>
        </w:rPr>
      </w:pPr>
      <w:r>
        <w:rPr>
          <w:rFonts w:ascii="Times New Roman" w:hAnsi="Times New Roman" w:cs="Times New Roman"/>
          <w:lang w:val="en-GB"/>
        </w:rPr>
        <w:t xml:space="preserve">This information is entered by the bidder in the Model Contract for lot 2. </w:t>
      </w:r>
    </w:p>
    <w:p w14:paraId="5994C322" w14:textId="77777777" w:rsidR="00EB5CAB" w:rsidRPr="008762D3" w:rsidRDefault="00EB5CAB" w:rsidP="00EB5CAB">
      <w:pPr>
        <w:pStyle w:val="body"/>
        <w:rPr>
          <w:rFonts w:ascii="Times New Roman" w:hAnsi="Times New Roman" w:cs="Times New Roman"/>
          <w:b/>
        </w:rPr>
      </w:pPr>
      <w:r>
        <w:rPr>
          <w:rFonts w:ascii="Times New Roman" w:hAnsi="Times New Roman" w:cs="Times New Roman"/>
          <w:b/>
          <w:bCs/>
          <w:lang w:val="en-GB"/>
        </w:rPr>
        <w:t>Calculation of the total number of weights in the offer:</w:t>
      </w:r>
    </w:p>
    <w:p w14:paraId="3B0ED6AE" w14:textId="77777777" w:rsidR="00EB5CAB" w:rsidRPr="00035805" w:rsidRDefault="00EB5CAB" w:rsidP="00EB5CAB">
      <w:pPr>
        <w:pStyle w:val="body"/>
        <w:rPr>
          <w:rFonts w:ascii="Times New Roman" w:hAnsi="Times New Roman" w:cs="Times New Roman"/>
        </w:rPr>
      </w:pPr>
      <w:r>
        <w:rPr>
          <w:rFonts w:ascii="Times New Roman" w:hAnsi="Times New Roman" w:cs="Times New Roman"/>
          <w:lang w:val="en-GB"/>
        </w:rPr>
        <w:t>The economically most advantageous bid is the bid that has the highest total number of weights, and is calculated according to the formula:</w:t>
      </w:r>
    </w:p>
    <w:p w14:paraId="434E9732" w14:textId="77777777" w:rsidR="00EB5CAB" w:rsidRPr="00113FB8" w:rsidRDefault="00EB5CAB" w:rsidP="00EB5CAB">
      <w:pPr>
        <w:pStyle w:val="body"/>
        <w:jc w:val="center"/>
        <w:rPr>
          <w:rFonts w:ascii="Times New Roman" w:hAnsi="Times New Roman" w:cs="Times New Roman"/>
        </w:rPr>
      </w:pPr>
      <w:r>
        <w:rPr>
          <w:rFonts w:ascii="Times New Roman" w:hAnsi="Times New Roman" w:cs="Times New Roman"/>
          <w:lang w:val="en-GB"/>
        </w:rPr>
        <w:t>ENP = PC + NP + PO + R</w:t>
      </w:r>
    </w:p>
    <w:p w14:paraId="390B25AB" w14:textId="77777777" w:rsidR="00EB5CAB" w:rsidRDefault="00EB5CAB" w:rsidP="00EB5CAB">
      <w:pPr>
        <w:pStyle w:val="napomena"/>
        <w:rPr>
          <w:rFonts w:ascii="Times New Roman" w:hAnsi="Times New Roman" w:cs="Times New Roman"/>
          <w:b/>
          <w:i/>
          <w:sz w:val="24"/>
          <w:szCs w:val="24"/>
          <w:highlight w:val="yellow"/>
        </w:rPr>
      </w:pPr>
    </w:p>
    <w:p w14:paraId="7BB0D60D" w14:textId="77777777" w:rsidR="00EB5CAB" w:rsidRPr="008762D3" w:rsidRDefault="00EB5CAB" w:rsidP="00EB5CAB">
      <w:pPr>
        <w:pStyle w:val="Heading2"/>
        <w:keepNext w:val="0"/>
        <w:tabs>
          <w:tab w:val="left" w:pos="284"/>
        </w:tabs>
        <w:spacing w:before="240" w:after="120"/>
        <w:jc w:val="both"/>
        <w:rPr>
          <w:rFonts w:ascii="Times New Roman" w:hAnsi="Times New Roman"/>
          <w:i/>
          <w:iCs/>
          <w:sz w:val="24"/>
          <w:szCs w:val="24"/>
        </w:rPr>
      </w:pPr>
      <w:r>
        <w:rPr>
          <w:rFonts w:ascii="Times New Roman" w:hAnsi="Times New Roman"/>
          <w:bCs/>
          <w:sz w:val="24"/>
          <w:szCs w:val="24"/>
        </w:rPr>
        <w:t>Reserve criterion on the basis of which the contract will be awarded in a situation where there are two or more bids that are equal after the application of the criteria:</w:t>
      </w:r>
    </w:p>
    <w:p w14:paraId="4A10B51F" w14:textId="77777777" w:rsidR="00EB5CAB" w:rsidRPr="008762D3" w:rsidRDefault="00EB5CAB" w:rsidP="00EB5CAB">
      <w:pPr>
        <w:pStyle w:val="body"/>
        <w:rPr>
          <w:rFonts w:ascii="Times New Roman" w:hAnsi="Times New Roman" w:cs="Times New Roman"/>
        </w:rPr>
      </w:pPr>
      <w:r>
        <w:rPr>
          <w:rFonts w:ascii="Times New Roman" w:hAnsi="Times New Roman" w:cs="Times New Roman"/>
          <w:lang w:val="en-GB"/>
        </w:rPr>
        <w:t>If two or more bids have the same number of weights, the bid of the bidder who offered a shorter deadline for delivery of vehicles will be selected as the most advantageous one.</w:t>
      </w:r>
    </w:p>
    <w:p w14:paraId="7E013E99" w14:textId="77777777" w:rsidR="00D14576" w:rsidRDefault="00D14576" w:rsidP="00EB5CAB">
      <w:pPr>
        <w:widowControl w:val="0"/>
        <w:autoSpaceDE w:val="0"/>
        <w:autoSpaceDN w:val="0"/>
        <w:outlineLvl w:val="2"/>
        <w:rPr>
          <w:rFonts w:eastAsia="Calibri"/>
          <w:b/>
          <w:bCs/>
        </w:rPr>
      </w:pPr>
    </w:p>
    <w:p w14:paraId="10CB79B5" w14:textId="77777777" w:rsidR="00D14576" w:rsidRDefault="00D14576" w:rsidP="00EB5CAB">
      <w:pPr>
        <w:widowControl w:val="0"/>
        <w:autoSpaceDE w:val="0"/>
        <w:autoSpaceDN w:val="0"/>
        <w:outlineLvl w:val="2"/>
        <w:rPr>
          <w:rFonts w:eastAsia="Calibri"/>
          <w:b/>
          <w:bCs/>
        </w:rPr>
      </w:pPr>
    </w:p>
    <w:p w14:paraId="6908CD9F" w14:textId="77777777" w:rsidR="00EB5CAB" w:rsidRPr="008762D3" w:rsidRDefault="00EB5CAB" w:rsidP="00EB5CAB">
      <w:pPr>
        <w:widowControl w:val="0"/>
        <w:autoSpaceDE w:val="0"/>
        <w:autoSpaceDN w:val="0"/>
        <w:outlineLvl w:val="2"/>
        <w:rPr>
          <w:rFonts w:eastAsia="Calibri"/>
          <w:b/>
          <w:bCs/>
        </w:rPr>
      </w:pPr>
      <w:r>
        <w:rPr>
          <w:rFonts w:eastAsia="Calibri"/>
          <w:b/>
          <w:bCs/>
        </w:rPr>
        <w:t>Application of the draw</w:t>
      </w:r>
    </w:p>
    <w:p w14:paraId="11C547CC" w14:textId="4C7C8968" w:rsidR="00EB5CAB" w:rsidRPr="00035805" w:rsidRDefault="00EB5CAB" w:rsidP="00EB5CAB">
      <w:pPr>
        <w:widowControl w:val="0"/>
        <w:autoSpaceDE w:val="0"/>
        <w:autoSpaceDN w:val="0"/>
        <w:spacing w:before="120"/>
        <w:ind w:right="21"/>
        <w:jc w:val="both"/>
        <w:rPr>
          <w:rFonts w:eastAsia="Calibri"/>
        </w:rPr>
      </w:pPr>
      <w:r>
        <w:rPr>
          <w:rFonts w:eastAsia="Calibri"/>
        </w:rPr>
        <w:t xml:space="preserve">If, after ranking on the basis of the award criteria and the reserve criterion, it is not possible to </w:t>
      </w:r>
      <w:proofErr w:type="gramStart"/>
      <w:r>
        <w:rPr>
          <w:rFonts w:eastAsia="Calibri"/>
        </w:rPr>
        <w:t>make a decision</w:t>
      </w:r>
      <w:proofErr w:type="gramEnd"/>
      <w:r>
        <w:rPr>
          <w:rFonts w:eastAsia="Calibri"/>
        </w:rPr>
        <w:t xml:space="preserve">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D74122">
        <w:rPr>
          <w:rFonts w:eastAsia="Calibri"/>
        </w:rPr>
        <w:t>favourable</w:t>
      </w:r>
      <w:r>
        <w:rPr>
          <w:rFonts w:eastAsia="Calibri"/>
        </w:rPr>
        <w:t xml:space="preserve"> after the ranking based on the award criteria and the reserve criterion.</w:t>
      </w:r>
    </w:p>
    <w:p w14:paraId="58601A53" w14:textId="77777777" w:rsidR="00EB5CAB" w:rsidRPr="00035805" w:rsidRDefault="00EB5CAB" w:rsidP="00EB5CAB">
      <w:pPr>
        <w:widowControl w:val="0"/>
        <w:autoSpaceDE w:val="0"/>
        <w:autoSpaceDN w:val="0"/>
        <w:spacing w:before="60"/>
        <w:ind w:right="21"/>
        <w:jc w:val="both"/>
        <w:rPr>
          <w:rFonts w:eastAsia="Calibri"/>
        </w:rPr>
      </w:pPr>
      <w:r>
        <w:rPr>
          <w:rFonts w:eastAsia="Calibri"/>
        </w:rPr>
        <w:t xml:space="preserve">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w:t>
      </w:r>
      <w:r>
        <w:rPr>
          <w:rFonts w:eastAsia="Calibri"/>
        </w:rPr>
        <w:lastRenderedPageBreak/>
        <w:t>the order in which they were drawn.</w:t>
      </w:r>
    </w:p>
    <w:p w14:paraId="79DECB59" w14:textId="77777777" w:rsidR="00EB5CAB" w:rsidRPr="00035805" w:rsidRDefault="00EB5CAB" w:rsidP="00EB5CAB">
      <w:pPr>
        <w:widowControl w:val="0"/>
        <w:autoSpaceDE w:val="0"/>
        <w:autoSpaceDN w:val="0"/>
        <w:spacing w:before="60"/>
        <w:jc w:val="both"/>
        <w:rPr>
          <w:rFonts w:eastAsia="Calibri"/>
        </w:rPr>
      </w:pPr>
      <w:r>
        <w:rPr>
          <w:rFonts w:eastAsia="Calibri"/>
        </w:rPr>
        <w:t>The contracting authority will submit to the bidders who do not attend this procedure the minutes from the draw by lot.</w:t>
      </w:r>
    </w:p>
    <w:p w14:paraId="732C166E" w14:textId="77777777" w:rsidR="00EB5CAB" w:rsidRPr="00035805" w:rsidRDefault="00EB5CAB" w:rsidP="00EB5CAB">
      <w:pPr>
        <w:widowControl w:val="0"/>
        <w:autoSpaceDE w:val="0"/>
        <w:autoSpaceDN w:val="0"/>
        <w:rPr>
          <w:rFonts w:eastAsia="Calibri"/>
        </w:rPr>
      </w:pPr>
    </w:p>
    <w:p w14:paraId="7D6578F6" w14:textId="77777777" w:rsidR="00157324" w:rsidRDefault="00EB5CAB" w:rsidP="00D14576">
      <w:pPr>
        <w:jc w:val="both"/>
        <w:rPr>
          <w:b/>
        </w:rPr>
      </w:pPr>
      <w:r>
        <w:rPr>
          <w:b/>
          <w:bCs/>
          <w:szCs w:val="20"/>
        </w:rPr>
        <w:t>Note:</w:t>
      </w:r>
      <w:r>
        <w:rPr>
          <w:noProof/>
          <w:szCs w:val="20"/>
        </w:rPr>
        <w:t xml:space="preserve"> The contracting authority may define the draw procedure in another way.</w:t>
      </w:r>
    </w:p>
    <w:p w14:paraId="38DE7113" w14:textId="77777777" w:rsidR="00157324" w:rsidRDefault="00157324" w:rsidP="00157324">
      <w:pPr>
        <w:jc w:val="both"/>
        <w:rPr>
          <w:b/>
        </w:rPr>
      </w:pPr>
    </w:p>
    <w:p w14:paraId="48A4BB8C" w14:textId="77777777" w:rsidR="008762D3" w:rsidRPr="008762D3" w:rsidRDefault="008762D3" w:rsidP="008762D3">
      <w:pPr>
        <w:pStyle w:val="napomena"/>
        <w:rPr>
          <w:rFonts w:ascii="Times New Roman" w:hAnsi="Times New Roman" w:cs="Times New Roman"/>
          <w:b/>
          <w:sz w:val="24"/>
          <w:szCs w:val="24"/>
          <w:highlight w:val="yellow"/>
        </w:rPr>
      </w:pPr>
    </w:p>
    <w:p w14:paraId="72BBB4EF" w14:textId="77777777" w:rsidR="00D16768" w:rsidRDefault="00D16768" w:rsidP="008762D3">
      <w:pPr>
        <w:pStyle w:val="body"/>
        <w:spacing w:before="0"/>
        <w:rPr>
          <w:rFonts w:ascii="Times New Roman" w:hAnsi="Times New Roman" w:cs="Times New Roman"/>
        </w:rPr>
      </w:pPr>
    </w:p>
    <w:p w14:paraId="2619352E" w14:textId="77777777" w:rsidR="00FA25CB" w:rsidRDefault="00FA25CB" w:rsidP="008762D3">
      <w:pPr>
        <w:pStyle w:val="body"/>
        <w:spacing w:before="0"/>
        <w:rPr>
          <w:rFonts w:ascii="Times New Roman" w:hAnsi="Times New Roman" w:cs="Times New Roman"/>
        </w:rPr>
      </w:pPr>
    </w:p>
    <w:p w14:paraId="3019DF08" w14:textId="77777777" w:rsidR="00FA25CB" w:rsidRDefault="00FA25CB" w:rsidP="008762D3">
      <w:pPr>
        <w:pStyle w:val="body"/>
        <w:spacing w:before="0"/>
        <w:rPr>
          <w:rFonts w:ascii="Times New Roman" w:hAnsi="Times New Roman" w:cs="Times New Roman"/>
        </w:rPr>
      </w:pPr>
    </w:p>
    <w:p w14:paraId="6B8E0E05" w14:textId="77777777" w:rsidR="00FA25CB" w:rsidRDefault="00FA25CB" w:rsidP="008762D3">
      <w:pPr>
        <w:pStyle w:val="body"/>
        <w:spacing w:before="0"/>
        <w:rPr>
          <w:rFonts w:ascii="Times New Roman" w:hAnsi="Times New Roman" w:cs="Times New Roman"/>
        </w:rPr>
      </w:pPr>
    </w:p>
    <w:p w14:paraId="43BCC708" w14:textId="77777777" w:rsidR="00FA25CB" w:rsidRDefault="00FA25CB" w:rsidP="008762D3">
      <w:pPr>
        <w:pStyle w:val="body"/>
        <w:spacing w:before="0"/>
        <w:rPr>
          <w:rFonts w:ascii="Times New Roman" w:hAnsi="Times New Roman" w:cs="Times New Roman"/>
        </w:rPr>
      </w:pPr>
    </w:p>
    <w:p w14:paraId="3C2C696E" w14:textId="77777777" w:rsidR="00FA25CB" w:rsidRDefault="00FA25CB" w:rsidP="008762D3">
      <w:pPr>
        <w:pStyle w:val="body"/>
        <w:spacing w:before="0"/>
        <w:rPr>
          <w:rFonts w:ascii="Times New Roman" w:hAnsi="Times New Roman" w:cs="Times New Roman"/>
        </w:rPr>
      </w:pPr>
    </w:p>
    <w:p w14:paraId="0ED56D8A" w14:textId="77777777" w:rsidR="00FA25CB" w:rsidRDefault="00FA25CB" w:rsidP="008762D3">
      <w:pPr>
        <w:pStyle w:val="body"/>
        <w:spacing w:before="0"/>
        <w:rPr>
          <w:rFonts w:ascii="Times New Roman" w:hAnsi="Times New Roman" w:cs="Times New Roman"/>
        </w:rPr>
      </w:pPr>
    </w:p>
    <w:p w14:paraId="2CD81309" w14:textId="77777777" w:rsidR="00FA25CB" w:rsidRDefault="00FA25CB" w:rsidP="008762D3">
      <w:pPr>
        <w:pStyle w:val="body"/>
        <w:spacing w:before="0"/>
        <w:rPr>
          <w:rFonts w:ascii="Times New Roman" w:hAnsi="Times New Roman" w:cs="Times New Roman"/>
        </w:rPr>
      </w:pPr>
    </w:p>
    <w:p w14:paraId="785F1A2E" w14:textId="77777777" w:rsidR="00FA25CB" w:rsidRPr="00035805" w:rsidRDefault="00FA25CB" w:rsidP="008762D3">
      <w:pPr>
        <w:pStyle w:val="body"/>
        <w:spacing w:before="0"/>
        <w:rPr>
          <w:rFonts w:ascii="Times New Roman" w:hAnsi="Times New Roman" w:cs="Times New Roman"/>
        </w:rPr>
      </w:pPr>
    </w:p>
    <w:p w14:paraId="737C55B6" w14:textId="77777777" w:rsidR="005735B6" w:rsidRPr="005735B6" w:rsidRDefault="005735B6" w:rsidP="005735B6">
      <w:pPr>
        <w:rPr>
          <w:b/>
          <w:bCs/>
          <w:highlight w:val="yellow"/>
          <w:u w:val="single"/>
        </w:rPr>
      </w:pPr>
    </w:p>
    <w:p w14:paraId="03F122D4" w14:textId="77777777" w:rsidR="005D0DA5" w:rsidRDefault="005D0DA5">
      <w:pPr>
        <w:spacing w:after="160" w:line="259" w:lineRule="auto"/>
        <w:rPr>
          <w:rFonts w:eastAsia="Calibri"/>
          <w:b/>
          <w:bCs/>
        </w:rPr>
      </w:pPr>
      <w:r>
        <w:rPr>
          <w:b/>
          <w:bCs/>
        </w:rPr>
        <w:br w:type="page"/>
      </w:r>
    </w:p>
    <w:p w14:paraId="54D1CE4B" w14:textId="77777777" w:rsidR="00310FFD" w:rsidRPr="00092652" w:rsidRDefault="00310FFD" w:rsidP="007F1E25">
      <w:pPr>
        <w:pStyle w:val="napomena"/>
        <w:numPr>
          <w:ilvl w:val="0"/>
          <w:numId w:val="21"/>
        </w:numPr>
        <w:jc w:val="center"/>
        <w:rPr>
          <w:rFonts w:ascii="Times New Roman" w:hAnsi="Times New Roman" w:cs="Times New Roman"/>
          <w:b/>
          <w:sz w:val="24"/>
          <w:szCs w:val="24"/>
        </w:rPr>
      </w:pPr>
      <w:r>
        <w:rPr>
          <w:rFonts w:ascii="Times New Roman" w:hAnsi="Times New Roman" w:cs="Times New Roman"/>
          <w:b/>
          <w:bCs/>
          <w:sz w:val="24"/>
          <w:szCs w:val="24"/>
          <w:lang w:val="en-GB"/>
        </w:rPr>
        <w:lastRenderedPageBreak/>
        <w:t>DATA ON THE BASIS OF WHICH THE BIDDERS PREPARE THE BID FORM</w:t>
      </w:r>
    </w:p>
    <w:p w14:paraId="0FE404B1" w14:textId="77777777" w:rsidR="00310FFD" w:rsidRDefault="00310FFD" w:rsidP="00310FFD">
      <w:pPr>
        <w:pStyle w:val="napomena"/>
        <w:rPr>
          <w:b/>
          <w:sz w:val="18"/>
          <w:szCs w:val="24"/>
          <w:highlight w:val="yellow"/>
        </w:rPr>
      </w:pPr>
    </w:p>
    <w:p w14:paraId="3994ADED" w14:textId="77777777" w:rsidR="00092652" w:rsidRDefault="00092652" w:rsidP="00310FFD">
      <w:pPr>
        <w:pStyle w:val="napomena"/>
        <w:rPr>
          <w:b/>
          <w:sz w:val="18"/>
          <w:szCs w:val="24"/>
          <w:highlight w:val="yellow"/>
        </w:rPr>
      </w:pPr>
    </w:p>
    <w:p w14:paraId="17E13CB5" w14:textId="77777777" w:rsidR="00310FFD" w:rsidRPr="00A07B55" w:rsidRDefault="00310FFD" w:rsidP="00310FFD">
      <w:pPr>
        <w:pStyle w:val="napomena"/>
        <w:rPr>
          <w:b/>
          <w:sz w:val="18"/>
          <w:szCs w:val="24"/>
        </w:rPr>
      </w:pPr>
    </w:p>
    <w:p w14:paraId="36E2BCE7" w14:textId="77777777" w:rsidR="00310FFD" w:rsidRDefault="00A07B55" w:rsidP="00310FFD">
      <w:pPr>
        <w:pStyle w:val="napomena"/>
        <w:rPr>
          <w:rFonts w:ascii="Times New Roman" w:hAnsi="Times New Roman" w:cs="Times New Roman"/>
          <w:sz w:val="24"/>
          <w:szCs w:val="24"/>
        </w:rPr>
      </w:pPr>
      <w:r>
        <w:rPr>
          <w:rFonts w:ascii="Times New Roman" w:hAnsi="Times New Roman" w:cs="Times New Roman"/>
          <w:sz w:val="24"/>
          <w:szCs w:val="24"/>
          <w:lang w:val="en-GB"/>
        </w:rPr>
        <w:t xml:space="preserve">The tender documentation contains data on the basis of which the bidders prepare the bid form, which contains the following data: </w:t>
      </w:r>
    </w:p>
    <w:p w14:paraId="3375B8E5" w14:textId="77777777" w:rsidR="00092652" w:rsidRPr="00A07B55" w:rsidRDefault="00092652" w:rsidP="00310FFD">
      <w:pPr>
        <w:pStyle w:val="napomena"/>
        <w:rPr>
          <w:rFonts w:ascii="Times New Roman" w:hAnsi="Times New Roman" w:cs="Times New Roman"/>
          <w:sz w:val="24"/>
          <w:szCs w:val="24"/>
        </w:rPr>
      </w:pPr>
    </w:p>
    <w:p w14:paraId="4642EDE7" w14:textId="77777777" w:rsidR="00310FFD" w:rsidRPr="001F0C74" w:rsidRDefault="00310FFD" w:rsidP="00310FFD">
      <w:pPr>
        <w:pStyle w:val="CommentText"/>
        <w:jc w:val="both"/>
        <w:rPr>
          <w:rFonts w:eastAsiaTheme="minorHAnsi"/>
          <w:sz w:val="24"/>
          <w:szCs w:val="24"/>
        </w:rPr>
      </w:pPr>
      <w:r>
        <w:rPr>
          <w:rFonts w:eastAsiaTheme="minorHAnsi"/>
          <w:sz w:val="24"/>
          <w:szCs w:val="24"/>
        </w:rPr>
        <w:t>1) general data on the bidder, i.e., each bidder from the group of bidders, as well as subcontractors (business name or abbreviated name from the appropriate register, registered office address, identification number and tax identification number, contact, etc.);</w:t>
      </w:r>
    </w:p>
    <w:p w14:paraId="10AD800D" w14:textId="77777777" w:rsidR="00310FFD" w:rsidRPr="001F0C74" w:rsidRDefault="00310FFD" w:rsidP="00310FFD">
      <w:pPr>
        <w:pStyle w:val="CommentText"/>
        <w:jc w:val="both"/>
        <w:rPr>
          <w:rFonts w:eastAsiaTheme="minorHAnsi"/>
          <w:sz w:val="24"/>
          <w:szCs w:val="24"/>
        </w:rPr>
      </w:pPr>
      <w:r>
        <w:rPr>
          <w:rFonts w:eastAsiaTheme="minorHAnsi"/>
          <w:sz w:val="24"/>
          <w:szCs w:val="24"/>
        </w:rPr>
        <w:t>2) the validity period of the bid expressed in the number of days from the day of bid opening, which may not be shorter than 90 days;</w:t>
      </w:r>
    </w:p>
    <w:p w14:paraId="6B1630FC" w14:textId="77777777" w:rsidR="00310FFD" w:rsidRPr="001F0C74" w:rsidRDefault="00310FFD" w:rsidP="00310FFD">
      <w:pPr>
        <w:pStyle w:val="CommentText"/>
        <w:jc w:val="both"/>
        <w:rPr>
          <w:rFonts w:eastAsiaTheme="minorHAnsi"/>
          <w:sz w:val="24"/>
          <w:szCs w:val="24"/>
        </w:rPr>
      </w:pPr>
      <w:r>
        <w:rPr>
          <w:rFonts w:eastAsiaTheme="minorHAnsi"/>
          <w:sz w:val="24"/>
          <w:szCs w:val="24"/>
        </w:rPr>
        <w:t>(3) subject matter of public procurement,</w:t>
      </w:r>
    </w:p>
    <w:p w14:paraId="4D623193" w14:textId="77777777" w:rsidR="00310FFD" w:rsidRPr="001F0C74" w:rsidRDefault="00310FFD" w:rsidP="00310FFD">
      <w:pPr>
        <w:pStyle w:val="CommentText"/>
        <w:jc w:val="both"/>
        <w:rPr>
          <w:rFonts w:eastAsiaTheme="minorHAnsi"/>
          <w:sz w:val="24"/>
          <w:szCs w:val="24"/>
        </w:rPr>
      </w:pPr>
      <w:r>
        <w:rPr>
          <w:rFonts w:eastAsiaTheme="minorHAnsi"/>
          <w:sz w:val="24"/>
          <w:szCs w:val="24"/>
        </w:rPr>
        <w:t>4) price and other criteria for awarding the contract, which can be expressed numerically;</w:t>
      </w:r>
    </w:p>
    <w:p w14:paraId="4B14C252" w14:textId="77777777" w:rsidR="00310FFD" w:rsidRPr="001F0C74" w:rsidRDefault="00310FFD" w:rsidP="00310FFD">
      <w:pPr>
        <w:pStyle w:val="CommentText"/>
        <w:jc w:val="both"/>
        <w:rPr>
          <w:rFonts w:eastAsiaTheme="minorHAnsi"/>
          <w:sz w:val="24"/>
          <w:szCs w:val="24"/>
        </w:rPr>
      </w:pPr>
      <w:r>
        <w:rPr>
          <w:rFonts w:eastAsiaTheme="minorHAnsi"/>
          <w:sz w:val="24"/>
          <w:szCs w:val="24"/>
        </w:rPr>
        <w:t>5) other procurement requirements, which the contracting authority considers relevant for the conclusion of the contract and which can be expressed numerically;</w:t>
      </w:r>
    </w:p>
    <w:p w14:paraId="766FAF88" w14:textId="77777777" w:rsidR="00310FFD" w:rsidRPr="001F0C74" w:rsidRDefault="00310FFD" w:rsidP="00310FFD">
      <w:pPr>
        <w:pStyle w:val="CommentText"/>
        <w:jc w:val="both"/>
        <w:rPr>
          <w:rFonts w:eastAsiaTheme="minorHAnsi"/>
          <w:sz w:val="24"/>
          <w:szCs w:val="24"/>
        </w:rPr>
      </w:pPr>
      <w:r>
        <w:rPr>
          <w:rFonts w:eastAsiaTheme="minorHAnsi"/>
          <w:sz w:val="24"/>
          <w:szCs w:val="24"/>
        </w:rPr>
        <w:t xml:space="preserve">6) data on the part of the contract that the bidder will entrust to the subcontractor (by subject or in quantity, </w:t>
      </w:r>
      <w:proofErr w:type="gramStart"/>
      <w:r>
        <w:rPr>
          <w:rFonts w:eastAsiaTheme="minorHAnsi"/>
          <w:sz w:val="24"/>
          <w:szCs w:val="24"/>
        </w:rPr>
        <w:t>value</w:t>
      </w:r>
      <w:proofErr w:type="gramEnd"/>
      <w:r>
        <w:rPr>
          <w:rFonts w:eastAsiaTheme="minorHAnsi"/>
          <w:sz w:val="24"/>
          <w:szCs w:val="24"/>
        </w:rPr>
        <w:t xml:space="preserve"> or percentage), data on the subcontractor, as well as data that the contracting authority will make payments directly to the subcontractor, in case the subcontractor requests direct payment of due receivables;</w:t>
      </w:r>
    </w:p>
    <w:p w14:paraId="35ADFC41" w14:textId="77777777" w:rsidR="00310FFD" w:rsidRDefault="00310FFD" w:rsidP="00310FFD">
      <w:pPr>
        <w:pStyle w:val="CommentText"/>
        <w:jc w:val="both"/>
        <w:rPr>
          <w:rFonts w:eastAsiaTheme="minorHAnsi"/>
          <w:sz w:val="24"/>
          <w:szCs w:val="24"/>
        </w:rPr>
      </w:pPr>
      <w:r>
        <w:rPr>
          <w:rFonts w:eastAsiaTheme="minorHAnsi"/>
          <w:sz w:val="24"/>
          <w:szCs w:val="24"/>
        </w:rPr>
        <w:t>7) a statement of integrity by which the bidder confirms under full material and criminal responsibility that it submitted its bid independently, without agreement with other bidders or interested persons and to guarantee the accuracy of the data in the bid.</w:t>
      </w:r>
    </w:p>
    <w:p w14:paraId="6EB3093A" w14:textId="77777777" w:rsidR="00A07B55" w:rsidRDefault="00A07B55" w:rsidP="00310FFD">
      <w:pPr>
        <w:pStyle w:val="CommentText"/>
        <w:jc w:val="both"/>
        <w:rPr>
          <w:rFonts w:eastAsiaTheme="minorHAnsi"/>
          <w:sz w:val="24"/>
          <w:szCs w:val="24"/>
        </w:rPr>
      </w:pPr>
    </w:p>
    <w:p w14:paraId="6575D813" w14:textId="77777777" w:rsidR="00A07B55" w:rsidRPr="006E2F6D" w:rsidRDefault="00A07B55" w:rsidP="00092652">
      <w:pPr>
        <w:pStyle w:val="CommentText"/>
        <w:jc w:val="both"/>
        <w:rPr>
          <w:color w:val="FF0000"/>
          <w:sz w:val="24"/>
          <w:szCs w:val="24"/>
        </w:rPr>
      </w:pPr>
    </w:p>
    <w:p w14:paraId="74EF4138" w14:textId="77777777" w:rsidR="00310FFD" w:rsidRPr="00D14576" w:rsidRDefault="00A07B55" w:rsidP="001E037F">
      <w:pPr>
        <w:pStyle w:val="napomena"/>
        <w:spacing w:line="240" w:lineRule="auto"/>
        <w:rPr>
          <w:rFonts w:ascii="Times New Roman" w:hAnsi="Times New Roman" w:cs="Times New Roman"/>
          <w:szCs w:val="20"/>
        </w:rPr>
      </w:pPr>
      <w:r>
        <w:rPr>
          <w:rFonts w:ascii="Times New Roman" w:hAnsi="Times New Roman" w:cs="Times New Roman"/>
          <w:b/>
          <w:bCs/>
          <w:szCs w:val="20"/>
          <w:lang w:val="en-GB"/>
        </w:rPr>
        <w:t>Note:</w:t>
      </w:r>
      <w:r>
        <w:rPr>
          <w:rFonts w:ascii="Times New Roman" w:hAnsi="Times New Roman" w:cs="Times New Roman"/>
          <w:szCs w:val="20"/>
          <w:lang w:val="en-GB"/>
        </w:rPr>
        <w:t xml:space="preserve"> The bid form is automatically formed on the Portal based on the data entered by the contracting authority in step: </w:t>
      </w:r>
      <w:r>
        <w:rPr>
          <w:rFonts w:ascii="Times New Roman" w:hAnsi="Times New Roman" w:cs="Times New Roman"/>
          <w:szCs w:val="20"/>
          <w:u w:val="single"/>
          <w:lang w:val="en-GB"/>
        </w:rPr>
        <w:t>Criteria for contract award and other procurement requirements</w:t>
      </w:r>
      <w:r>
        <w:rPr>
          <w:rFonts w:ascii="Times New Roman" w:hAnsi="Times New Roman" w:cs="Times New Roman"/>
          <w:szCs w:val="20"/>
          <w:lang w:val="en-GB"/>
        </w:rPr>
        <w:t xml:space="preserve">. </w:t>
      </w:r>
    </w:p>
    <w:p w14:paraId="19A5E5E6" w14:textId="77777777" w:rsidR="001E037F" w:rsidRDefault="001E037F" w:rsidP="00310FFD">
      <w:pPr>
        <w:pStyle w:val="napomena"/>
        <w:rPr>
          <w:b/>
          <w:sz w:val="18"/>
          <w:szCs w:val="24"/>
          <w:highlight w:val="yellow"/>
        </w:rPr>
      </w:pPr>
    </w:p>
    <w:p w14:paraId="0C717968" w14:textId="77777777" w:rsidR="00310FFD" w:rsidRDefault="00310FFD" w:rsidP="00310FFD">
      <w:pPr>
        <w:rPr>
          <w:rFonts w:ascii="Calibri" w:hAnsi="Calibri" w:cs="Calibri"/>
          <w:highlight w:val="yellow"/>
        </w:rPr>
      </w:pPr>
      <w:bookmarkStart w:id="1" w:name="_Toc5128288"/>
      <w:bookmarkStart w:id="2" w:name="_Toc5128312"/>
      <w:bookmarkStart w:id="3" w:name="_Toc5128314"/>
      <w:bookmarkStart w:id="4" w:name="_Toc5128316"/>
      <w:bookmarkEnd w:id="1"/>
      <w:bookmarkEnd w:id="2"/>
      <w:bookmarkEnd w:id="3"/>
      <w:bookmarkEnd w:id="4"/>
    </w:p>
    <w:p w14:paraId="784B3DE1" w14:textId="77777777" w:rsidR="00FA25CB" w:rsidRDefault="00FA25CB" w:rsidP="00310FFD">
      <w:pPr>
        <w:rPr>
          <w:rFonts w:ascii="Calibri" w:hAnsi="Calibri" w:cs="Calibri"/>
          <w:highlight w:val="yellow"/>
        </w:rPr>
      </w:pPr>
    </w:p>
    <w:p w14:paraId="7991DC4B" w14:textId="77777777" w:rsidR="00FA25CB" w:rsidRDefault="00FA25CB" w:rsidP="00310FFD">
      <w:pPr>
        <w:rPr>
          <w:rFonts w:ascii="Calibri" w:hAnsi="Calibri" w:cs="Calibri"/>
          <w:highlight w:val="yellow"/>
        </w:rPr>
      </w:pPr>
    </w:p>
    <w:p w14:paraId="6BBD1750" w14:textId="77777777" w:rsidR="00FA25CB" w:rsidRDefault="00FA25CB" w:rsidP="00310FFD">
      <w:pPr>
        <w:rPr>
          <w:rFonts w:ascii="Calibri" w:hAnsi="Calibri" w:cs="Calibri"/>
          <w:highlight w:val="yellow"/>
        </w:rPr>
      </w:pPr>
    </w:p>
    <w:p w14:paraId="503451D2" w14:textId="77777777" w:rsidR="00FA25CB" w:rsidRDefault="00FA25CB" w:rsidP="00310FFD">
      <w:pPr>
        <w:rPr>
          <w:rFonts w:ascii="Calibri" w:hAnsi="Calibri" w:cs="Calibri"/>
          <w:highlight w:val="yellow"/>
        </w:rPr>
      </w:pPr>
    </w:p>
    <w:p w14:paraId="0233C593" w14:textId="77777777" w:rsidR="00FA25CB" w:rsidRPr="005C2886" w:rsidRDefault="00FA25CB" w:rsidP="00310FFD">
      <w:pPr>
        <w:rPr>
          <w:rFonts w:ascii="Calibri" w:hAnsi="Calibri" w:cs="Calibri"/>
          <w:highlight w:val="yellow"/>
        </w:rPr>
      </w:pPr>
    </w:p>
    <w:p w14:paraId="172F5B8A" w14:textId="77777777" w:rsidR="005D0DA5" w:rsidRDefault="005D0DA5">
      <w:pPr>
        <w:spacing w:after="160" w:line="259" w:lineRule="auto"/>
        <w:rPr>
          <w:b/>
          <w:bCs/>
        </w:rPr>
      </w:pPr>
      <w:r>
        <w:rPr>
          <w:b/>
          <w:bCs/>
        </w:rPr>
        <w:br w:type="page"/>
      </w:r>
    </w:p>
    <w:p w14:paraId="0ED78D63" w14:textId="19B13156" w:rsidR="00310FFD" w:rsidRPr="00092652" w:rsidRDefault="00310FFD" w:rsidP="007F1E25">
      <w:pPr>
        <w:pStyle w:val="ListParagraph"/>
        <w:numPr>
          <w:ilvl w:val="0"/>
          <w:numId w:val="21"/>
        </w:numPr>
        <w:jc w:val="center"/>
        <w:rPr>
          <w:b/>
        </w:rPr>
      </w:pPr>
      <w:r>
        <w:rPr>
          <w:b/>
          <w:bCs/>
        </w:rPr>
        <w:lastRenderedPageBreak/>
        <w:t xml:space="preserve">DATA ON THE BASIS OF WHICH THE BIDDERS PREPARE THE FORM OF THE STATEMENT ON </w:t>
      </w:r>
      <w:r w:rsidR="00D74122">
        <w:rPr>
          <w:b/>
          <w:bCs/>
        </w:rPr>
        <w:t>FULFIL</w:t>
      </w:r>
      <w:r>
        <w:rPr>
          <w:b/>
          <w:bCs/>
        </w:rPr>
        <w:t>MENT OF THE CRITERIA FOR QUALITATIVE SELECTION OF THE ECONOMIC OPERATOR</w:t>
      </w:r>
    </w:p>
    <w:p w14:paraId="7E57C7AF" w14:textId="77777777" w:rsidR="00310FFD" w:rsidRPr="00154D08" w:rsidRDefault="00310FFD" w:rsidP="00310FFD">
      <w:pPr>
        <w:rPr>
          <w:b/>
          <w:i/>
        </w:rPr>
      </w:pPr>
    </w:p>
    <w:p w14:paraId="089471AC" w14:textId="77777777" w:rsidR="00310FFD" w:rsidRPr="00370DF5" w:rsidRDefault="00310FFD" w:rsidP="00310FFD"/>
    <w:p w14:paraId="41D998F1" w14:textId="7EE733E8" w:rsidR="00A07B55" w:rsidRPr="00A07B55" w:rsidRDefault="00A07B55" w:rsidP="00FA25CB">
      <w:pPr>
        <w:pStyle w:val="napomena"/>
        <w:spacing w:after="0" w:line="240" w:lineRule="auto"/>
        <w:rPr>
          <w:rFonts w:ascii="Times New Roman" w:hAnsi="Times New Roman" w:cs="Times New Roman"/>
          <w:b/>
          <w:sz w:val="24"/>
          <w:szCs w:val="24"/>
        </w:rPr>
      </w:pPr>
      <w:r>
        <w:rPr>
          <w:rFonts w:ascii="Times New Roman" w:hAnsi="Times New Roman" w:cs="Times New Roman"/>
          <w:sz w:val="24"/>
          <w:szCs w:val="24"/>
          <w:lang w:val="en-GB"/>
        </w:rPr>
        <w:t xml:space="preserve">The form of the statement on the </w:t>
      </w:r>
      <w:r w:rsidR="00D74122">
        <w:rPr>
          <w:rFonts w:ascii="Times New Roman" w:hAnsi="Times New Roman" w:cs="Times New Roman"/>
          <w:sz w:val="24"/>
          <w:szCs w:val="24"/>
          <w:lang w:val="en-GB"/>
        </w:rPr>
        <w:t>fulfil</w:t>
      </w:r>
      <w:r>
        <w:rPr>
          <w:rFonts w:ascii="Times New Roman" w:hAnsi="Times New Roman" w:cs="Times New Roman"/>
          <w:sz w:val="24"/>
          <w:szCs w:val="24"/>
          <w:lang w:val="en-GB"/>
        </w:rPr>
        <w:t xml:space="preserve">ment of the criteria for the qualitative selection of the economic entity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D74122">
        <w:rPr>
          <w:rFonts w:ascii="Times New Roman" w:hAnsi="Times New Roman" w:cs="Times New Roman"/>
          <w:sz w:val="24"/>
          <w:szCs w:val="24"/>
          <w:lang w:val="en-GB"/>
        </w:rPr>
        <w:t>fulfil</w:t>
      </w:r>
      <w:r>
        <w:rPr>
          <w:rFonts w:ascii="Times New Roman" w:hAnsi="Times New Roman" w:cs="Times New Roman"/>
          <w:sz w:val="24"/>
          <w:szCs w:val="24"/>
          <w:lang w:val="en-GB"/>
        </w:rPr>
        <w:t>ment of these criteria, and</w:t>
      </w:r>
      <w:r>
        <w:rPr>
          <w:rFonts w:ascii="Times New Roman" w:hAnsi="Times New Roman" w:cs="Times New Roman"/>
          <w:b/>
          <w:bCs/>
          <w:sz w:val="24"/>
          <w:szCs w:val="24"/>
          <w:lang w:val="en-GB"/>
        </w:rPr>
        <w:t xml:space="preserve"> </w:t>
      </w:r>
    </w:p>
    <w:p w14:paraId="53CD3E00" w14:textId="77777777" w:rsidR="00A07B55" w:rsidRPr="00A07B55" w:rsidRDefault="00A07B55" w:rsidP="00FA25CB">
      <w:pPr>
        <w:pStyle w:val="napomena"/>
        <w:spacing w:after="0" w:line="240" w:lineRule="auto"/>
        <w:rPr>
          <w:rFonts w:ascii="Times New Roman" w:hAnsi="Times New Roman" w:cs="Times New Roman"/>
          <w:b/>
          <w:sz w:val="24"/>
          <w:szCs w:val="24"/>
        </w:rPr>
      </w:pPr>
    </w:p>
    <w:p w14:paraId="03D067C9" w14:textId="77777777" w:rsidR="00310FFD" w:rsidRDefault="00310FFD" w:rsidP="00FA25CB">
      <w:pPr>
        <w:pStyle w:val="napomena"/>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If the bid is submitted by a group of economic entities, a separate statement of each member of the group of economic entities shall be submitted in the bid, which shall contain data for the relevant capacities of the group member. </w:t>
      </w:r>
    </w:p>
    <w:p w14:paraId="6D2A3F11" w14:textId="77777777" w:rsidR="00092652" w:rsidRPr="00370DF5" w:rsidRDefault="00092652" w:rsidP="00FA25CB">
      <w:pPr>
        <w:pStyle w:val="napomena"/>
        <w:spacing w:after="0" w:line="240" w:lineRule="auto"/>
        <w:rPr>
          <w:rFonts w:ascii="Times New Roman" w:hAnsi="Times New Roman" w:cs="Times New Roman"/>
          <w:sz w:val="24"/>
          <w:szCs w:val="24"/>
        </w:rPr>
      </w:pPr>
    </w:p>
    <w:p w14:paraId="08C26019" w14:textId="77777777" w:rsidR="00310FFD" w:rsidRDefault="00310FFD" w:rsidP="00FA25CB">
      <w:pPr>
        <w:pStyle w:val="napomena"/>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23ED485F" w14:textId="77777777" w:rsidR="00092652" w:rsidRPr="00370DF5" w:rsidRDefault="00092652" w:rsidP="00FA25CB">
      <w:pPr>
        <w:pStyle w:val="napomena"/>
        <w:spacing w:after="0" w:line="240" w:lineRule="auto"/>
        <w:rPr>
          <w:rFonts w:ascii="Times New Roman" w:hAnsi="Times New Roman" w:cs="Times New Roman"/>
          <w:sz w:val="24"/>
          <w:szCs w:val="24"/>
        </w:rPr>
      </w:pPr>
    </w:p>
    <w:p w14:paraId="60FE1B35" w14:textId="7D96D1A4" w:rsidR="00310FFD" w:rsidRDefault="00310FFD" w:rsidP="00FA25CB">
      <w:pPr>
        <w:pStyle w:val="napomena"/>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The economic operators shall state in the statement on the </w:t>
      </w:r>
      <w:r w:rsidR="00D74122">
        <w:rPr>
          <w:rFonts w:ascii="Times New Roman" w:hAnsi="Times New Roman" w:cs="Times New Roman"/>
          <w:sz w:val="24"/>
          <w:szCs w:val="24"/>
          <w:lang w:val="en-GB"/>
        </w:rPr>
        <w:t>fulfil</w:t>
      </w:r>
      <w:r>
        <w:rPr>
          <w:rFonts w:ascii="Times New Roman" w:hAnsi="Times New Roman" w:cs="Times New Roman"/>
          <w:sz w:val="24"/>
          <w:szCs w:val="24"/>
          <w:lang w:val="en-GB"/>
        </w:rPr>
        <w:t xml:space="preserve">ment of the criteria the issuers of evidence on the </w:t>
      </w:r>
      <w:r w:rsidR="00D74122">
        <w:rPr>
          <w:rFonts w:ascii="Times New Roman" w:hAnsi="Times New Roman" w:cs="Times New Roman"/>
          <w:sz w:val="24"/>
          <w:szCs w:val="24"/>
          <w:lang w:val="en-GB"/>
        </w:rPr>
        <w:t>fulfil</w:t>
      </w:r>
      <w:r>
        <w:rPr>
          <w:rFonts w:ascii="Times New Roman" w:hAnsi="Times New Roman" w:cs="Times New Roman"/>
          <w:sz w:val="24"/>
          <w:szCs w:val="24"/>
          <w:lang w:val="en-GB"/>
        </w:rPr>
        <w:t xml:space="preserve">ment of the criteria for qualitative selection of the economic operator and state that they will be able to submit that evidence to the ordering party upon request and without delay. </w:t>
      </w:r>
    </w:p>
    <w:p w14:paraId="0F66B106" w14:textId="77777777" w:rsidR="00092652" w:rsidRPr="00370DF5" w:rsidRDefault="00092652" w:rsidP="00FA25CB">
      <w:pPr>
        <w:pStyle w:val="napomena"/>
        <w:spacing w:after="0" w:line="240" w:lineRule="auto"/>
        <w:rPr>
          <w:rFonts w:ascii="Times New Roman" w:hAnsi="Times New Roman" w:cs="Times New Roman"/>
          <w:sz w:val="24"/>
          <w:szCs w:val="24"/>
        </w:rPr>
      </w:pPr>
    </w:p>
    <w:p w14:paraId="71A1F4D0" w14:textId="411896A0" w:rsidR="00310FFD" w:rsidRDefault="00310FFD" w:rsidP="00FA25CB">
      <w:pPr>
        <w:jc w:val="both"/>
      </w:pPr>
      <w:r>
        <w:t xml:space="preserve">In the statement on </w:t>
      </w:r>
      <w:r w:rsidR="00D74122">
        <w:t>fulfil</w:t>
      </w:r>
      <w:r>
        <w:t xml:space="preserve">ment of the criteria, the economic operator may state data on the internet address of the database, all necessary identification </w:t>
      </w:r>
      <w:proofErr w:type="gramStart"/>
      <w:r>
        <w:t>data</w:t>
      </w:r>
      <w:proofErr w:type="gramEnd"/>
      <w:r>
        <w:t xml:space="preserve"> and statement of consent, through which evidence can be obtained, i.e., inspect the evidence on </w:t>
      </w:r>
      <w:r w:rsidR="00D74122">
        <w:t>fulfil</w:t>
      </w:r>
      <w:r>
        <w:t>ment of the criteria for qualitative selection of the economic operator.</w:t>
      </w:r>
      <w:r>
        <w:br w:type="page"/>
      </w:r>
    </w:p>
    <w:p w14:paraId="6D39D442" w14:textId="77777777" w:rsidR="00D16768" w:rsidRPr="006E2F6D" w:rsidRDefault="00D16768" w:rsidP="007F1E25">
      <w:pPr>
        <w:pStyle w:val="ListParagraph"/>
        <w:numPr>
          <w:ilvl w:val="0"/>
          <w:numId w:val="21"/>
        </w:numPr>
        <w:spacing w:after="240"/>
        <w:jc w:val="center"/>
        <w:rPr>
          <w:b/>
          <w:bCs/>
          <w:i/>
          <w:iCs/>
        </w:rPr>
      </w:pPr>
      <w:r>
        <w:rPr>
          <w:b/>
          <w:bCs/>
          <w:i/>
          <w:iCs/>
        </w:rPr>
        <w:lastRenderedPageBreak/>
        <w:t>OFFERED PRICE STRUCTURE FORM</w:t>
      </w:r>
    </w:p>
    <w:p w14:paraId="5E90DC30" w14:textId="77777777" w:rsidR="00962511" w:rsidRDefault="00962511" w:rsidP="00962511">
      <w:pPr>
        <w:pStyle w:val="BodyText"/>
        <w:spacing w:before="6"/>
        <w:rPr>
          <w:b/>
          <w:sz w:val="21"/>
        </w:rPr>
      </w:pPr>
    </w:p>
    <w:p w14:paraId="765C1326" w14:textId="77777777" w:rsidR="006C4171" w:rsidRPr="00D2221E" w:rsidRDefault="00962511" w:rsidP="006C4171">
      <w:pPr>
        <w:suppressAutoHyphens/>
        <w:spacing w:after="120" w:line="100" w:lineRule="atLeast"/>
        <w:jc w:val="both"/>
        <w:rPr>
          <w:rFonts w:eastAsia="Arial Unicode MS"/>
          <w:b/>
          <w:color w:val="000000"/>
          <w:kern w:val="1"/>
        </w:rPr>
      </w:pPr>
      <w:r>
        <w:rPr>
          <w:b/>
          <w:bCs/>
          <w:sz w:val="21"/>
        </w:rPr>
        <w:t>LOT 1</w:t>
      </w:r>
      <w:r>
        <w:t xml:space="preserve">Passenger motor vehicles </w:t>
      </w:r>
    </w:p>
    <w:p w14:paraId="4557805B" w14:textId="77777777" w:rsidR="00962511" w:rsidRPr="00962511" w:rsidRDefault="00962511" w:rsidP="00962511">
      <w:pPr>
        <w:pStyle w:val="BodyText"/>
        <w:spacing w:before="6"/>
        <w:rPr>
          <w:b/>
          <w:sz w:val="21"/>
        </w:rPr>
      </w:pPr>
    </w:p>
    <w:p w14:paraId="48E3FE19" w14:textId="77777777" w:rsidR="006E2F6D" w:rsidRPr="006E2F6D" w:rsidRDefault="006E2F6D" w:rsidP="006E2F6D">
      <w:pPr>
        <w:spacing w:after="240"/>
        <w:jc w:val="both"/>
        <w:rPr>
          <w:b/>
          <w:bCs/>
          <w:i/>
          <w:iCs/>
        </w:rPr>
      </w:pPr>
    </w:p>
    <w:tbl>
      <w:tblPr>
        <w:tblW w:w="10647" w:type="dxa"/>
        <w:tblInd w:w="-7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91"/>
        <w:gridCol w:w="1276"/>
        <w:gridCol w:w="851"/>
        <w:gridCol w:w="708"/>
        <w:gridCol w:w="993"/>
        <w:gridCol w:w="992"/>
        <w:gridCol w:w="1134"/>
        <w:gridCol w:w="1134"/>
        <w:gridCol w:w="709"/>
        <w:gridCol w:w="850"/>
        <w:gridCol w:w="709"/>
      </w:tblGrid>
      <w:tr w:rsidR="00CE7F92" w:rsidRPr="00370DF5" w14:paraId="670F45A4" w14:textId="77777777" w:rsidTr="0035706E">
        <w:trPr>
          <w:trHeight w:val="312"/>
        </w:trPr>
        <w:tc>
          <w:tcPr>
            <w:tcW w:w="1291" w:type="dxa"/>
            <w:vAlign w:val="center"/>
          </w:tcPr>
          <w:p w14:paraId="6D97D328" w14:textId="77777777" w:rsidR="00CE7F92" w:rsidRPr="00370DF5"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1</w:t>
            </w:r>
          </w:p>
        </w:tc>
        <w:tc>
          <w:tcPr>
            <w:tcW w:w="1276" w:type="dxa"/>
          </w:tcPr>
          <w:p w14:paraId="748C89B5" w14:textId="77777777" w:rsidR="0035706E" w:rsidRDefault="0035706E" w:rsidP="000D4F30">
            <w:pPr>
              <w:pStyle w:val="body"/>
              <w:spacing w:before="0"/>
              <w:jc w:val="center"/>
              <w:rPr>
                <w:rFonts w:ascii="Times New Roman" w:hAnsi="Times New Roman" w:cs="Times New Roman"/>
                <w:b/>
              </w:rPr>
            </w:pPr>
          </w:p>
          <w:p w14:paraId="4E8BDF69" w14:textId="77777777" w:rsidR="00CE7F92" w:rsidRPr="00370DF5"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2</w:t>
            </w:r>
          </w:p>
        </w:tc>
        <w:tc>
          <w:tcPr>
            <w:tcW w:w="851" w:type="dxa"/>
            <w:vAlign w:val="center"/>
          </w:tcPr>
          <w:p w14:paraId="6706A652" w14:textId="77777777" w:rsidR="00CE7F92" w:rsidRPr="00370DF5"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3</w:t>
            </w:r>
          </w:p>
        </w:tc>
        <w:tc>
          <w:tcPr>
            <w:tcW w:w="708" w:type="dxa"/>
            <w:vAlign w:val="center"/>
          </w:tcPr>
          <w:p w14:paraId="05277634" w14:textId="77777777" w:rsidR="00CE7F92" w:rsidRPr="00370DF5"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4</w:t>
            </w:r>
          </w:p>
        </w:tc>
        <w:tc>
          <w:tcPr>
            <w:tcW w:w="993" w:type="dxa"/>
            <w:vAlign w:val="center"/>
          </w:tcPr>
          <w:p w14:paraId="55EE5745" w14:textId="77777777" w:rsidR="00CE7F92" w:rsidRPr="00370DF5"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5</w:t>
            </w:r>
          </w:p>
        </w:tc>
        <w:tc>
          <w:tcPr>
            <w:tcW w:w="992" w:type="dxa"/>
            <w:vAlign w:val="center"/>
          </w:tcPr>
          <w:p w14:paraId="3396DC9E" w14:textId="77777777" w:rsidR="00CE7F92" w:rsidRPr="00370DF5"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6</w:t>
            </w:r>
          </w:p>
        </w:tc>
        <w:tc>
          <w:tcPr>
            <w:tcW w:w="1134" w:type="dxa"/>
            <w:vAlign w:val="center"/>
          </w:tcPr>
          <w:p w14:paraId="3D9A581D" w14:textId="77777777" w:rsidR="0035706E"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7</w:t>
            </w:r>
          </w:p>
          <w:p w14:paraId="65332BA5" w14:textId="77777777" w:rsidR="00CE7F92" w:rsidRPr="00370DF5"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 xml:space="preserve"> (4x5)</w:t>
            </w:r>
          </w:p>
        </w:tc>
        <w:tc>
          <w:tcPr>
            <w:tcW w:w="1134" w:type="dxa"/>
            <w:vAlign w:val="center"/>
          </w:tcPr>
          <w:p w14:paraId="771E5458" w14:textId="77777777" w:rsidR="0035706E"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8</w:t>
            </w:r>
          </w:p>
          <w:p w14:paraId="6196BA63" w14:textId="77777777" w:rsidR="00CE7F92" w:rsidRPr="00370DF5" w:rsidRDefault="00CE7F92" w:rsidP="000D4F30">
            <w:pPr>
              <w:pStyle w:val="body"/>
              <w:spacing w:before="0"/>
              <w:jc w:val="center"/>
              <w:rPr>
                <w:rFonts w:ascii="Times New Roman" w:hAnsi="Times New Roman" w:cs="Times New Roman"/>
                <w:b/>
                <w:i/>
                <w:iCs/>
              </w:rPr>
            </w:pPr>
            <w:r>
              <w:rPr>
                <w:rFonts w:ascii="Times New Roman" w:hAnsi="Times New Roman" w:cs="Times New Roman"/>
                <w:b/>
                <w:bCs/>
                <w:lang w:val="en-GB"/>
              </w:rPr>
              <w:t xml:space="preserve"> (4x6)</w:t>
            </w:r>
          </w:p>
        </w:tc>
        <w:tc>
          <w:tcPr>
            <w:tcW w:w="709" w:type="dxa"/>
            <w:vAlign w:val="center"/>
          </w:tcPr>
          <w:p w14:paraId="6E796312" w14:textId="77777777" w:rsidR="00CE7F92" w:rsidRPr="00370DF5"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9</w:t>
            </w:r>
          </w:p>
        </w:tc>
        <w:tc>
          <w:tcPr>
            <w:tcW w:w="850" w:type="dxa"/>
          </w:tcPr>
          <w:p w14:paraId="41DA9416" w14:textId="77777777" w:rsidR="00CE7F92" w:rsidRPr="00CE7F92"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10 (7х9)</w:t>
            </w:r>
          </w:p>
        </w:tc>
        <w:tc>
          <w:tcPr>
            <w:tcW w:w="709" w:type="dxa"/>
          </w:tcPr>
          <w:p w14:paraId="796FF538" w14:textId="77777777" w:rsidR="00CE7F92" w:rsidRDefault="00CE7F92" w:rsidP="000D4F30">
            <w:pPr>
              <w:pStyle w:val="body"/>
              <w:spacing w:before="0"/>
              <w:jc w:val="center"/>
              <w:rPr>
                <w:rFonts w:ascii="Times New Roman" w:hAnsi="Times New Roman" w:cs="Times New Roman"/>
                <w:b/>
              </w:rPr>
            </w:pPr>
            <w:r>
              <w:rPr>
                <w:rFonts w:ascii="Times New Roman" w:hAnsi="Times New Roman" w:cs="Times New Roman"/>
                <w:b/>
                <w:bCs/>
                <w:lang w:val="en-GB"/>
              </w:rPr>
              <w:t>11</w:t>
            </w:r>
          </w:p>
          <w:p w14:paraId="571F4E64" w14:textId="77777777" w:rsidR="0035706E" w:rsidRPr="00CE7F92" w:rsidRDefault="0035706E" w:rsidP="000D4F30">
            <w:pPr>
              <w:pStyle w:val="body"/>
              <w:spacing w:before="0"/>
              <w:jc w:val="center"/>
              <w:rPr>
                <w:rFonts w:ascii="Times New Roman" w:hAnsi="Times New Roman" w:cs="Times New Roman"/>
                <w:b/>
              </w:rPr>
            </w:pPr>
            <w:r>
              <w:rPr>
                <w:rFonts w:ascii="Times New Roman" w:hAnsi="Times New Roman" w:cs="Times New Roman"/>
                <w:b/>
                <w:bCs/>
                <w:lang w:val="en-GB"/>
              </w:rPr>
              <w:t>(8х9</w:t>
            </w:r>
          </w:p>
        </w:tc>
      </w:tr>
      <w:tr w:rsidR="00CE7F92" w:rsidRPr="00370DF5" w14:paraId="1FCD52BA" w14:textId="77777777" w:rsidTr="0035706E">
        <w:trPr>
          <w:trHeight w:val="778"/>
        </w:trPr>
        <w:tc>
          <w:tcPr>
            <w:tcW w:w="1291" w:type="dxa"/>
            <w:shd w:val="clear" w:color="auto" w:fill="BFBFBF" w:themeFill="background1" w:themeFillShade="BF"/>
            <w:vAlign w:val="center"/>
          </w:tcPr>
          <w:p w14:paraId="4FEF9352" w14:textId="77777777" w:rsidR="00CE7F92" w:rsidRPr="00310FFD" w:rsidRDefault="00CE7F92" w:rsidP="000D4F30">
            <w:pPr>
              <w:jc w:val="center"/>
              <w:rPr>
                <w:b/>
                <w:sz w:val="20"/>
                <w:szCs w:val="20"/>
              </w:rPr>
            </w:pPr>
            <w:r>
              <w:rPr>
                <w:b/>
                <w:bCs/>
                <w:sz w:val="20"/>
                <w:szCs w:val="20"/>
              </w:rPr>
              <w:t>Name of goods</w:t>
            </w:r>
          </w:p>
        </w:tc>
        <w:tc>
          <w:tcPr>
            <w:tcW w:w="1276" w:type="dxa"/>
            <w:shd w:val="clear" w:color="auto" w:fill="BFBFBF" w:themeFill="background1" w:themeFillShade="BF"/>
            <w:vAlign w:val="center"/>
          </w:tcPr>
          <w:p w14:paraId="34F39C76" w14:textId="77777777" w:rsidR="00CE7F92" w:rsidRPr="00310FFD" w:rsidRDefault="00CE7F92" w:rsidP="00CE7F92">
            <w:pPr>
              <w:pStyle w:val="body"/>
              <w:spacing w:before="0"/>
              <w:rPr>
                <w:rFonts w:ascii="Times New Roman" w:hAnsi="Times New Roman" w:cs="Times New Roman"/>
                <w:b/>
                <w:sz w:val="20"/>
                <w:szCs w:val="20"/>
              </w:rPr>
            </w:pPr>
            <w:r>
              <w:rPr>
                <w:rFonts w:ascii="Times New Roman" w:hAnsi="Times New Roman" w:cs="Times New Roman"/>
                <w:b/>
                <w:bCs/>
                <w:sz w:val="20"/>
                <w:szCs w:val="20"/>
                <w:lang w:val="en-GB"/>
              </w:rPr>
              <w:t>Vehicle manufacturer and make</w:t>
            </w:r>
          </w:p>
        </w:tc>
        <w:tc>
          <w:tcPr>
            <w:tcW w:w="851" w:type="dxa"/>
            <w:shd w:val="clear" w:color="auto" w:fill="BFBFBF" w:themeFill="background1" w:themeFillShade="BF"/>
            <w:vAlign w:val="center"/>
          </w:tcPr>
          <w:p w14:paraId="00C63562" w14:textId="77777777" w:rsidR="00CE7F92" w:rsidRPr="00310FFD" w:rsidRDefault="00CE7F92" w:rsidP="000D4F30">
            <w:pPr>
              <w:pStyle w:val="body"/>
              <w:spacing w:before="0"/>
              <w:jc w:val="center"/>
              <w:rPr>
                <w:rFonts w:ascii="Times New Roman" w:hAnsi="Times New Roman" w:cs="Times New Roman"/>
                <w:b/>
                <w:sz w:val="20"/>
                <w:szCs w:val="20"/>
              </w:rPr>
            </w:pPr>
            <w:r>
              <w:rPr>
                <w:rFonts w:ascii="Times New Roman" w:hAnsi="Times New Roman" w:cs="Times New Roman"/>
                <w:b/>
                <w:bCs/>
                <w:sz w:val="20"/>
                <w:szCs w:val="20"/>
                <w:lang w:val="en-GB"/>
              </w:rPr>
              <w:t>Unit of measurement</w:t>
            </w:r>
          </w:p>
        </w:tc>
        <w:tc>
          <w:tcPr>
            <w:tcW w:w="708" w:type="dxa"/>
            <w:shd w:val="clear" w:color="auto" w:fill="BFBFBF" w:themeFill="background1" w:themeFillShade="BF"/>
            <w:vAlign w:val="center"/>
          </w:tcPr>
          <w:p w14:paraId="4EFAB443" w14:textId="77777777" w:rsidR="00CE7F92" w:rsidRPr="00310FFD" w:rsidRDefault="00CE7F92" w:rsidP="000D4F30">
            <w:pPr>
              <w:jc w:val="center"/>
              <w:rPr>
                <w:b/>
                <w:sz w:val="20"/>
                <w:szCs w:val="20"/>
              </w:rPr>
            </w:pPr>
            <w:r>
              <w:rPr>
                <w:b/>
                <w:bCs/>
                <w:sz w:val="20"/>
                <w:szCs w:val="20"/>
              </w:rPr>
              <w:t>Quantity</w:t>
            </w:r>
          </w:p>
        </w:tc>
        <w:tc>
          <w:tcPr>
            <w:tcW w:w="993" w:type="dxa"/>
            <w:shd w:val="clear" w:color="auto" w:fill="BFBFBF" w:themeFill="background1" w:themeFillShade="BF"/>
            <w:vAlign w:val="center"/>
          </w:tcPr>
          <w:p w14:paraId="02E24902" w14:textId="77777777" w:rsidR="00CE7F92" w:rsidRPr="00310FFD" w:rsidRDefault="00CE7F92" w:rsidP="000D4F30">
            <w:pPr>
              <w:jc w:val="center"/>
              <w:rPr>
                <w:b/>
                <w:sz w:val="20"/>
                <w:szCs w:val="20"/>
              </w:rPr>
            </w:pPr>
            <w:r>
              <w:rPr>
                <w:b/>
                <w:bCs/>
                <w:sz w:val="20"/>
                <w:szCs w:val="20"/>
              </w:rPr>
              <w:t>Unit price without VAT</w:t>
            </w:r>
          </w:p>
        </w:tc>
        <w:tc>
          <w:tcPr>
            <w:tcW w:w="992" w:type="dxa"/>
            <w:shd w:val="clear" w:color="auto" w:fill="BFBFBF" w:themeFill="background1" w:themeFillShade="BF"/>
            <w:vAlign w:val="center"/>
          </w:tcPr>
          <w:p w14:paraId="3E17886D" w14:textId="77777777" w:rsidR="00CE7F92" w:rsidRPr="00310FFD" w:rsidRDefault="00CE7F92" w:rsidP="000D4F30">
            <w:pPr>
              <w:jc w:val="center"/>
              <w:rPr>
                <w:b/>
                <w:sz w:val="20"/>
                <w:szCs w:val="20"/>
              </w:rPr>
            </w:pPr>
            <w:r>
              <w:rPr>
                <w:b/>
                <w:bCs/>
                <w:sz w:val="20"/>
                <w:szCs w:val="20"/>
              </w:rPr>
              <w:t>Unit price with VAT</w:t>
            </w:r>
          </w:p>
        </w:tc>
        <w:tc>
          <w:tcPr>
            <w:tcW w:w="1134" w:type="dxa"/>
            <w:shd w:val="clear" w:color="auto" w:fill="BFBFBF" w:themeFill="background1" w:themeFillShade="BF"/>
            <w:vAlign w:val="center"/>
          </w:tcPr>
          <w:p w14:paraId="27D98801" w14:textId="77777777" w:rsidR="00CE7F92" w:rsidRPr="00310FFD" w:rsidRDefault="00CE7F92" w:rsidP="000D4F30">
            <w:pPr>
              <w:jc w:val="center"/>
              <w:rPr>
                <w:b/>
                <w:sz w:val="20"/>
                <w:szCs w:val="20"/>
              </w:rPr>
            </w:pPr>
            <w:r>
              <w:rPr>
                <w:b/>
                <w:bCs/>
                <w:sz w:val="20"/>
                <w:szCs w:val="20"/>
              </w:rPr>
              <w:t>Monthly value without VAT</w:t>
            </w:r>
          </w:p>
        </w:tc>
        <w:tc>
          <w:tcPr>
            <w:tcW w:w="1134" w:type="dxa"/>
            <w:shd w:val="clear" w:color="auto" w:fill="BFBFBF" w:themeFill="background1" w:themeFillShade="BF"/>
            <w:vAlign w:val="center"/>
          </w:tcPr>
          <w:p w14:paraId="5F436700" w14:textId="77777777" w:rsidR="00CE7F92" w:rsidRPr="00310FFD" w:rsidRDefault="00CE7F92" w:rsidP="000D4F30">
            <w:pPr>
              <w:jc w:val="center"/>
              <w:rPr>
                <w:b/>
                <w:sz w:val="20"/>
                <w:szCs w:val="20"/>
              </w:rPr>
            </w:pPr>
            <w:r>
              <w:rPr>
                <w:b/>
                <w:bCs/>
                <w:sz w:val="20"/>
                <w:szCs w:val="20"/>
              </w:rPr>
              <w:t>Monthly value with VAT</w:t>
            </w:r>
          </w:p>
        </w:tc>
        <w:tc>
          <w:tcPr>
            <w:tcW w:w="709" w:type="dxa"/>
            <w:shd w:val="clear" w:color="auto" w:fill="BFBFBF" w:themeFill="background1" w:themeFillShade="BF"/>
            <w:vAlign w:val="center"/>
          </w:tcPr>
          <w:p w14:paraId="37D366A2" w14:textId="77777777" w:rsidR="00CE7F92" w:rsidRPr="00310FFD" w:rsidRDefault="00CE7F92" w:rsidP="000D4F30">
            <w:pPr>
              <w:jc w:val="center"/>
              <w:rPr>
                <w:b/>
                <w:sz w:val="20"/>
                <w:szCs w:val="20"/>
              </w:rPr>
            </w:pPr>
          </w:p>
          <w:p w14:paraId="44152374" w14:textId="77777777" w:rsidR="00CE7F92" w:rsidRPr="00962511" w:rsidRDefault="00CE7F92" w:rsidP="000D4F30">
            <w:pPr>
              <w:jc w:val="center"/>
              <w:rPr>
                <w:b/>
                <w:sz w:val="20"/>
                <w:szCs w:val="20"/>
              </w:rPr>
            </w:pPr>
            <w:r>
              <w:rPr>
                <w:b/>
                <w:bCs/>
                <w:sz w:val="20"/>
                <w:szCs w:val="20"/>
              </w:rPr>
              <w:t>Period</w:t>
            </w:r>
          </w:p>
          <w:p w14:paraId="79FDE15E" w14:textId="77777777" w:rsidR="00CE7F92" w:rsidRPr="00310FFD" w:rsidRDefault="00CE7F92" w:rsidP="000D4F30">
            <w:pPr>
              <w:jc w:val="center"/>
              <w:rPr>
                <w:b/>
                <w:sz w:val="20"/>
                <w:szCs w:val="20"/>
              </w:rPr>
            </w:pPr>
          </w:p>
        </w:tc>
        <w:tc>
          <w:tcPr>
            <w:tcW w:w="850" w:type="dxa"/>
            <w:shd w:val="clear" w:color="auto" w:fill="BFBFBF" w:themeFill="background1" w:themeFillShade="BF"/>
          </w:tcPr>
          <w:p w14:paraId="1BBBD740" w14:textId="77777777" w:rsidR="00CE7F92" w:rsidRPr="003C5459" w:rsidRDefault="00CE7F92" w:rsidP="00CE7F92">
            <w:pPr>
              <w:jc w:val="center"/>
              <w:rPr>
                <w:b/>
                <w:sz w:val="18"/>
                <w:szCs w:val="18"/>
              </w:rPr>
            </w:pPr>
            <w:r>
              <w:rPr>
                <w:b/>
                <w:bCs/>
                <w:sz w:val="18"/>
                <w:szCs w:val="18"/>
              </w:rPr>
              <w:t>Total value without VAT</w:t>
            </w:r>
          </w:p>
        </w:tc>
        <w:tc>
          <w:tcPr>
            <w:tcW w:w="709" w:type="dxa"/>
            <w:shd w:val="clear" w:color="auto" w:fill="BFBFBF" w:themeFill="background1" w:themeFillShade="BF"/>
          </w:tcPr>
          <w:p w14:paraId="103D6EB8" w14:textId="77777777" w:rsidR="00CE7F92" w:rsidRPr="003C5459" w:rsidRDefault="00CE7F92" w:rsidP="00CE7F92">
            <w:pPr>
              <w:jc w:val="center"/>
              <w:rPr>
                <w:b/>
                <w:sz w:val="18"/>
                <w:szCs w:val="18"/>
              </w:rPr>
            </w:pPr>
            <w:r>
              <w:rPr>
                <w:b/>
                <w:bCs/>
                <w:sz w:val="18"/>
                <w:szCs w:val="18"/>
              </w:rPr>
              <w:t>Total value with VAT</w:t>
            </w:r>
          </w:p>
        </w:tc>
      </w:tr>
      <w:tr w:rsidR="00CE7F92" w:rsidRPr="00370DF5" w14:paraId="4E627719" w14:textId="77777777" w:rsidTr="0035706E">
        <w:trPr>
          <w:trHeight w:val="612"/>
        </w:trPr>
        <w:tc>
          <w:tcPr>
            <w:tcW w:w="1291" w:type="dxa"/>
            <w:vAlign w:val="center"/>
          </w:tcPr>
          <w:p w14:paraId="22EB60CB" w14:textId="77777777" w:rsidR="00CE7F92" w:rsidRPr="00962511" w:rsidRDefault="00CE7F92" w:rsidP="00962511">
            <w:pPr>
              <w:rPr>
                <w:sz w:val="20"/>
                <w:szCs w:val="20"/>
              </w:rPr>
            </w:pPr>
            <w:r>
              <w:rPr>
                <w:sz w:val="20"/>
                <w:szCs w:val="20"/>
              </w:rPr>
              <w:t>Passenger motor vehicle</w:t>
            </w:r>
          </w:p>
        </w:tc>
        <w:tc>
          <w:tcPr>
            <w:tcW w:w="1276" w:type="dxa"/>
          </w:tcPr>
          <w:p w14:paraId="3AED2091" w14:textId="77777777" w:rsidR="00CE7F92" w:rsidRPr="00310FFD" w:rsidRDefault="00CE7F92" w:rsidP="000D4F30">
            <w:pPr>
              <w:jc w:val="center"/>
              <w:rPr>
                <w:sz w:val="20"/>
                <w:szCs w:val="20"/>
              </w:rPr>
            </w:pPr>
          </w:p>
        </w:tc>
        <w:tc>
          <w:tcPr>
            <w:tcW w:w="851" w:type="dxa"/>
            <w:vAlign w:val="center"/>
          </w:tcPr>
          <w:p w14:paraId="360725D4" w14:textId="77777777" w:rsidR="00CE7F92" w:rsidRPr="00310FFD" w:rsidRDefault="00CE7F92" w:rsidP="000D4F30">
            <w:pPr>
              <w:jc w:val="center"/>
              <w:rPr>
                <w:sz w:val="20"/>
                <w:szCs w:val="20"/>
              </w:rPr>
            </w:pPr>
            <w:r>
              <w:rPr>
                <w:sz w:val="20"/>
                <w:szCs w:val="20"/>
              </w:rPr>
              <w:t xml:space="preserve">piece </w:t>
            </w:r>
          </w:p>
        </w:tc>
        <w:tc>
          <w:tcPr>
            <w:tcW w:w="708" w:type="dxa"/>
            <w:vAlign w:val="center"/>
          </w:tcPr>
          <w:p w14:paraId="4B4316F9" w14:textId="77777777" w:rsidR="00CE7F92" w:rsidRPr="00310FFD" w:rsidRDefault="00CE7F92" w:rsidP="000D4F30">
            <w:pPr>
              <w:jc w:val="center"/>
              <w:rPr>
                <w:sz w:val="20"/>
                <w:szCs w:val="20"/>
              </w:rPr>
            </w:pPr>
            <w:r>
              <w:rPr>
                <w:sz w:val="20"/>
                <w:szCs w:val="20"/>
              </w:rPr>
              <w:t>____</w:t>
            </w:r>
          </w:p>
        </w:tc>
        <w:tc>
          <w:tcPr>
            <w:tcW w:w="993" w:type="dxa"/>
            <w:vAlign w:val="center"/>
          </w:tcPr>
          <w:p w14:paraId="67D529F1" w14:textId="77777777" w:rsidR="00CE7F92" w:rsidRPr="00310FFD" w:rsidRDefault="00CE7F92" w:rsidP="000D4F30">
            <w:pPr>
              <w:pStyle w:val="body"/>
              <w:spacing w:before="0"/>
              <w:jc w:val="center"/>
              <w:rPr>
                <w:rFonts w:ascii="Times New Roman" w:hAnsi="Times New Roman" w:cs="Times New Roman"/>
                <w:sz w:val="20"/>
                <w:szCs w:val="20"/>
                <w:highlight w:val="yellow"/>
              </w:rPr>
            </w:pPr>
          </w:p>
        </w:tc>
        <w:tc>
          <w:tcPr>
            <w:tcW w:w="992" w:type="dxa"/>
            <w:vAlign w:val="center"/>
          </w:tcPr>
          <w:p w14:paraId="77B6FA6F" w14:textId="77777777" w:rsidR="00CE7F92" w:rsidRPr="00310FFD" w:rsidRDefault="00CE7F92" w:rsidP="000D4F30">
            <w:pPr>
              <w:pStyle w:val="body"/>
              <w:spacing w:before="0"/>
              <w:jc w:val="center"/>
              <w:rPr>
                <w:rFonts w:ascii="Times New Roman" w:hAnsi="Times New Roman" w:cs="Times New Roman"/>
                <w:sz w:val="20"/>
                <w:szCs w:val="20"/>
                <w:highlight w:val="yellow"/>
              </w:rPr>
            </w:pPr>
          </w:p>
        </w:tc>
        <w:tc>
          <w:tcPr>
            <w:tcW w:w="1134" w:type="dxa"/>
            <w:vAlign w:val="center"/>
          </w:tcPr>
          <w:p w14:paraId="41B26624" w14:textId="77777777" w:rsidR="00CE7F92" w:rsidRPr="00310FFD" w:rsidRDefault="00CE7F92" w:rsidP="000D4F30">
            <w:pPr>
              <w:pStyle w:val="body"/>
              <w:spacing w:before="0"/>
              <w:jc w:val="center"/>
              <w:rPr>
                <w:rFonts w:ascii="Times New Roman" w:hAnsi="Times New Roman" w:cs="Times New Roman"/>
                <w:sz w:val="20"/>
                <w:szCs w:val="20"/>
                <w:highlight w:val="yellow"/>
              </w:rPr>
            </w:pPr>
          </w:p>
        </w:tc>
        <w:tc>
          <w:tcPr>
            <w:tcW w:w="1134" w:type="dxa"/>
            <w:vAlign w:val="center"/>
          </w:tcPr>
          <w:p w14:paraId="7405499E" w14:textId="77777777" w:rsidR="00CE7F92" w:rsidRPr="00310FFD" w:rsidRDefault="00CE7F92" w:rsidP="000D4F30">
            <w:pPr>
              <w:pStyle w:val="body"/>
              <w:spacing w:before="0"/>
              <w:jc w:val="center"/>
              <w:rPr>
                <w:rFonts w:ascii="Times New Roman" w:hAnsi="Times New Roman" w:cs="Times New Roman"/>
                <w:sz w:val="20"/>
                <w:szCs w:val="20"/>
                <w:highlight w:val="yellow"/>
              </w:rPr>
            </w:pPr>
          </w:p>
        </w:tc>
        <w:tc>
          <w:tcPr>
            <w:tcW w:w="709" w:type="dxa"/>
          </w:tcPr>
          <w:p w14:paraId="09E62ABD" w14:textId="77777777" w:rsidR="00CE7F92" w:rsidRPr="00CE7F92" w:rsidRDefault="001E61D9" w:rsidP="000D4F30">
            <w:pPr>
              <w:pStyle w:val="body"/>
              <w:spacing w:before="0"/>
              <w:jc w:val="center"/>
              <w:rPr>
                <w:rFonts w:ascii="Times New Roman" w:hAnsi="Times New Roman" w:cs="Times New Roman"/>
                <w:sz w:val="20"/>
                <w:szCs w:val="20"/>
                <w:highlight w:val="yellow"/>
              </w:rPr>
            </w:pPr>
            <w:r>
              <w:rPr>
                <w:rFonts w:ascii="Times New Roman" w:hAnsi="Times New Roman" w:cs="Times New Roman"/>
                <w:sz w:val="20"/>
                <w:szCs w:val="20"/>
                <w:lang w:val="en-GB"/>
              </w:rPr>
              <w:t>48</w:t>
            </w:r>
          </w:p>
        </w:tc>
        <w:tc>
          <w:tcPr>
            <w:tcW w:w="850" w:type="dxa"/>
          </w:tcPr>
          <w:p w14:paraId="5E023D58" w14:textId="77777777" w:rsidR="00CE7F92" w:rsidRPr="00310FFD" w:rsidRDefault="00CE7F92" w:rsidP="000D4F30">
            <w:pPr>
              <w:pStyle w:val="body"/>
              <w:spacing w:before="0"/>
              <w:jc w:val="center"/>
              <w:rPr>
                <w:rFonts w:ascii="Times New Roman" w:hAnsi="Times New Roman" w:cs="Times New Roman"/>
                <w:sz w:val="20"/>
                <w:szCs w:val="20"/>
                <w:highlight w:val="yellow"/>
              </w:rPr>
            </w:pPr>
          </w:p>
        </w:tc>
        <w:tc>
          <w:tcPr>
            <w:tcW w:w="709" w:type="dxa"/>
          </w:tcPr>
          <w:p w14:paraId="16F84B03" w14:textId="77777777" w:rsidR="00CE7F92" w:rsidRPr="00310FFD" w:rsidRDefault="00CE7F92" w:rsidP="000D4F30">
            <w:pPr>
              <w:pStyle w:val="body"/>
              <w:spacing w:before="0"/>
              <w:jc w:val="center"/>
              <w:rPr>
                <w:rFonts w:ascii="Times New Roman" w:hAnsi="Times New Roman" w:cs="Times New Roman"/>
                <w:sz w:val="20"/>
                <w:szCs w:val="20"/>
                <w:highlight w:val="yellow"/>
              </w:rPr>
            </w:pPr>
          </w:p>
        </w:tc>
      </w:tr>
      <w:tr w:rsidR="00CE7F92" w:rsidRPr="00370DF5" w14:paraId="2A234DAB" w14:textId="77777777" w:rsidTr="00CE7F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2"/>
        </w:trPr>
        <w:tc>
          <w:tcPr>
            <w:tcW w:w="9938" w:type="dxa"/>
            <w:gridSpan w:val="10"/>
            <w:vAlign w:val="center"/>
          </w:tcPr>
          <w:p w14:paraId="327FDF16" w14:textId="77777777" w:rsidR="00CE7F92" w:rsidRPr="000F0324" w:rsidRDefault="00CE7F92" w:rsidP="00EC5571">
            <w:pPr>
              <w:pStyle w:val="ListParagraph"/>
              <w:ind w:left="567"/>
              <w:jc w:val="both"/>
            </w:pPr>
          </w:p>
          <w:p w14:paraId="6E9E2322" w14:textId="77777777" w:rsidR="00CE7F92" w:rsidRPr="000F0324" w:rsidRDefault="00CE7F92" w:rsidP="00EC5571">
            <w:pPr>
              <w:pStyle w:val="ListParagraph"/>
              <w:ind w:left="567"/>
              <w:jc w:val="both"/>
            </w:pPr>
          </w:p>
          <w:p w14:paraId="43B6CEE1" w14:textId="77777777" w:rsidR="00CE7F92" w:rsidRPr="000F0324" w:rsidRDefault="00CE7F92" w:rsidP="00EC5571">
            <w:pPr>
              <w:pStyle w:val="ListParagraph"/>
              <w:ind w:left="567"/>
              <w:jc w:val="both"/>
            </w:pPr>
          </w:p>
          <w:p w14:paraId="572B6D92" w14:textId="77777777" w:rsidR="00CE7F92" w:rsidRPr="000F0324" w:rsidRDefault="00CE7F92" w:rsidP="0035706E">
            <w:pPr>
              <w:pStyle w:val="ListParagraph"/>
              <w:ind w:left="567"/>
              <w:jc w:val="center"/>
            </w:pPr>
            <w:r>
              <w:t>INSTRUCTION FOR COMPLETING THE FORM OF THE STRUCTURE OF THE OFFERED PRICE</w:t>
            </w:r>
          </w:p>
          <w:p w14:paraId="38176018" w14:textId="77777777" w:rsidR="00CE7F92" w:rsidRPr="000F0324" w:rsidRDefault="00CE7F92" w:rsidP="00EC5571">
            <w:pPr>
              <w:pStyle w:val="ListParagraph"/>
              <w:ind w:left="567"/>
              <w:jc w:val="both"/>
            </w:pPr>
          </w:p>
          <w:p w14:paraId="73CE3B54" w14:textId="77777777" w:rsidR="00CE7F92" w:rsidRPr="000F0324" w:rsidRDefault="00CE7F92" w:rsidP="00EC5571">
            <w:pPr>
              <w:pStyle w:val="ListParagraph"/>
              <w:ind w:left="567"/>
              <w:jc w:val="both"/>
            </w:pPr>
          </w:p>
          <w:p w14:paraId="49C6F1B6" w14:textId="77777777" w:rsidR="00CE7F92" w:rsidRPr="000F0324" w:rsidRDefault="00CE7F92" w:rsidP="00EC5571">
            <w:pPr>
              <w:ind w:firstLine="328"/>
              <w:jc w:val="both"/>
            </w:pPr>
            <w:r>
              <w:t>The data contained in the price structure form are entered according to the following instructions:</w:t>
            </w:r>
          </w:p>
          <w:p w14:paraId="7033B80B" w14:textId="77777777" w:rsidR="00EC5571" w:rsidRPr="000F0324" w:rsidRDefault="00EC5571" w:rsidP="00EC5571">
            <w:pPr>
              <w:pStyle w:val="ListParagraph"/>
              <w:ind w:left="567"/>
              <w:jc w:val="both"/>
            </w:pPr>
          </w:p>
          <w:p w14:paraId="0B28718A" w14:textId="77777777" w:rsidR="00CE7F92" w:rsidRPr="000F0324" w:rsidRDefault="00CE7F92" w:rsidP="007F1E25">
            <w:pPr>
              <w:pStyle w:val="ListParagraph"/>
              <w:numPr>
                <w:ilvl w:val="0"/>
                <w:numId w:val="26"/>
              </w:numPr>
              <w:ind w:left="567" w:hanging="283"/>
              <w:jc w:val="both"/>
            </w:pPr>
            <w:r>
              <w:t>in column 2 - enter the name of the manufacturer and the vehicle number,</w:t>
            </w:r>
          </w:p>
          <w:p w14:paraId="29987235" w14:textId="77777777" w:rsidR="00CE7F92" w:rsidRPr="000F0324" w:rsidRDefault="00CE7F92" w:rsidP="007F1E25">
            <w:pPr>
              <w:pStyle w:val="ListParagraph"/>
              <w:numPr>
                <w:ilvl w:val="0"/>
                <w:numId w:val="26"/>
              </w:numPr>
              <w:ind w:left="567" w:hanging="283"/>
              <w:jc w:val="both"/>
            </w:pPr>
            <w:r>
              <w:t>in column 5 - enter the amount of rent per vehicle for one month without VAT,</w:t>
            </w:r>
          </w:p>
          <w:p w14:paraId="58622223" w14:textId="77777777" w:rsidR="00CE7F92" w:rsidRPr="000F0324" w:rsidRDefault="00EC5571" w:rsidP="007F1E25">
            <w:pPr>
              <w:pStyle w:val="ListParagraph"/>
              <w:numPr>
                <w:ilvl w:val="0"/>
                <w:numId w:val="26"/>
              </w:numPr>
              <w:ind w:left="567" w:hanging="283"/>
              <w:jc w:val="both"/>
            </w:pPr>
            <w:r>
              <w:t>in column 6 - enter the amount of rent per vehicle for one month with VAT,</w:t>
            </w:r>
          </w:p>
          <w:p w14:paraId="47C46C1C" w14:textId="77777777" w:rsidR="00CE7F92" w:rsidRPr="000F0324" w:rsidRDefault="00CE7F92" w:rsidP="007F1E25">
            <w:pPr>
              <w:pStyle w:val="ListParagraph"/>
              <w:numPr>
                <w:ilvl w:val="0"/>
                <w:numId w:val="26"/>
              </w:numPr>
              <w:ind w:left="567" w:hanging="283"/>
              <w:jc w:val="both"/>
            </w:pPr>
            <w:r>
              <w:t>in column 7 - enter the amount of rent for all vehicles on a monthly basis without VAT,</w:t>
            </w:r>
          </w:p>
          <w:p w14:paraId="55744E61" w14:textId="77777777" w:rsidR="00CE7F92" w:rsidRPr="000F0324" w:rsidRDefault="00CE7F92" w:rsidP="007F1E25">
            <w:pPr>
              <w:pStyle w:val="ListParagraph"/>
              <w:numPr>
                <w:ilvl w:val="0"/>
                <w:numId w:val="26"/>
              </w:numPr>
              <w:ind w:left="567" w:hanging="283"/>
              <w:jc w:val="both"/>
            </w:pPr>
            <w:r>
              <w:t>in column 8 - enter the amount of rent for all vehicles on a monthly basis without VAT,</w:t>
            </w:r>
          </w:p>
          <w:p w14:paraId="69EFC1C4" w14:textId="77777777" w:rsidR="00CE7F92" w:rsidRPr="000F0324" w:rsidRDefault="00CE7F92" w:rsidP="007F1E25">
            <w:pPr>
              <w:pStyle w:val="ListParagraph"/>
              <w:numPr>
                <w:ilvl w:val="0"/>
                <w:numId w:val="26"/>
              </w:numPr>
              <w:ind w:left="567" w:hanging="283"/>
              <w:jc w:val="both"/>
            </w:pPr>
            <w:r>
              <w:t>in column 9 - the period for which the contract is concluded;</w:t>
            </w:r>
          </w:p>
          <w:p w14:paraId="2DE976F0" w14:textId="77777777" w:rsidR="00CE7F92" w:rsidRPr="000F0324" w:rsidRDefault="00CE7F92" w:rsidP="005C576C">
            <w:pPr>
              <w:pStyle w:val="ListParagraph"/>
              <w:numPr>
                <w:ilvl w:val="0"/>
                <w:numId w:val="26"/>
              </w:numPr>
              <w:ind w:left="567" w:hanging="283"/>
              <w:jc w:val="both"/>
            </w:pPr>
            <w:r>
              <w:t>in column 10 - enter the total amount of rent for all vehicles for the period for which the contract is concluded without VAT,</w:t>
            </w:r>
          </w:p>
          <w:p w14:paraId="70849CE4" w14:textId="77777777" w:rsidR="005C576C" w:rsidRPr="000F0324" w:rsidRDefault="005C576C" w:rsidP="005C576C">
            <w:pPr>
              <w:pStyle w:val="ListParagraph"/>
              <w:numPr>
                <w:ilvl w:val="0"/>
                <w:numId w:val="26"/>
              </w:numPr>
              <w:ind w:left="567" w:hanging="283"/>
              <w:jc w:val="both"/>
            </w:pPr>
            <w:r>
              <w:t>in column 11 - enter the total amount of rent for all vehicles for the period for which the contract is concluded with VAT,</w:t>
            </w:r>
          </w:p>
          <w:p w14:paraId="2A83D083" w14:textId="77777777" w:rsidR="00CE7F92" w:rsidRPr="000F0324" w:rsidRDefault="00CE7F92" w:rsidP="000F0324">
            <w:pPr>
              <w:pStyle w:val="ListParagraph"/>
              <w:ind w:left="567"/>
              <w:jc w:val="both"/>
            </w:pPr>
          </w:p>
        </w:tc>
        <w:tc>
          <w:tcPr>
            <w:tcW w:w="709" w:type="dxa"/>
          </w:tcPr>
          <w:p w14:paraId="1DE30AD5" w14:textId="77777777" w:rsidR="00CE7F92" w:rsidRDefault="00CE7F92" w:rsidP="00CE7F92">
            <w:pPr>
              <w:ind w:right="234"/>
              <w:jc w:val="center"/>
              <w:rPr>
                <w:b/>
                <w:i/>
                <w:sz w:val="28"/>
              </w:rPr>
            </w:pPr>
          </w:p>
        </w:tc>
      </w:tr>
      <w:tr w:rsidR="00EC5571" w:rsidRPr="00370DF5" w14:paraId="20032A8E" w14:textId="77777777" w:rsidTr="00CE7F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2"/>
        </w:trPr>
        <w:tc>
          <w:tcPr>
            <w:tcW w:w="9938" w:type="dxa"/>
            <w:gridSpan w:val="10"/>
            <w:vAlign w:val="center"/>
          </w:tcPr>
          <w:p w14:paraId="27676D1E" w14:textId="77777777" w:rsidR="00EC5571" w:rsidRPr="000F0324" w:rsidRDefault="00EC5571" w:rsidP="00EC5571">
            <w:pPr>
              <w:pStyle w:val="ListParagraph"/>
              <w:ind w:left="567"/>
              <w:jc w:val="both"/>
            </w:pPr>
          </w:p>
        </w:tc>
        <w:tc>
          <w:tcPr>
            <w:tcW w:w="709" w:type="dxa"/>
          </w:tcPr>
          <w:p w14:paraId="45D1E320" w14:textId="77777777" w:rsidR="00EC5571" w:rsidRDefault="00EC5571" w:rsidP="00CE7F92">
            <w:pPr>
              <w:ind w:right="234"/>
              <w:jc w:val="center"/>
              <w:rPr>
                <w:b/>
                <w:i/>
                <w:sz w:val="28"/>
              </w:rPr>
            </w:pPr>
          </w:p>
        </w:tc>
      </w:tr>
    </w:tbl>
    <w:p w14:paraId="34843A97" w14:textId="77777777" w:rsidR="00B768AB" w:rsidRDefault="00B768AB" w:rsidP="000F0324">
      <w:pPr>
        <w:pStyle w:val="BodyText"/>
        <w:spacing w:before="6"/>
        <w:rPr>
          <w:b/>
          <w:sz w:val="21"/>
        </w:rPr>
      </w:pPr>
    </w:p>
    <w:p w14:paraId="4FC884C0" w14:textId="77777777" w:rsidR="00B768AB" w:rsidRDefault="00B768AB">
      <w:pPr>
        <w:spacing w:after="160" w:line="259" w:lineRule="auto"/>
        <w:rPr>
          <w:b/>
          <w:sz w:val="21"/>
        </w:rPr>
      </w:pPr>
      <w:r>
        <w:rPr>
          <w:b/>
          <w:bCs/>
          <w:sz w:val="21"/>
        </w:rPr>
        <w:br w:type="page"/>
      </w:r>
    </w:p>
    <w:p w14:paraId="5A99A80B" w14:textId="77777777" w:rsidR="000F0324" w:rsidRPr="006C4171" w:rsidRDefault="006C4171" w:rsidP="000F0324">
      <w:pPr>
        <w:pStyle w:val="BodyText"/>
        <w:spacing w:before="6"/>
        <w:rPr>
          <w:sz w:val="21"/>
        </w:rPr>
      </w:pPr>
      <w:r>
        <w:rPr>
          <w:b/>
          <w:bCs/>
          <w:sz w:val="21"/>
          <w:lang w:val="en-GB"/>
        </w:rPr>
        <w:lastRenderedPageBreak/>
        <w:t>LOT 2</w:t>
      </w:r>
      <w:r>
        <w:rPr>
          <w:sz w:val="21"/>
          <w:lang w:val="en-GB"/>
        </w:rPr>
        <w:t xml:space="preserve"> </w:t>
      </w:r>
      <w:r>
        <w:rPr>
          <w:kern w:val="1"/>
          <w:sz w:val="24"/>
          <w:lang w:val="en-GB"/>
        </w:rPr>
        <w:t>Electric passenger vehicles</w:t>
      </w:r>
    </w:p>
    <w:p w14:paraId="53D09638" w14:textId="77777777" w:rsidR="000F0324" w:rsidRPr="006E2F6D" w:rsidRDefault="000F0324" w:rsidP="000F0324">
      <w:pPr>
        <w:spacing w:after="240"/>
        <w:jc w:val="both"/>
        <w:rPr>
          <w:b/>
          <w:bCs/>
          <w:i/>
          <w:iCs/>
        </w:rPr>
      </w:pPr>
    </w:p>
    <w:tbl>
      <w:tblPr>
        <w:tblW w:w="10647" w:type="dxa"/>
        <w:tblInd w:w="-7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91"/>
        <w:gridCol w:w="1276"/>
        <w:gridCol w:w="851"/>
        <w:gridCol w:w="708"/>
        <w:gridCol w:w="993"/>
        <w:gridCol w:w="992"/>
        <w:gridCol w:w="1134"/>
        <w:gridCol w:w="1134"/>
        <w:gridCol w:w="709"/>
        <w:gridCol w:w="850"/>
        <w:gridCol w:w="709"/>
      </w:tblGrid>
      <w:tr w:rsidR="000F0324" w:rsidRPr="00370DF5" w14:paraId="02D63326" w14:textId="77777777" w:rsidTr="000F0324">
        <w:trPr>
          <w:trHeight w:val="312"/>
        </w:trPr>
        <w:tc>
          <w:tcPr>
            <w:tcW w:w="1291" w:type="dxa"/>
            <w:vAlign w:val="center"/>
          </w:tcPr>
          <w:p w14:paraId="041FD596" w14:textId="77777777" w:rsidR="000F0324" w:rsidRPr="00370DF5"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1</w:t>
            </w:r>
          </w:p>
        </w:tc>
        <w:tc>
          <w:tcPr>
            <w:tcW w:w="1276" w:type="dxa"/>
          </w:tcPr>
          <w:p w14:paraId="54519CE7" w14:textId="77777777" w:rsidR="000F0324" w:rsidRDefault="000F0324" w:rsidP="000F0324">
            <w:pPr>
              <w:pStyle w:val="body"/>
              <w:spacing w:before="0"/>
              <w:jc w:val="center"/>
              <w:rPr>
                <w:rFonts w:ascii="Times New Roman" w:hAnsi="Times New Roman" w:cs="Times New Roman"/>
                <w:b/>
              </w:rPr>
            </w:pPr>
          </w:p>
          <w:p w14:paraId="59FD39B6" w14:textId="77777777" w:rsidR="000F0324" w:rsidRPr="00370DF5"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2</w:t>
            </w:r>
          </w:p>
        </w:tc>
        <w:tc>
          <w:tcPr>
            <w:tcW w:w="851" w:type="dxa"/>
            <w:vAlign w:val="center"/>
          </w:tcPr>
          <w:p w14:paraId="629BD541" w14:textId="77777777" w:rsidR="000F0324" w:rsidRPr="00370DF5"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3</w:t>
            </w:r>
          </w:p>
        </w:tc>
        <w:tc>
          <w:tcPr>
            <w:tcW w:w="708" w:type="dxa"/>
            <w:vAlign w:val="center"/>
          </w:tcPr>
          <w:p w14:paraId="0F510C29" w14:textId="77777777" w:rsidR="000F0324" w:rsidRPr="00370DF5"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4</w:t>
            </w:r>
          </w:p>
        </w:tc>
        <w:tc>
          <w:tcPr>
            <w:tcW w:w="993" w:type="dxa"/>
            <w:vAlign w:val="center"/>
          </w:tcPr>
          <w:p w14:paraId="334C49CD" w14:textId="77777777" w:rsidR="000F0324" w:rsidRPr="00370DF5"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5</w:t>
            </w:r>
          </w:p>
        </w:tc>
        <w:tc>
          <w:tcPr>
            <w:tcW w:w="992" w:type="dxa"/>
            <w:vAlign w:val="center"/>
          </w:tcPr>
          <w:p w14:paraId="10B80D33" w14:textId="77777777" w:rsidR="000F0324" w:rsidRPr="00370DF5"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6</w:t>
            </w:r>
          </w:p>
        </w:tc>
        <w:tc>
          <w:tcPr>
            <w:tcW w:w="1134" w:type="dxa"/>
            <w:vAlign w:val="center"/>
          </w:tcPr>
          <w:p w14:paraId="7FDF1B31" w14:textId="77777777" w:rsidR="000F0324"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7</w:t>
            </w:r>
          </w:p>
          <w:p w14:paraId="2D231373" w14:textId="77777777" w:rsidR="000F0324" w:rsidRPr="00370DF5"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 xml:space="preserve"> (4x5)</w:t>
            </w:r>
          </w:p>
        </w:tc>
        <w:tc>
          <w:tcPr>
            <w:tcW w:w="1134" w:type="dxa"/>
            <w:vAlign w:val="center"/>
          </w:tcPr>
          <w:p w14:paraId="35ADE4F1" w14:textId="77777777" w:rsidR="000F0324"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8</w:t>
            </w:r>
          </w:p>
          <w:p w14:paraId="6B34B3EF" w14:textId="77777777" w:rsidR="000F0324" w:rsidRPr="00370DF5" w:rsidRDefault="000F0324" w:rsidP="000F0324">
            <w:pPr>
              <w:pStyle w:val="body"/>
              <w:spacing w:before="0"/>
              <w:jc w:val="center"/>
              <w:rPr>
                <w:rFonts w:ascii="Times New Roman" w:hAnsi="Times New Roman" w:cs="Times New Roman"/>
                <w:b/>
                <w:i/>
                <w:iCs/>
              </w:rPr>
            </w:pPr>
            <w:r>
              <w:rPr>
                <w:rFonts w:ascii="Times New Roman" w:hAnsi="Times New Roman" w:cs="Times New Roman"/>
                <w:b/>
                <w:bCs/>
                <w:lang w:val="en-GB"/>
              </w:rPr>
              <w:t xml:space="preserve"> (4x6)</w:t>
            </w:r>
          </w:p>
        </w:tc>
        <w:tc>
          <w:tcPr>
            <w:tcW w:w="709" w:type="dxa"/>
            <w:vAlign w:val="center"/>
          </w:tcPr>
          <w:p w14:paraId="5FE7D57A" w14:textId="77777777" w:rsidR="000F0324" w:rsidRPr="00370DF5"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9</w:t>
            </w:r>
          </w:p>
        </w:tc>
        <w:tc>
          <w:tcPr>
            <w:tcW w:w="850" w:type="dxa"/>
          </w:tcPr>
          <w:p w14:paraId="5BF59AAF" w14:textId="77777777" w:rsidR="000F0324" w:rsidRPr="00CE7F92"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10 (7х9)</w:t>
            </w:r>
          </w:p>
        </w:tc>
        <w:tc>
          <w:tcPr>
            <w:tcW w:w="709" w:type="dxa"/>
          </w:tcPr>
          <w:p w14:paraId="783C24F4" w14:textId="77777777" w:rsidR="000F0324"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11</w:t>
            </w:r>
          </w:p>
          <w:p w14:paraId="3662AEBC" w14:textId="77777777" w:rsidR="000F0324" w:rsidRPr="00CE7F92" w:rsidRDefault="000F0324" w:rsidP="000F0324">
            <w:pPr>
              <w:pStyle w:val="body"/>
              <w:spacing w:before="0"/>
              <w:jc w:val="center"/>
              <w:rPr>
                <w:rFonts w:ascii="Times New Roman" w:hAnsi="Times New Roman" w:cs="Times New Roman"/>
                <w:b/>
              </w:rPr>
            </w:pPr>
            <w:r>
              <w:rPr>
                <w:rFonts w:ascii="Times New Roman" w:hAnsi="Times New Roman" w:cs="Times New Roman"/>
                <w:b/>
                <w:bCs/>
                <w:lang w:val="en-GB"/>
              </w:rPr>
              <w:t>(8х9</w:t>
            </w:r>
          </w:p>
        </w:tc>
      </w:tr>
      <w:tr w:rsidR="000F0324" w:rsidRPr="00370DF5" w14:paraId="3246A389" w14:textId="77777777" w:rsidTr="000F0324">
        <w:trPr>
          <w:trHeight w:val="778"/>
        </w:trPr>
        <w:tc>
          <w:tcPr>
            <w:tcW w:w="1291" w:type="dxa"/>
            <w:shd w:val="clear" w:color="auto" w:fill="BFBFBF" w:themeFill="background1" w:themeFillShade="BF"/>
            <w:vAlign w:val="center"/>
          </w:tcPr>
          <w:p w14:paraId="6E74EBE7" w14:textId="77777777" w:rsidR="000F0324" w:rsidRPr="00310FFD" w:rsidRDefault="000F0324" w:rsidP="000F0324">
            <w:pPr>
              <w:jc w:val="center"/>
              <w:rPr>
                <w:b/>
                <w:sz w:val="20"/>
                <w:szCs w:val="20"/>
              </w:rPr>
            </w:pPr>
            <w:r>
              <w:rPr>
                <w:b/>
                <w:bCs/>
                <w:sz w:val="20"/>
                <w:szCs w:val="20"/>
              </w:rPr>
              <w:t>Name of goods</w:t>
            </w:r>
          </w:p>
        </w:tc>
        <w:tc>
          <w:tcPr>
            <w:tcW w:w="1276" w:type="dxa"/>
            <w:shd w:val="clear" w:color="auto" w:fill="BFBFBF" w:themeFill="background1" w:themeFillShade="BF"/>
            <w:vAlign w:val="center"/>
          </w:tcPr>
          <w:p w14:paraId="168AF87B" w14:textId="77777777" w:rsidR="000F0324" w:rsidRPr="00310FFD" w:rsidRDefault="000F0324" w:rsidP="000F0324">
            <w:pPr>
              <w:pStyle w:val="body"/>
              <w:spacing w:before="0"/>
              <w:rPr>
                <w:rFonts w:ascii="Times New Roman" w:hAnsi="Times New Roman" w:cs="Times New Roman"/>
                <w:b/>
                <w:sz w:val="20"/>
                <w:szCs w:val="20"/>
              </w:rPr>
            </w:pPr>
            <w:r>
              <w:rPr>
                <w:rFonts w:ascii="Times New Roman" w:hAnsi="Times New Roman" w:cs="Times New Roman"/>
                <w:b/>
                <w:bCs/>
                <w:sz w:val="20"/>
                <w:szCs w:val="20"/>
                <w:lang w:val="en-GB"/>
              </w:rPr>
              <w:t>Vehicle manufacturer and make</w:t>
            </w:r>
          </w:p>
        </w:tc>
        <w:tc>
          <w:tcPr>
            <w:tcW w:w="851" w:type="dxa"/>
            <w:shd w:val="clear" w:color="auto" w:fill="BFBFBF" w:themeFill="background1" w:themeFillShade="BF"/>
            <w:vAlign w:val="center"/>
          </w:tcPr>
          <w:p w14:paraId="6C6B3EF4" w14:textId="77777777" w:rsidR="000F0324" w:rsidRPr="00310FFD" w:rsidRDefault="000F0324" w:rsidP="000F0324">
            <w:pPr>
              <w:pStyle w:val="body"/>
              <w:spacing w:before="0"/>
              <w:jc w:val="center"/>
              <w:rPr>
                <w:rFonts w:ascii="Times New Roman" w:hAnsi="Times New Roman" w:cs="Times New Roman"/>
                <w:b/>
                <w:sz w:val="20"/>
                <w:szCs w:val="20"/>
              </w:rPr>
            </w:pPr>
            <w:r>
              <w:rPr>
                <w:rFonts w:ascii="Times New Roman" w:hAnsi="Times New Roman" w:cs="Times New Roman"/>
                <w:b/>
                <w:bCs/>
                <w:sz w:val="20"/>
                <w:szCs w:val="20"/>
                <w:lang w:val="en-GB"/>
              </w:rPr>
              <w:t>Unit of measurement</w:t>
            </w:r>
          </w:p>
        </w:tc>
        <w:tc>
          <w:tcPr>
            <w:tcW w:w="708" w:type="dxa"/>
            <w:shd w:val="clear" w:color="auto" w:fill="BFBFBF" w:themeFill="background1" w:themeFillShade="BF"/>
            <w:vAlign w:val="center"/>
          </w:tcPr>
          <w:p w14:paraId="695B004A" w14:textId="77777777" w:rsidR="000F0324" w:rsidRPr="00310FFD" w:rsidRDefault="000F0324" w:rsidP="000F0324">
            <w:pPr>
              <w:jc w:val="center"/>
              <w:rPr>
                <w:b/>
                <w:sz w:val="20"/>
                <w:szCs w:val="20"/>
              </w:rPr>
            </w:pPr>
            <w:r>
              <w:rPr>
                <w:b/>
                <w:bCs/>
                <w:sz w:val="20"/>
                <w:szCs w:val="20"/>
              </w:rPr>
              <w:t>Quantity</w:t>
            </w:r>
          </w:p>
        </w:tc>
        <w:tc>
          <w:tcPr>
            <w:tcW w:w="993" w:type="dxa"/>
            <w:shd w:val="clear" w:color="auto" w:fill="BFBFBF" w:themeFill="background1" w:themeFillShade="BF"/>
            <w:vAlign w:val="center"/>
          </w:tcPr>
          <w:p w14:paraId="6326F537" w14:textId="77777777" w:rsidR="000F0324" w:rsidRPr="00310FFD" w:rsidRDefault="000F0324" w:rsidP="000F0324">
            <w:pPr>
              <w:jc w:val="center"/>
              <w:rPr>
                <w:b/>
                <w:sz w:val="20"/>
                <w:szCs w:val="20"/>
              </w:rPr>
            </w:pPr>
            <w:r>
              <w:rPr>
                <w:b/>
                <w:bCs/>
                <w:sz w:val="20"/>
                <w:szCs w:val="20"/>
              </w:rPr>
              <w:t>Unit price without VAT</w:t>
            </w:r>
          </w:p>
        </w:tc>
        <w:tc>
          <w:tcPr>
            <w:tcW w:w="992" w:type="dxa"/>
            <w:shd w:val="clear" w:color="auto" w:fill="BFBFBF" w:themeFill="background1" w:themeFillShade="BF"/>
            <w:vAlign w:val="center"/>
          </w:tcPr>
          <w:p w14:paraId="689A331E" w14:textId="77777777" w:rsidR="000F0324" w:rsidRPr="00310FFD" w:rsidRDefault="000F0324" w:rsidP="000F0324">
            <w:pPr>
              <w:jc w:val="center"/>
              <w:rPr>
                <w:b/>
                <w:sz w:val="20"/>
                <w:szCs w:val="20"/>
              </w:rPr>
            </w:pPr>
            <w:r>
              <w:rPr>
                <w:b/>
                <w:bCs/>
                <w:sz w:val="20"/>
                <w:szCs w:val="20"/>
              </w:rPr>
              <w:t>Unit price with VAT</w:t>
            </w:r>
          </w:p>
        </w:tc>
        <w:tc>
          <w:tcPr>
            <w:tcW w:w="1134" w:type="dxa"/>
            <w:shd w:val="clear" w:color="auto" w:fill="BFBFBF" w:themeFill="background1" w:themeFillShade="BF"/>
            <w:vAlign w:val="center"/>
          </w:tcPr>
          <w:p w14:paraId="7EA7F490" w14:textId="77777777" w:rsidR="000F0324" w:rsidRPr="00310FFD" w:rsidRDefault="000F0324" w:rsidP="000F0324">
            <w:pPr>
              <w:jc w:val="center"/>
              <w:rPr>
                <w:b/>
                <w:sz w:val="20"/>
                <w:szCs w:val="20"/>
              </w:rPr>
            </w:pPr>
            <w:r>
              <w:rPr>
                <w:b/>
                <w:bCs/>
                <w:sz w:val="20"/>
                <w:szCs w:val="20"/>
              </w:rPr>
              <w:t>Monthly value without VAT</w:t>
            </w:r>
          </w:p>
        </w:tc>
        <w:tc>
          <w:tcPr>
            <w:tcW w:w="1134" w:type="dxa"/>
            <w:shd w:val="clear" w:color="auto" w:fill="BFBFBF" w:themeFill="background1" w:themeFillShade="BF"/>
            <w:vAlign w:val="center"/>
          </w:tcPr>
          <w:p w14:paraId="0C5E4362" w14:textId="77777777" w:rsidR="000F0324" w:rsidRPr="00310FFD" w:rsidRDefault="000F0324" w:rsidP="000F0324">
            <w:pPr>
              <w:jc w:val="center"/>
              <w:rPr>
                <w:b/>
                <w:sz w:val="20"/>
                <w:szCs w:val="20"/>
              </w:rPr>
            </w:pPr>
            <w:r>
              <w:rPr>
                <w:b/>
                <w:bCs/>
                <w:sz w:val="20"/>
                <w:szCs w:val="20"/>
              </w:rPr>
              <w:t>Monthly value with VAT</w:t>
            </w:r>
          </w:p>
        </w:tc>
        <w:tc>
          <w:tcPr>
            <w:tcW w:w="709" w:type="dxa"/>
            <w:shd w:val="clear" w:color="auto" w:fill="BFBFBF" w:themeFill="background1" w:themeFillShade="BF"/>
            <w:vAlign w:val="center"/>
          </w:tcPr>
          <w:p w14:paraId="174BBEE0" w14:textId="77777777" w:rsidR="000F0324" w:rsidRPr="00310FFD" w:rsidRDefault="000F0324" w:rsidP="000F0324">
            <w:pPr>
              <w:jc w:val="center"/>
              <w:rPr>
                <w:b/>
                <w:sz w:val="20"/>
                <w:szCs w:val="20"/>
              </w:rPr>
            </w:pPr>
          </w:p>
          <w:p w14:paraId="4FE65AA9" w14:textId="77777777" w:rsidR="000F0324" w:rsidRPr="00962511" w:rsidRDefault="000F0324" w:rsidP="000F0324">
            <w:pPr>
              <w:jc w:val="center"/>
              <w:rPr>
                <w:b/>
                <w:sz w:val="20"/>
                <w:szCs w:val="20"/>
              </w:rPr>
            </w:pPr>
            <w:r>
              <w:rPr>
                <w:b/>
                <w:bCs/>
                <w:sz w:val="20"/>
                <w:szCs w:val="20"/>
              </w:rPr>
              <w:t>Period</w:t>
            </w:r>
          </w:p>
          <w:p w14:paraId="5330E394" w14:textId="77777777" w:rsidR="000F0324" w:rsidRPr="00310FFD" w:rsidRDefault="000F0324" w:rsidP="000F0324">
            <w:pPr>
              <w:jc w:val="center"/>
              <w:rPr>
                <w:b/>
                <w:sz w:val="20"/>
                <w:szCs w:val="20"/>
              </w:rPr>
            </w:pPr>
          </w:p>
        </w:tc>
        <w:tc>
          <w:tcPr>
            <w:tcW w:w="850" w:type="dxa"/>
            <w:shd w:val="clear" w:color="auto" w:fill="BFBFBF" w:themeFill="background1" w:themeFillShade="BF"/>
          </w:tcPr>
          <w:p w14:paraId="15978AF9" w14:textId="77777777" w:rsidR="000F0324" w:rsidRPr="003C5459" w:rsidRDefault="000F0324" w:rsidP="000F0324">
            <w:pPr>
              <w:jc w:val="center"/>
              <w:rPr>
                <w:b/>
                <w:sz w:val="18"/>
                <w:szCs w:val="18"/>
              </w:rPr>
            </w:pPr>
            <w:r>
              <w:rPr>
                <w:b/>
                <w:bCs/>
                <w:sz w:val="18"/>
                <w:szCs w:val="18"/>
              </w:rPr>
              <w:t>Total value without VAT</w:t>
            </w:r>
          </w:p>
        </w:tc>
        <w:tc>
          <w:tcPr>
            <w:tcW w:w="709" w:type="dxa"/>
            <w:shd w:val="clear" w:color="auto" w:fill="BFBFBF" w:themeFill="background1" w:themeFillShade="BF"/>
          </w:tcPr>
          <w:p w14:paraId="71BB1CA4" w14:textId="77777777" w:rsidR="000F0324" w:rsidRPr="003C5459" w:rsidRDefault="000F0324" w:rsidP="000F0324">
            <w:pPr>
              <w:jc w:val="center"/>
              <w:rPr>
                <w:b/>
                <w:sz w:val="18"/>
                <w:szCs w:val="18"/>
              </w:rPr>
            </w:pPr>
            <w:r>
              <w:rPr>
                <w:b/>
                <w:bCs/>
                <w:sz w:val="18"/>
                <w:szCs w:val="18"/>
              </w:rPr>
              <w:t>Total value with VAT</w:t>
            </w:r>
          </w:p>
        </w:tc>
      </w:tr>
      <w:tr w:rsidR="000F0324" w:rsidRPr="00370DF5" w14:paraId="41344FCA" w14:textId="77777777" w:rsidTr="000F0324">
        <w:trPr>
          <w:trHeight w:val="612"/>
        </w:trPr>
        <w:tc>
          <w:tcPr>
            <w:tcW w:w="1291" w:type="dxa"/>
            <w:vAlign w:val="center"/>
          </w:tcPr>
          <w:p w14:paraId="5AFC7E3C" w14:textId="77777777" w:rsidR="000F0324" w:rsidRPr="00962511" w:rsidRDefault="006C4171" w:rsidP="006C4171">
            <w:pPr>
              <w:rPr>
                <w:sz w:val="20"/>
                <w:szCs w:val="20"/>
              </w:rPr>
            </w:pPr>
            <w:r>
              <w:rPr>
                <w:sz w:val="20"/>
                <w:szCs w:val="20"/>
              </w:rPr>
              <w:t xml:space="preserve">Electric passenger vehicle </w:t>
            </w:r>
          </w:p>
        </w:tc>
        <w:tc>
          <w:tcPr>
            <w:tcW w:w="1276" w:type="dxa"/>
          </w:tcPr>
          <w:p w14:paraId="238397DE" w14:textId="77777777" w:rsidR="000F0324" w:rsidRPr="00310FFD" w:rsidRDefault="000F0324" w:rsidP="000F0324">
            <w:pPr>
              <w:jc w:val="center"/>
              <w:rPr>
                <w:sz w:val="20"/>
                <w:szCs w:val="20"/>
              </w:rPr>
            </w:pPr>
          </w:p>
        </w:tc>
        <w:tc>
          <w:tcPr>
            <w:tcW w:w="851" w:type="dxa"/>
            <w:vAlign w:val="center"/>
          </w:tcPr>
          <w:p w14:paraId="0A65F1D9" w14:textId="77777777" w:rsidR="000F0324" w:rsidRPr="00310FFD" w:rsidRDefault="000F0324" w:rsidP="000F0324">
            <w:pPr>
              <w:jc w:val="center"/>
              <w:rPr>
                <w:sz w:val="20"/>
                <w:szCs w:val="20"/>
              </w:rPr>
            </w:pPr>
            <w:r>
              <w:rPr>
                <w:sz w:val="20"/>
                <w:szCs w:val="20"/>
              </w:rPr>
              <w:t xml:space="preserve">piece </w:t>
            </w:r>
          </w:p>
        </w:tc>
        <w:tc>
          <w:tcPr>
            <w:tcW w:w="708" w:type="dxa"/>
            <w:vAlign w:val="center"/>
          </w:tcPr>
          <w:p w14:paraId="03FBCF47" w14:textId="77777777" w:rsidR="000F0324" w:rsidRPr="00310FFD" w:rsidRDefault="000F0324" w:rsidP="000F0324">
            <w:pPr>
              <w:jc w:val="center"/>
              <w:rPr>
                <w:sz w:val="20"/>
                <w:szCs w:val="20"/>
              </w:rPr>
            </w:pPr>
            <w:r>
              <w:rPr>
                <w:sz w:val="20"/>
                <w:szCs w:val="20"/>
              </w:rPr>
              <w:t>____</w:t>
            </w:r>
          </w:p>
        </w:tc>
        <w:tc>
          <w:tcPr>
            <w:tcW w:w="993" w:type="dxa"/>
            <w:vAlign w:val="center"/>
          </w:tcPr>
          <w:p w14:paraId="6E4B882B" w14:textId="77777777" w:rsidR="000F0324" w:rsidRPr="00310FFD" w:rsidRDefault="000F0324" w:rsidP="000F0324">
            <w:pPr>
              <w:pStyle w:val="body"/>
              <w:spacing w:before="0"/>
              <w:jc w:val="center"/>
              <w:rPr>
                <w:rFonts w:ascii="Times New Roman" w:hAnsi="Times New Roman" w:cs="Times New Roman"/>
                <w:sz w:val="20"/>
                <w:szCs w:val="20"/>
                <w:highlight w:val="yellow"/>
              </w:rPr>
            </w:pPr>
          </w:p>
        </w:tc>
        <w:tc>
          <w:tcPr>
            <w:tcW w:w="992" w:type="dxa"/>
            <w:vAlign w:val="center"/>
          </w:tcPr>
          <w:p w14:paraId="62B3CE5C" w14:textId="77777777" w:rsidR="000F0324" w:rsidRPr="00310FFD" w:rsidRDefault="000F0324" w:rsidP="000F0324">
            <w:pPr>
              <w:pStyle w:val="body"/>
              <w:spacing w:before="0"/>
              <w:jc w:val="center"/>
              <w:rPr>
                <w:rFonts w:ascii="Times New Roman" w:hAnsi="Times New Roman" w:cs="Times New Roman"/>
                <w:sz w:val="20"/>
                <w:szCs w:val="20"/>
                <w:highlight w:val="yellow"/>
              </w:rPr>
            </w:pPr>
          </w:p>
        </w:tc>
        <w:tc>
          <w:tcPr>
            <w:tcW w:w="1134" w:type="dxa"/>
            <w:vAlign w:val="center"/>
          </w:tcPr>
          <w:p w14:paraId="27007943" w14:textId="77777777" w:rsidR="000F0324" w:rsidRPr="00310FFD" w:rsidRDefault="000F0324" w:rsidP="000F0324">
            <w:pPr>
              <w:pStyle w:val="body"/>
              <w:spacing w:before="0"/>
              <w:jc w:val="center"/>
              <w:rPr>
                <w:rFonts w:ascii="Times New Roman" w:hAnsi="Times New Roman" w:cs="Times New Roman"/>
                <w:sz w:val="20"/>
                <w:szCs w:val="20"/>
                <w:highlight w:val="yellow"/>
              </w:rPr>
            </w:pPr>
          </w:p>
        </w:tc>
        <w:tc>
          <w:tcPr>
            <w:tcW w:w="1134" w:type="dxa"/>
            <w:vAlign w:val="center"/>
          </w:tcPr>
          <w:p w14:paraId="5838D103" w14:textId="77777777" w:rsidR="000F0324" w:rsidRPr="00310FFD" w:rsidRDefault="000F0324" w:rsidP="000F0324">
            <w:pPr>
              <w:pStyle w:val="body"/>
              <w:spacing w:before="0"/>
              <w:jc w:val="center"/>
              <w:rPr>
                <w:rFonts w:ascii="Times New Roman" w:hAnsi="Times New Roman" w:cs="Times New Roman"/>
                <w:sz w:val="20"/>
                <w:szCs w:val="20"/>
                <w:highlight w:val="yellow"/>
              </w:rPr>
            </w:pPr>
          </w:p>
        </w:tc>
        <w:tc>
          <w:tcPr>
            <w:tcW w:w="709" w:type="dxa"/>
          </w:tcPr>
          <w:p w14:paraId="16B7397B" w14:textId="77777777" w:rsidR="005B65A1" w:rsidRDefault="005B65A1" w:rsidP="000F0324">
            <w:pPr>
              <w:pStyle w:val="body"/>
              <w:spacing w:before="0"/>
              <w:jc w:val="center"/>
              <w:rPr>
                <w:rFonts w:ascii="Times New Roman" w:hAnsi="Times New Roman" w:cs="Times New Roman"/>
                <w:sz w:val="20"/>
                <w:szCs w:val="20"/>
              </w:rPr>
            </w:pPr>
          </w:p>
          <w:p w14:paraId="0E24F1E9" w14:textId="77777777" w:rsidR="000F0324" w:rsidRPr="00CE7F92" w:rsidRDefault="001E61D9" w:rsidP="000F0324">
            <w:pPr>
              <w:pStyle w:val="body"/>
              <w:spacing w:before="0"/>
              <w:jc w:val="center"/>
              <w:rPr>
                <w:rFonts w:ascii="Times New Roman" w:hAnsi="Times New Roman" w:cs="Times New Roman"/>
                <w:sz w:val="20"/>
                <w:szCs w:val="20"/>
                <w:highlight w:val="yellow"/>
              </w:rPr>
            </w:pPr>
            <w:r>
              <w:rPr>
                <w:rFonts w:ascii="Times New Roman" w:hAnsi="Times New Roman" w:cs="Times New Roman"/>
                <w:sz w:val="20"/>
                <w:szCs w:val="20"/>
                <w:lang w:val="en-GB"/>
              </w:rPr>
              <w:t>48</w:t>
            </w:r>
          </w:p>
        </w:tc>
        <w:tc>
          <w:tcPr>
            <w:tcW w:w="850" w:type="dxa"/>
          </w:tcPr>
          <w:p w14:paraId="3A614366" w14:textId="77777777" w:rsidR="000F0324" w:rsidRPr="00310FFD" w:rsidRDefault="000F0324" w:rsidP="000F0324">
            <w:pPr>
              <w:pStyle w:val="body"/>
              <w:spacing w:before="0"/>
              <w:jc w:val="center"/>
              <w:rPr>
                <w:rFonts w:ascii="Times New Roman" w:hAnsi="Times New Roman" w:cs="Times New Roman"/>
                <w:sz w:val="20"/>
                <w:szCs w:val="20"/>
                <w:highlight w:val="yellow"/>
              </w:rPr>
            </w:pPr>
          </w:p>
        </w:tc>
        <w:tc>
          <w:tcPr>
            <w:tcW w:w="709" w:type="dxa"/>
          </w:tcPr>
          <w:p w14:paraId="40636C08" w14:textId="77777777" w:rsidR="000F0324" w:rsidRPr="00310FFD" w:rsidRDefault="000F0324" w:rsidP="000F0324">
            <w:pPr>
              <w:pStyle w:val="body"/>
              <w:spacing w:before="0"/>
              <w:jc w:val="center"/>
              <w:rPr>
                <w:rFonts w:ascii="Times New Roman" w:hAnsi="Times New Roman" w:cs="Times New Roman"/>
                <w:sz w:val="20"/>
                <w:szCs w:val="20"/>
                <w:highlight w:val="yellow"/>
              </w:rPr>
            </w:pPr>
          </w:p>
        </w:tc>
      </w:tr>
      <w:tr w:rsidR="000F0324" w:rsidRPr="00370DF5" w14:paraId="1B65EF72" w14:textId="77777777" w:rsidTr="000F0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2"/>
        </w:trPr>
        <w:tc>
          <w:tcPr>
            <w:tcW w:w="9938" w:type="dxa"/>
            <w:gridSpan w:val="10"/>
            <w:vAlign w:val="center"/>
          </w:tcPr>
          <w:p w14:paraId="0EE5CCE8" w14:textId="77777777" w:rsidR="000F0324" w:rsidRPr="000F0324" w:rsidRDefault="000F0324" w:rsidP="000F0324">
            <w:pPr>
              <w:pStyle w:val="ListParagraph"/>
              <w:ind w:left="567"/>
              <w:jc w:val="both"/>
            </w:pPr>
          </w:p>
          <w:p w14:paraId="20F28F90" w14:textId="77777777" w:rsidR="000F0324" w:rsidRPr="000F0324" w:rsidRDefault="000F0324" w:rsidP="000F0324">
            <w:pPr>
              <w:pStyle w:val="ListParagraph"/>
              <w:ind w:left="567"/>
              <w:jc w:val="both"/>
            </w:pPr>
          </w:p>
          <w:p w14:paraId="147A5265" w14:textId="77777777" w:rsidR="000F0324" w:rsidRPr="000F0324" w:rsidRDefault="000F0324" w:rsidP="000F0324">
            <w:pPr>
              <w:pStyle w:val="ListParagraph"/>
              <w:ind w:left="567"/>
              <w:jc w:val="both"/>
            </w:pPr>
          </w:p>
          <w:p w14:paraId="33B7A051" w14:textId="77777777" w:rsidR="000F0324" w:rsidRPr="000F0324" w:rsidRDefault="000F0324" w:rsidP="000F0324">
            <w:pPr>
              <w:pStyle w:val="ListParagraph"/>
              <w:ind w:left="567"/>
              <w:jc w:val="center"/>
            </w:pPr>
            <w:r>
              <w:t>INSTRUCTION FOR COMPLETING THE FORM OF THE STRUCTURE OF THE OFFERED PRICE</w:t>
            </w:r>
          </w:p>
          <w:p w14:paraId="268E2309" w14:textId="77777777" w:rsidR="000F0324" w:rsidRPr="000F0324" w:rsidRDefault="000F0324" w:rsidP="000F0324">
            <w:pPr>
              <w:pStyle w:val="ListParagraph"/>
              <w:ind w:left="567"/>
              <w:jc w:val="both"/>
            </w:pPr>
          </w:p>
          <w:p w14:paraId="35E2E16B" w14:textId="77777777" w:rsidR="000F0324" w:rsidRPr="000F0324" w:rsidRDefault="000F0324" w:rsidP="000F0324">
            <w:pPr>
              <w:pStyle w:val="ListParagraph"/>
              <w:ind w:left="567"/>
              <w:jc w:val="both"/>
            </w:pPr>
          </w:p>
          <w:p w14:paraId="5BEE94D8" w14:textId="77777777" w:rsidR="000F0324" w:rsidRPr="000F0324" w:rsidRDefault="000F0324" w:rsidP="000F0324">
            <w:pPr>
              <w:ind w:firstLine="328"/>
              <w:jc w:val="both"/>
            </w:pPr>
            <w:r>
              <w:t>The data contained in the price structure form are entered according to the following instructions:</w:t>
            </w:r>
          </w:p>
          <w:p w14:paraId="6AD10D8A" w14:textId="77777777" w:rsidR="000F0324" w:rsidRPr="000F0324" w:rsidRDefault="000F0324" w:rsidP="000F0324">
            <w:pPr>
              <w:pStyle w:val="ListParagraph"/>
              <w:ind w:left="567"/>
              <w:jc w:val="both"/>
            </w:pPr>
          </w:p>
          <w:p w14:paraId="710156A0" w14:textId="77777777" w:rsidR="000F0324" w:rsidRPr="000F0324" w:rsidRDefault="000F0324" w:rsidP="000F0324">
            <w:pPr>
              <w:pStyle w:val="ListParagraph"/>
              <w:numPr>
                <w:ilvl w:val="0"/>
                <w:numId w:val="26"/>
              </w:numPr>
              <w:ind w:left="567" w:hanging="283"/>
              <w:jc w:val="both"/>
            </w:pPr>
            <w:r>
              <w:t>in column 2 - enter the name of the manufacturer and the vehicle number,</w:t>
            </w:r>
          </w:p>
          <w:p w14:paraId="5B651CC1" w14:textId="77777777" w:rsidR="000F0324" w:rsidRPr="000F0324" w:rsidRDefault="000F0324" w:rsidP="000F0324">
            <w:pPr>
              <w:pStyle w:val="ListParagraph"/>
              <w:numPr>
                <w:ilvl w:val="0"/>
                <w:numId w:val="26"/>
              </w:numPr>
              <w:ind w:left="567" w:hanging="283"/>
              <w:jc w:val="both"/>
            </w:pPr>
            <w:r>
              <w:t>in column 5 - enter the amount of rent per vehicle for one month without VAT,</w:t>
            </w:r>
          </w:p>
          <w:p w14:paraId="510CEFDB" w14:textId="77777777" w:rsidR="000F0324" w:rsidRPr="000F0324" w:rsidRDefault="000F0324" w:rsidP="000F0324">
            <w:pPr>
              <w:pStyle w:val="ListParagraph"/>
              <w:numPr>
                <w:ilvl w:val="0"/>
                <w:numId w:val="26"/>
              </w:numPr>
              <w:ind w:left="567" w:hanging="283"/>
              <w:jc w:val="both"/>
            </w:pPr>
            <w:r>
              <w:t>in column 6 - enter the amount of rent per vehicle for one month with VAT,</w:t>
            </w:r>
          </w:p>
          <w:p w14:paraId="785A72EE" w14:textId="77777777" w:rsidR="000F0324" w:rsidRPr="000F0324" w:rsidRDefault="000F0324" w:rsidP="000F0324">
            <w:pPr>
              <w:pStyle w:val="ListParagraph"/>
              <w:numPr>
                <w:ilvl w:val="0"/>
                <w:numId w:val="26"/>
              </w:numPr>
              <w:ind w:left="567" w:hanging="283"/>
              <w:jc w:val="both"/>
            </w:pPr>
            <w:r>
              <w:t>in column 7 - enter the amount of rent for all vehicles on a monthly basis without VAT,</w:t>
            </w:r>
          </w:p>
          <w:p w14:paraId="40F81483" w14:textId="77777777" w:rsidR="000F0324" w:rsidRPr="000F0324" w:rsidRDefault="000F0324" w:rsidP="000F0324">
            <w:pPr>
              <w:pStyle w:val="ListParagraph"/>
              <w:numPr>
                <w:ilvl w:val="0"/>
                <w:numId w:val="26"/>
              </w:numPr>
              <w:ind w:left="567" w:hanging="283"/>
              <w:jc w:val="both"/>
            </w:pPr>
            <w:r>
              <w:t>in column 8 - enter the amount of rent for all vehicles on a monthly basis without VAT,</w:t>
            </w:r>
          </w:p>
          <w:p w14:paraId="0837CFC4" w14:textId="77777777" w:rsidR="000F0324" w:rsidRPr="000F0324" w:rsidRDefault="000F0324" w:rsidP="000F0324">
            <w:pPr>
              <w:pStyle w:val="ListParagraph"/>
              <w:numPr>
                <w:ilvl w:val="0"/>
                <w:numId w:val="26"/>
              </w:numPr>
              <w:ind w:left="567" w:hanging="283"/>
              <w:jc w:val="both"/>
            </w:pPr>
            <w:r>
              <w:t>in column 9 - the period for which the contract is concluded;</w:t>
            </w:r>
          </w:p>
          <w:p w14:paraId="602A5470" w14:textId="77777777" w:rsidR="000F0324" w:rsidRPr="000F0324" w:rsidRDefault="000F0324" w:rsidP="000F0324">
            <w:pPr>
              <w:pStyle w:val="ListParagraph"/>
              <w:numPr>
                <w:ilvl w:val="0"/>
                <w:numId w:val="26"/>
              </w:numPr>
              <w:ind w:left="567" w:hanging="283"/>
              <w:jc w:val="both"/>
            </w:pPr>
            <w:r>
              <w:t>in column 10 - enter the total amount of rent for all vehicles for the period for which the contract is concluded without VAT,</w:t>
            </w:r>
          </w:p>
          <w:p w14:paraId="52F63C68" w14:textId="77777777" w:rsidR="000F0324" w:rsidRPr="000F0324" w:rsidRDefault="000F0324" w:rsidP="000F0324">
            <w:pPr>
              <w:pStyle w:val="ListParagraph"/>
              <w:numPr>
                <w:ilvl w:val="0"/>
                <w:numId w:val="26"/>
              </w:numPr>
              <w:ind w:left="567" w:hanging="283"/>
              <w:jc w:val="both"/>
            </w:pPr>
            <w:r>
              <w:t>in column 11 - enter the total amount of rent for all vehicles for the period for which the contract is concluded with VAT,</w:t>
            </w:r>
          </w:p>
          <w:p w14:paraId="4B7834F4" w14:textId="77777777" w:rsidR="000F0324" w:rsidRPr="000F0324" w:rsidRDefault="000F0324" w:rsidP="000F0324">
            <w:pPr>
              <w:pStyle w:val="ListParagraph"/>
              <w:ind w:left="567"/>
              <w:jc w:val="both"/>
            </w:pPr>
          </w:p>
        </w:tc>
        <w:tc>
          <w:tcPr>
            <w:tcW w:w="709" w:type="dxa"/>
          </w:tcPr>
          <w:p w14:paraId="5D943FF1" w14:textId="77777777" w:rsidR="000F0324" w:rsidRDefault="000F0324" w:rsidP="000F0324">
            <w:pPr>
              <w:ind w:right="234"/>
              <w:jc w:val="center"/>
              <w:rPr>
                <w:b/>
                <w:i/>
                <w:sz w:val="28"/>
              </w:rPr>
            </w:pPr>
          </w:p>
        </w:tc>
      </w:tr>
      <w:tr w:rsidR="000F0324" w:rsidRPr="00370DF5" w14:paraId="40F8A888" w14:textId="77777777" w:rsidTr="000F0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2"/>
        </w:trPr>
        <w:tc>
          <w:tcPr>
            <w:tcW w:w="9938" w:type="dxa"/>
            <w:gridSpan w:val="10"/>
            <w:vAlign w:val="center"/>
          </w:tcPr>
          <w:p w14:paraId="309FBBA9" w14:textId="77777777" w:rsidR="000F0324" w:rsidRPr="000F0324" w:rsidRDefault="000F0324" w:rsidP="000F0324">
            <w:pPr>
              <w:pStyle w:val="ListParagraph"/>
              <w:ind w:left="567"/>
              <w:jc w:val="both"/>
            </w:pPr>
          </w:p>
        </w:tc>
        <w:tc>
          <w:tcPr>
            <w:tcW w:w="709" w:type="dxa"/>
          </w:tcPr>
          <w:p w14:paraId="7AEF14AA" w14:textId="77777777" w:rsidR="000F0324" w:rsidRDefault="000F0324" w:rsidP="000F0324">
            <w:pPr>
              <w:ind w:right="234"/>
              <w:jc w:val="center"/>
              <w:rPr>
                <w:b/>
                <w:i/>
                <w:sz w:val="28"/>
              </w:rPr>
            </w:pPr>
          </w:p>
        </w:tc>
      </w:tr>
    </w:tbl>
    <w:p w14:paraId="1E663D1B" w14:textId="77777777" w:rsidR="00D16768" w:rsidRDefault="00D16768" w:rsidP="00D16768"/>
    <w:p w14:paraId="5342E42A" w14:textId="77777777" w:rsidR="000F0324" w:rsidRDefault="000F0324" w:rsidP="000F0324">
      <w:pPr>
        <w:widowControl w:val="0"/>
        <w:tabs>
          <w:tab w:val="left" w:pos="592"/>
        </w:tabs>
        <w:autoSpaceDE w:val="0"/>
        <w:autoSpaceDN w:val="0"/>
        <w:ind w:right="387"/>
        <w:jc w:val="both"/>
        <w:rPr>
          <w:b/>
          <w:spacing w:val="-9"/>
          <w:sz w:val="20"/>
        </w:rPr>
      </w:pPr>
    </w:p>
    <w:p w14:paraId="4837F14E" w14:textId="77777777" w:rsidR="000F0324" w:rsidRDefault="000F0324" w:rsidP="000F0324">
      <w:pPr>
        <w:widowControl w:val="0"/>
        <w:tabs>
          <w:tab w:val="left" w:pos="592"/>
        </w:tabs>
        <w:autoSpaceDE w:val="0"/>
        <w:autoSpaceDN w:val="0"/>
        <w:ind w:right="387"/>
        <w:jc w:val="both"/>
        <w:rPr>
          <w:b/>
          <w:spacing w:val="-9"/>
          <w:sz w:val="20"/>
        </w:rPr>
      </w:pPr>
    </w:p>
    <w:p w14:paraId="25311335" w14:textId="77777777" w:rsidR="005D0DA5" w:rsidRDefault="005D0DA5">
      <w:pPr>
        <w:spacing w:after="160" w:line="259" w:lineRule="auto"/>
        <w:rPr>
          <w:b/>
          <w:bCs/>
          <w:i/>
          <w:iCs/>
        </w:rPr>
      </w:pPr>
      <w:r>
        <w:rPr>
          <w:b/>
          <w:bCs/>
          <w:i/>
          <w:iCs/>
        </w:rPr>
        <w:br w:type="page"/>
      </w:r>
    </w:p>
    <w:p w14:paraId="66BA91DF" w14:textId="77777777" w:rsidR="00D16768" w:rsidRDefault="00D16768" w:rsidP="007F1E25">
      <w:pPr>
        <w:pStyle w:val="ListParagraph"/>
        <w:numPr>
          <w:ilvl w:val="0"/>
          <w:numId w:val="21"/>
        </w:numPr>
        <w:spacing w:after="240"/>
        <w:jc w:val="center"/>
        <w:rPr>
          <w:b/>
          <w:bCs/>
          <w:i/>
          <w:iCs/>
        </w:rPr>
      </w:pPr>
      <w:r>
        <w:rPr>
          <w:b/>
          <w:bCs/>
          <w:i/>
          <w:iCs/>
        </w:rPr>
        <w:lastRenderedPageBreak/>
        <w:t>FORM OF BID PREPARATION COSTS</w:t>
      </w:r>
    </w:p>
    <w:p w14:paraId="71883CBB" w14:textId="67F78028" w:rsidR="00D16768" w:rsidRDefault="00D16768" w:rsidP="00D16768">
      <w:pPr>
        <w:pStyle w:val="body"/>
        <w:spacing w:after="120"/>
        <w:rPr>
          <w:rFonts w:ascii="Times New Roman" w:hAnsi="Times New Roman" w:cs="Times New Roman"/>
        </w:rPr>
      </w:pPr>
      <w:r>
        <w:rPr>
          <w:rFonts w:ascii="Times New Roman" w:hAnsi="Times New Roman" w:cs="Times New Roman"/>
          <w:lang w:val="en-GB"/>
        </w:rPr>
        <w:t>In accordance with Article 138 of the Law, the bidder ____________________ [</w:t>
      </w:r>
      <w:r>
        <w:rPr>
          <w:rFonts w:ascii="Times New Roman" w:hAnsi="Times New Roman" w:cs="Times New Roman"/>
          <w:i/>
          <w:iCs/>
          <w:lang w:val="en-GB"/>
        </w:rPr>
        <w:t>insert name</w:t>
      </w:r>
      <w:r>
        <w:rPr>
          <w:rFonts w:ascii="Times New Roman" w:hAnsi="Times New Roman" w:cs="Times New Roman"/>
          <w:lang w:val="en-GB"/>
        </w:rPr>
        <w:t>] shall submit the total amount and structure of costs of bid preparation, as follows in the table:</w:t>
      </w:r>
    </w:p>
    <w:p w14:paraId="128EBEE2" w14:textId="77777777" w:rsidR="00D16768" w:rsidRPr="00370DF5" w:rsidRDefault="00D16768" w:rsidP="00D16768">
      <w:pPr>
        <w:pStyle w:val="body"/>
        <w:spacing w:after="120"/>
        <w:rPr>
          <w:rFonts w:ascii="Times New Roman" w:hAnsi="Times New Roman" w:cs="Times New Roman"/>
        </w:rPr>
      </w:pPr>
    </w:p>
    <w:tbl>
      <w:tblPr>
        <w:tblW w:w="5000" w:type="pct"/>
        <w:tblLook w:val="0000" w:firstRow="0" w:lastRow="0" w:firstColumn="0" w:lastColumn="0" w:noHBand="0" w:noVBand="0"/>
      </w:tblPr>
      <w:tblGrid>
        <w:gridCol w:w="5899"/>
        <w:gridCol w:w="3497"/>
      </w:tblGrid>
      <w:tr w:rsidR="00D16768" w:rsidRPr="00370DF5" w14:paraId="2AEBFDF5" w14:textId="77777777" w:rsidTr="000D4F30">
        <w:tc>
          <w:tcPr>
            <w:tcW w:w="3139" w:type="pct"/>
            <w:tcBorders>
              <w:top w:val="single" w:sz="4" w:space="0" w:color="000000"/>
              <w:left w:val="single" w:sz="4" w:space="0" w:color="000000"/>
              <w:bottom w:val="single" w:sz="4" w:space="0" w:color="000000"/>
            </w:tcBorders>
            <w:vAlign w:val="center"/>
          </w:tcPr>
          <w:p w14:paraId="093D9BC7" w14:textId="77777777" w:rsidR="00D16768" w:rsidRPr="00370DF5" w:rsidRDefault="00D16768" w:rsidP="000D4F30">
            <w:pPr>
              <w:jc w:val="center"/>
            </w:pPr>
            <w:r>
              <w:rPr>
                <w:b/>
                <w:bCs/>
              </w:rPr>
              <w:t>COST TYPE</w:t>
            </w:r>
          </w:p>
        </w:tc>
        <w:tc>
          <w:tcPr>
            <w:tcW w:w="1861" w:type="pct"/>
            <w:tcBorders>
              <w:top w:val="single" w:sz="4" w:space="0" w:color="000000"/>
              <w:left w:val="single" w:sz="4" w:space="0" w:color="000000"/>
              <w:bottom w:val="single" w:sz="4" w:space="0" w:color="000000"/>
              <w:right w:val="single" w:sz="4" w:space="0" w:color="000000"/>
            </w:tcBorders>
            <w:vAlign w:val="center"/>
          </w:tcPr>
          <w:p w14:paraId="1B8DD333" w14:textId="77777777" w:rsidR="00D16768" w:rsidRPr="00370DF5" w:rsidRDefault="00D16768" w:rsidP="000D4F30">
            <w:pPr>
              <w:jc w:val="center"/>
            </w:pPr>
            <w:r>
              <w:rPr>
                <w:b/>
                <w:bCs/>
              </w:rPr>
              <w:t>AMOUNT OF COST IN RSD</w:t>
            </w:r>
          </w:p>
        </w:tc>
      </w:tr>
      <w:tr w:rsidR="00D16768" w:rsidRPr="00370DF5" w14:paraId="17A89BC9" w14:textId="77777777" w:rsidTr="000D4F30">
        <w:tc>
          <w:tcPr>
            <w:tcW w:w="3139" w:type="pct"/>
            <w:tcBorders>
              <w:top w:val="single" w:sz="4" w:space="0" w:color="000000"/>
              <w:left w:val="single" w:sz="4" w:space="0" w:color="000000"/>
              <w:bottom w:val="single" w:sz="4" w:space="0" w:color="000000"/>
            </w:tcBorders>
            <w:vAlign w:val="center"/>
          </w:tcPr>
          <w:p w14:paraId="3A7A5CD9" w14:textId="77777777" w:rsidR="00D16768" w:rsidRPr="00370DF5" w:rsidRDefault="00D16768" w:rsidP="000D4F30">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348B732" w14:textId="77777777" w:rsidR="00D16768" w:rsidRPr="00370DF5" w:rsidRDefault="00D16768" w:rsidP="000D4F30">
            <w:pPr>
              <w:pStyle w:val="body"/>
              <w:spacing w:before="20" w:after="20"/>
              <w:jc w:val="center"/>
              <w:rPr>
                <w:rFonts w:ascii="Times New Roman" w:hAnsi="Times New Roman" w:cs="Times New Roman"/>
                <w:b/>
                <w:highlight w:val="yellow"/>
              </w:rPr>
            </w:pPr>
          </w:p>
        </w:tc>
      </w:tr>
      <w:tr w:rsidR="00D16768" w:rsidRPr="00370DF5" w14:paraId="2BE4B57B" w14:textId="77777777" w:rsidTr="000D4F30">
        <w:tc>
          <w:tcPr>
            <w:tcW w:w="3139" w:type="pct"/>
            <w:tcBorders>
              <w:top w:val="single" w:sz="4" w:space="0" w:color="000000"/>
              <w:left w:val="single" w:sz="4" w:space="0" w:color="000000"/>
              <w:bottom w:val="single" w:sz="4" w:space="0" w:color="000000"/>
            </w:tcBorders>
            <w:vAlign w:val="center"/>
          </w:tcPr>
          <w:p w14:paraId="3A6D1E5A" w14:textId="77777777" w:rsidR="00D16768" w:rsidRPr="00370DF5" w:rsidRDefault="00D16768" w:rsidP="000D4F30">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732333F" w14:textId="77777777" w:rsidR="00D16768" w:rsidRPr="00370DF5" w:rsidRDefault="00D16768" w:rsidP="000D4F30">
            <w:pPr>
              <w:pStyle w:val="body"/>
              <w:spacing w:before="20" w:after="20"/>
              <w:jc w:val="center"/>
              <w:rPr>
                <w:rFonts w:ascii="Times New Roman" w:hAnsi="Times New Roman" w:cs="Times New Roman"/>
                <w:b/>
                <w:highlight w:val="yellow"/>
              </w:rPr>
            </w:pPr>
          </w:p>
        </w:tc>
      </w:tr>
      <w:tr w:rsidR="00D16768" w:rsidRPr="00370DF5" w14:paraId="2E6A87CB" w14:textId="77777777" w:rsidTr="000D4F30">
        <w:tc>
          <w:tcPr>
            <w:tcW w:w="3139" w:type="pct"/>
            <w:tcBorders>
              <w:top w:val="single" w:sz="4" w:space="0" w:color="000000"/>
              <w:left w:val="single" w:sz="4" w:space="0" w:color="000000"/>
              <w:bottom w:val="single" w:sz="4" w:space="0" w:color="000000"/>
            </w:tcBorders>
            <w:vAlign w:val="center"/>
          </w:tcPr>
          <w:p w14:paraId="0012EF01" w14:textId="77777777" w:rsidR="00D16768" w:rsidRPr="00370DF5" w:rsidRDefault="00D16768" w:rsidP="000D4F30">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1679921" w14:textId="77777777" w:rsidR="00D16768" w:rsidRPr="00370DF5" w:rsidRDefault="00D16768" w:rsidP="000D4F30">
            <w:pPr>
              <w:pStyle w:val="body"/>
              <w:spacing w:before="20" w:after="20"/>
              <w:jc w:val="center"/>
              <w:rPr>
                <w:rFonts w:ascii="Times New Roman" w:hAnsi="Times New Roman" w:cs="Times New Roman"/>
                <w:b/>
                <w:highlight w:val="yellow"/>
              </w:rPr>
            </w:pPr>
          </w:p>
        </w:tc>
      </w:tr>
      <w:tr w:rsidR="00D16768" w:rsidRPr="00370DF5" w14:paraId="1FFB5B2C" w14:textId="77777777" w:rsidTr="000D4F30">
        <w:tc>
          <w:tcPr>
            <w:tcW w:w="3139" w:type="pct"/>
            <w:tcBorders>
              <w:top w:val="single" w:sz="4" w:space="0" w:color="000000"/>
              <w:left w:val="single" w:sz="4" w:space="0" w:color="000000"/>
              <w:bottom w:val="single" w:sz="4" w:space="0" w:color="000000"/>
            </w:tcBorders>
            <w:vAlign w:val="center"/>
          </w:tcPr>
          <w:p w14:paraId="47E84126" w14:textId="77777777" w:rsidR="00D16768" w:rsidRPr="00370DF5" w:rsidRDefault="00D16768" w:rsidP="000D4F30">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41836CE" w14:textId="77777777" w:rsidR="00D16768" w:rsidRPr="00370DF5" w:rsidRDefault="00D16768" w:rsidP="000D4F30">
            <w:pPr>
              <w:pStyle w:val="body"/>
              <w:spacing w:before="20" w:after="20"/>
              <w:jc w:val="center"/>
              <w:rPr>
                <w:rFonts w:ascii="Times New Roman" w:hAnsi="Times New Roman" w:cs="Times New Roman"/>
                <w:b/>
                <w:highlight w:val="yellow"/>
              </w:rPr>
            </w:pPr>
          </w:p>
        </w:tc>
      </w:tr>
      <w:tr w:rsidR="00D16768" w:rsidRPr="00370DF5" w14:paraId="2446E126" w14:textId="77777777" w:rsidTr="000D4F30">
        <w:tc>
          <w:tcPr>
            <w:tcW w:w="3139" w:type="pct"/>
            <w:tcBorders>
              <w:top w:val="single" w:sz="4" w:space="0" w:color="000000"/>
              <w:left w:val="single" w:sz="4" w:space="0" w:color="000000"/>
              <w:bottom w:val="single" w:sz="4" w:space="0" w:color="000000"/>
            </w:tcBorders>
            <w:vAlign w:val="center"/>
          </w:tcPr>
          <w:p w14:paraId="08E574C3" w14:textId="77777777" w:rsidR="00D16768" w:rsidRPr="00370DF5" w:rsidRDefault="00D16768" w:rsidP="000D4F30">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65BD2525" w14:textId="77777777" w:rsidR="00D16768" w:rsidRPr="00370DF5" w:rsidRDefault="00D16768" w:rsidP="000D4F30">
            <w:pPr>
              <w:pStyle w:val="body"/>
              <w:spacing w:before="20" w:after="20"/>
              <w:jc w:val="center"/>
              <w:rPr>
                <w:rFonts w:ascii="Times New Roman" w:hAnsi="Times New Roman" w:cs="Times New Roman"/>
                <w:b/>
                <w:highlight w:val="yellow"/>
              </w:rPr>
            </w:pPr>
          </w:p>
        </w:tc>
      </w:tr>
      <w:tr w:rsidR="00D16768" w:rsidRPr="00370DF5" w14:paraId="3E891868" w14:textId="77777777" w:rsidTr="000D4F30">
        <w:tc>
          <w:tcPr>
            <w:tcW w:w="3139" w:type="pct"/>
            <w:tcBorders>
              <w:top w:val="single" w:sz="4" w:space="0" w:color="000000"/>
              <w:left w:val="single" w:sz="4" w:space="0" w:color="000000"/>
              <w:bottom w:val="single" w:sz="4" w:space="0" w:color="000000"/>
            </w:tcBorders>
            <w:vAlign w:val="center"/>
          </w:tcPr>
          <w:p w14:paraId="4E382713" w14:textId="77777777" w:rsidR="00D16768" w:rsidRPr="00370DF5" w:rsidRDefault="00D16768" w:rsidP="000D4F30">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5B3FED8D" w14:textId="77777777" w:rsidR="00D16768" w:rsidRPr="00370DF5" w:rsidRDefault="00D16768" w:rsidP="000D4F30">
            <w:pPr>
              <w:pStyle w:val="body"/>
              <w:spacing w:before="20" w:after="20"/>
              <w:jc w:val="center"/>
              <w:rPr>
                <w:rFonts w:ascii="Times New Roman" w:hAnsi="Times New Roman" w:cs="Times New Roman"/>
                <w:b/>
                <w:highlight w:val="yellow"/>
              </w:rPr>
            </w:pPr>
          </w:p>
        </w:tc>
      </w:tr>
      <w:tr w:rsidR="00D16768" w:rsidRPr="00370DF5" w14:paraId="2F014BAD" w14:textId="77777777" w:rsidTr="000D4F30">
        <w:tc>
          <w:tcPr>
            <w:tcW w:w="3139" w:type="pct"/>
            <w:tcBorders>
              <w:top w:val="single" w:sz="4" w:space="0" w:color="000000"/>
              <w:left w:val="single" w:sz="4" w:space="0" w:color="000000"/>
              <w:bottom w:val="single" w:sz="4" w:space="0" w:color="000000"/>
            </w:tcBorders>
            <w:vAlign w:val="center"/>
          </w:tcPr>
          <w:p w14:paraId="2C7A33FC" w14:textId="77777777" w:rsidR="00D16768" w:rsidRPr="00370DF5" w:rsidRDefault="00D16768" w:rsidP="000D4F30">
            <w:pPr>
              <w:pStyle w:val="body"/>
              <w:spacing w:before="20" w:after="20"/>
              <w:jc w:val="left"/>
              <w:rPr>
                <w:rFonts w:ascii="Times New Roman" w:hAnsi="Times New Roman" w:cs="Times New Roman"/>
                <w:b/>
              </w:rPr>
            </w:pPr>
            <w:r>
              <w:rPr>
                <w:rFonts w:ascii="Times New Roman" w:hAnsi="Times New Roman" w:cs="Times New Roman"/>
                <w:b/>
                <w:bCs/>
                <w:lang w:val="en-GB"/>
              </w:rPr>
              <w:t xml:space="preserve">TOTAL AMOUNT OF BID PREPARATION COSTS </w:t>
            </w:r>
          </w:p>
        </w:tc>
        <w:tc>
          <w:tcPr>
            <w:tcW w:w="1861" w:type="pct"/>
            <w:tcBorders>
              <w:top w:val="single" w:sz="4" w:space="0" w:color="000000"/>
              <w:left w:val="single" w:sz="4" w:space="0" w:color="000000"/>
              <w:bottom w:val="single" w:sz="4" w:space="0" w:color="000000"/>
              <w:right w:val="single" w:sz="4" w:space="0" w:color="000000"/>
            </w:tcBorders>
            <w:vAlign w:val="center"/>
          </w:tcPr>
          <w:p w14:paraId="67291B18" w14:textId="77777777" w:rsidR="00D16768" w:rsidRPr="00370DF5" w:rsidRDefault="00D16768" w:rsidP="000D4F30">
            <w:pPr>
              <w:pStyle w:val="body"/>
              <w:spacing w:before="20" w:after="20"/>
              <w:jc w:val="center"/>
              <w:rPr>
                <w:rFonts w:ascii="Times New Roman" w:hAnsi="Times New Roman" w:cs="Times New Roman"/>
                <w:b/>
              </w:rPr>
            </w:pPr>
          </w:p>
        </w:tc>
      </w:tr>
    </w:tbl>
    <w:p w14:paraId="5FC0EB29" w14:textId="77777777" w:rsidR="00D16768" w:rsidRDefault="00D16768" w:rsidP="00D16768">
      <w:pPr>
        <w:jc w:val="both"/>
      </w:pPr>
    </w:p>
    <w:p w14:paraId="070A7065" w14:textId="77777777" w:rsidR="00D16768" w:rsidRPr="00370DF5" w:rsidRDefault="00D16768" w:rsidP="00D16768">
      <w:pPr>
        <w:jc w:val="both"/>
      </w:pPr>
    </w:p>
    <w:p w14:paraId="368686C4" w14:textId="77777777" w:rsidR="00D16768" w:rsidRPr="00370DF5" w:rsidRDefault="00D16768" w:rsidP="00D16768">
      <w:pPr>
        <w:pStyle w:val="napomena"/>
        <w:rPr>
          <w:rFonts w:ascii="Times New Roman" w:hAnsi="Times New Roman" w:cs="Times New Roman"/>
          <w:b/>
          <w:i/>
          <w:sz w:val="24"/>
          <w:szCs w:val="24"/>
        </w:rPr>
      </w:pPr>
      <w:r>
        <w:rPr>
          <w:rFonts w:ascii="Times New Roman" w:hAnsi="Times New Roman" w:cs="Times New Roman"/>
          <w:b/>
          <w:bCs/>
          <w:sz w:val="24"/>
          <w:szCs w:val="24"/>
          <w:lang w:val="en-GB"/>
        </w:rPr>
        <w:t>Note:</w:t>
      </w:r>
    </w:p>
    <w:p w14:paraId="61ECF042" w14:textId="1A60A8F5" w:rsidR="00D16768" w:rsidRPr="00370DF5" w:rsidRDefault="00D16768" w:rsidP="00D16768">
      <w:pPr>
        <w:pStyle w:val="napomena"/>
        <w:rPr>
          <w:rFonts w:ascii="Times New Roman" w:hAnsi="Times New Roman" w:cs="Times New Roman"/>
          <w:sz w:val="24"/>
          <w:szCs w:val="24"/>
        </w:rPr>
      </w:pPr>
      <w:r>
        <w:rPr>
          <w:rFonts w:ascii="Times New Roman" w:hAnsi="Times New Roman" w:cs="Times New Roman"/>
          <w:sz w:val="24"/>
          <w:szCs w:val="24"/>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D74122">
        <w:rPr>
          <w:rFonts w:ascii="Times New Roman" w:hAnsi="Times New Roman" w:cs="Times New Roman"/>
          <w:sz w:val="24"/>
          <w:szCs w:val="24"/>
          <w:lang w:val="en-GB"/>
        </w:rPr>
        <w:t>the contracting</w:t>
      </w:r>
      <w:r>
        <w:rPr>
          <w:rFonts w:ascii="Times New Roman" w:hAnsi="Times New Roman" w:cs="Times New Roman"/>
          <w:sz w:val="24"/>
          <w:szCs w:val="24"/>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59C9F2C2" w14:textId="77777777" w:rsidR="00D16768" w:rsidRDefault="00D16768" w:rsidP="00D16768">
      <w:pPr>
        <w:jc w:val="both"/>
        <w:rPr>
          <w:b/>
        </w:rPr>
      </w:pPr>
    </w:p>
    <w:p w14:paraId="3372F410" w14:textId="77777777" w:rsidR="00D16768" w:rsidRPr="00370DF5" w:rsidRDefault="00D16768" w:rsidP="00D16768">
      <w:pPr>
        <w:jc w:val="both"/>
      </w:pPr>
      <w:r>
        <w:rPr>
          <w:b/>
          <w:bCs/>
        </w:rPr>
        <w:t>Submission of this form is optional.</w:t>
      </w:r>
    </w:p>
    <w:p w14:paraId="5C09DFC1" w14:textId="77777777" w:rsidR="00D16768" w:rsidRPr="00370DF5" w:rsidRDefault="00D16768" w:rsidP="00D16768">
      <w:pPr>
        <w:jc w:val="both"/>
      </w:pPr>
    </w:p>
    <w:p w14:paraId="01D9D612" w14:textId="77777777" w:rsidR="00D16768" w:rsidRDefault="00D16768" w:rsidP="00D16768">
      <w:pPr>
        <w:jc w:val="both"/>
        <w:rPr>
          <w:rFonts w:asciiTheme="minorHAnsi" w:hAnsiTheme="minorHAnsi" w:cstheme="minorHAnsi"/>
        </w:rPr>
      </w:pPr>
    </w:p>
    <w:p w14:paraId="1CF613AF" w14:textId="77777777" w:rsidR="00F3734E" w:rsidRDefault="00F3734E" w:rsidP="00D16768">
      <w:pPr>
        <w:jc w:val="both"/>
        <w:rPr>
          <w:rFonts w:asciiTheme="minorHAnsi" w:hAnsiTheme="minorHAnsi" w:cstheme="minorHAnsi"/>
        </w:rPr>
      </w:pPr>
    </w:p>
    <w:p w14:paraId="275DDB52" w14:textId="77777777" w:rsidR="00F3734E" w:rsidRDefault="00F3734E" w:rsidP="00D16768">
      <w:pPr>
        <w:jc w:val="both"/>
        <w:rPr>
          <w:rFonts w:asciiTheme="minorHAnsi" w:hAnsiTheme="minorHAnsi" w:cstheme="minorHAnsi"/>
        </w:rPr>
      </w:pPr>
    </w:p>
    <w:p w14:paraId="56B3B2DA" w14:textId="77777777" w:rsidR="00F3734E" w:rsidRPr="00CB38DE" w:rsidRDefault="00F3734E" w:rsidP="00D16768">
      <w:pPr>
        <w:jc w:val="both"/>
        <w:rPr>
          <w:rFonts w:asciiTheme="minorHAnsi" w:hAnsiTheme="minorHAnsi" w:cstheme="minorHAnsi"/>
        </w:rPr>
      </w:pPr>
    </w:p>
    <w:p w14:paraId="46E13BC6" w14:textId="77777777" w:rsidR="005D0DA5" w:rsidRDefault="00D16768" w:rsidP="00D16768">
      <w:pPr>
        <w:rPr>
          <w:b/>
          <w:i/>
        </w:rPr>
      </w:pPr>
      <w:r>
        <w:rPr>
          <w:b/>
          <w:bCs/>
          <w:i/>
          <w:iCs/>
        </w:rPr>
        <w:t xml:space="preserve">                                                        </w:t>
      </w:r>
    </w:p>
    <w:p w14:paraId="49BEE7F5" w14:textId="77777777" w:rsidR="005D0DA5" w:rsidRDefault="005D0DA5">
      <w:pPr>
        <w:spacing w:after="160" w:line="259" w:lineRule="auto"/>
        <w:rPr>
          <w:b/>
          <w:i/>
        </w:rPr>
      </w:pPr>
      <w:r>
        <w:rPr>
          <w:b/>
          <w:bCs/>
          <w:i/>
          <w:iCs/>
        </w:rPr>
        <w:br w:type="page"/>
      </w:r>
    </w:p>
    <w:p w14:paraId="3BD5715B" w14:textId="77777777" w:rsidR="00D16768" w:rsidRPr="002351A7" w:rsidRDefault="00D16768" w:rsidP="00D16768">
      <w:pPr>
        <w:rPr>
          <w:b/>
          <w:i/>
        </w:rPr>
      </w:pPr>
      <w:r>
        <w:rPr>
          <w:b/>
          <w:bCs/>
          <w:i/>
          <w:iCs/>
        </w:rPr>
        <w:lastRenderedPageBreak/>
        <w:t xml:space="preserve"> 9. CONTRACT MODEL</w:t>
      </w:r>
    </w:p>
    <w:p w14:paraId="066A7140" w14:textId="77777777" w:rsidR="00D16768" w:rsidRPr="002351A7" w:rsidRDefault="002351A7" w:rsidP="00D16768">
      <w:pPr>
        <w:jc w:val="center"/>
        <w:rPr>
          <w:b/>
          <w:bCs/>
          <w:i/>
          <w:iCs/>
        </w:rPr>
      </w:pPr>
      <w:r>
        <w:rPr>
          <w:b/>
          <w:bCs/>
          <w:i/>
          <w:iCs/>
        </w:rPr>
        <w:t>(LOT 1 AND LOT 2)</w:t>
      </w:r>
    </w:p>
    <w:p w14:paraId="3C8758C6" w14:textId="77777777" w:rsidR="002351A7" w:rsidRPr="002351A7" w:rsidRDefault="002351A7" w:rsidP="00D16768">
      <w:pPr>
        <w:jc w:val="center"/>
        <w:rPr>
          <w:b/>
          <w:bCs/>
          <w:iCs/>
        </w:rPr>
      </w:pPr>
    </w:p>
    <w:p w14:paraId="2F658A6F" w14:textId="77777777" w:rsidR="00D16768" w:rsidRPr="001F0C74" w:rsidRDefault="00D16768" w:rsidP="00D16768">
      <w:pPr>
        <w:jc w:val="center"/>
        <w:rPr>
          <w:b/>
          <w:bCs/>
          <w:i/>
          <w:iCs/>
        </w:rPr>
      </w:pPr>
      <w:r>
        <w:rPr>
          <w:b/>
          <w:bCs/>
          <w:i/>
          <w:iCs/>
        </w:rPr>
        <w:t>PUBLIC PROCUREMENT CONTRACT</w:t>
      </w:r>
    </w:p>
    <w:p w14:paraId="657C8A61" w14:textId="77777777" w:rsidR="00D16768" w:rsidRPr="00370DF5" w:rsidRDefault="00D16768" w:rsidP="00D16768">
      <w:pPr>
        <w:jc w:val="center"/>
        <w:rPr>
          <w:i/>
          <w:iCs/>
          <w:highlight w:val="yellow"/>
        </w:rPr>
      </w:pPr>
    </w:p>
    <w:p w14:paraId="75D5A512" w14:textId="77777777" w:rsidR="00D16768" w:rsidRPr="00370DF5" w:rsidRDefault="00D16768" w:rsidP="00D16768">
      <w:pPr>
        <w:rPr>
          <w:b/>
          <w:iCs/>
        </w:rPr>
      </w:pPr>
      <w:r>
        <w:rPr>
          <w:b/>
          <w:bCs/>
        </w:rPr>
        <w:t>Entered into by and between:</w:t>
      </w:r>
    </w:p>
    <w:p w14:paraId="202A8AB8" w14:textId="468349B7" w:rsidR="00D16768" w:rsidRPr="00370DF5" w:rsidRDefault="00D16768" w:rsidP="00D16768">
      <w:pPr>
        <w:numPr>
          <w:ilvl w:val="0"/>
          <w:numId w:val="16"/>
        </w:numPr>
        <w:ind w:left="284" w:hanging="283"/>
        <w:jc w:val="both"/>
        <w:rPr>
          <w:iCs/>
        </w:rPr>
      </w:pPr>
      <w:r>
        <w:rPr>
          <w:b/>
          <w:bCs/>
        </w:rPr>
        <w:t>Of the Contracting Authority</w:t>
      </w:r>
      <w:r>
        <w:t>.................................................................., seated in ............................................, Street .........................................., represented by .................................................................. (</w:t>
      </w:r>
      <w:r>
        <w:rPr>
          <w:b/>
          <w:bCs/>
        </w:rPr>
        <w:t xml:space="preserve">hereinafter referred to as: </w:t>
      </w:r>
      <w:r w:rsidR="00CB3527">
        <w:rPr>
          <w:b/>
          <w:bCs/>
        </w:rPr>
        <w:t>Lessee</w:t>
      </w:r>
      <w:r>
        <w:rPr>
          <w:b/>
          <w:bCs/>
        </w:rPr>
        <w:t>)</w:t>
      </w:r>
    </w:p>
    <w:p w14:paraId="1B186CF8" w14:textId="77777777" w:rsidR="00D16768" w:rsidRPr="00370DF5" w:rsidRDefault="00D16768" w:rsidP="00D16768">
      <w:pPr>
        <w:rPr>
          <w:iCs/>
        </w:rPr>
      </w:pPr>
      <w:r>
        <w:t>and</w:t>
      </w:r>
    </w:p>
    <w:p w14:paraId="13191B72" w14:textId="2BA1FD53" w:rsidR="00D16768" w:rsidRPr="00370DF5" w:rsidRDefault="00D16768" w:rsidP="008C3820">
      <w:pPr>
        <w:numPr>
          <w:ilvl w:val="0"/>
          <w:numId w:val="16"/>
        </w:numPr>
        <w:tabs>
          <w:tab w:val="left" w:pos="6946"/>
        </w:tabs>
        <w:ind w:left="284" w:hanging="283"/>
        <w:jc w:val="both"/>
        <w:rPr>
          <w:b/>
          <w:iCs/>
        </w:rPr>
      </w:pPr>
      <w:r>
        <w:t>.................................................................., seated in ............................................, Street .........................................., represented by .................................................................. (</w:t>
      </w:r>
      <w:r>
        <w:rPr>
          <w:b/>
          <w:bCs/>
        </w:rPr>
        <w:t xml:space="preserve">hereinafter referred to as: </w:t>
      </w:r>
      <w:r w:rsidR="00CB3527">
        <w:rPr>
          <w:b/>
          <w:bCs/>
        </w:rPr>
        <w:t>Lessor</w:t>
      </w:r>
      <w:r>
        <w:rPr>
          <w:b/>
          <w:bCs/>
        </w:rPr>
        <w:t xml:space="preserve">) </w:t>
      </w:r>
    </w:p>
    <w:p w14:paraId="453EA47A" w14:textId="77777777" w:rsidR="00D16768" w:rsidRPr="00370DF5" w:rsidRDefault="00D16768" w:rsidP="00D16768">
      <w:pPr>
        <w:rPr>
          <w:iCs/>
        </w:rPr>
      </w:pPr>
    </w:p>
    <w:p w14:paraId="0F38C1C7" w14:textId="77777777" w:rsidR="00D16768" w:rsidRPr="00370DF5" w:rsidRDefault="00D16768" w:rsidP="00D16768">
      <w:pPr>
        <w:rPr>
          <w:iCs/>
        </w:rPr>
      </w:pPr>
    </w:p>
    <w:tbl>
      <w:tblPr>
        <w:tblW w:w="9810" w:type="dxa"/>
        <w:tblInd w:w="18" w:type="dxa"/>
        <w:tblLayout w:type="fixed"/>
        <w:tblLook w:val="0000" w:firstRow="0" w:lastRow="0" w:firstColumn="0" w:lastColumn="0" w:noHBand="0" w:noVBand="0"/>
      </w:tblPr>
      <w:tblGrid>
        <w:gridCol w:w="9810"/>
      </w:tblGrid>
      <w:tr w:rsidR="00D16768" w:rsidRPr="00370DF5" w14:paraId="13EDEB5E" w14:textId="77777777" w:rsidTr="000D4F30">
        <w:trPr>
          <w:cantSplit/>
          <w:trHeight w:val="285"/>
        </w:trPr>
        <w:tc>
          <w:tcPr>
            <w:tcW w:w="9810" w:type="dxa"/>
            <w:shd w:val="clear" w:color="auto" w:fill="auto"/>
          </w:tcPr>
          <w:p w14:paraId="0F6EA086" w14:textId="77777777" w:rsidR="00D16768" w:rsidRPr="00370DF5" w:rsidRDefault="00D16768" w:rsidP="000D4F30">
            <w:pPr>
              <w:jc w:val="both"/>
            </w:pPr>
            <w:r>
              <w:t>The Contracting Parties hereby agree</w:t>
            </w:r>
          </w:p>
          <w:p w14:paraId="2210F51F" w14:textId="338B00CD" w:rsidR="00D16768" w:rsidRPr="00370DF5" w:rsidRDefault="00D16768" w:rsidP="000D4F30">
            <w:pPr>
              <w:numPr>
                <w:ilvl w:val="0"/>
                <w:numId w:val="15"/>
              </w:numPr>
              <w:jc w:val="both"/>
            </w:pPr>
            <w:r>
              <w:t xml:space="preserve">That the </w:t>
            </w:r>
            <w:r w:rsidR="00CB3527">
              <w:t>Lessee</w:t>
            </w:r>
            <w:r>
              <w:t xml:space="preserve">, in accordance with Article 52 of the Law on Public Procurement (“Official Gazette of the Republic of Serbia”, No. 91/19, hereinafter referred to as: </w:t>
            </w:r>
            <w:r w:rsidR="00D74122">
              <w:t>the Law</w:t>
            </w:r>
            <w:r>
              <w:t xml:space="preserve">), conducted an open procedure for public procurement of services - </w:t>
            </w:r>
            <w:r>
              <w:rPr>
                <w:b/>
                <w:bCs/>
              </w:rPr>
              <w:t>Passenger vehicles through operating leasing</w:t>
            </w:r>
            <w:r>
              <w:t>;</w:t>
            </w:r>
          </w:p>
          <w:p w14:paraId="7F9861D3" w14:textId="4C518413" w:rsidR="00D16768" w:rsidRPr="00370DF5" w:rsidRDefault="00D16768" w:rsidP="00B95D20">
            <w:pPr>
              <w:numPr>
                <w:ilvl w:val="0"/>
                <w:numId w:val="15"/>
              </w:numPr>
              <w:autoSpaceDE w:val="0"/>
              <w:autoSpaceDN w:val="0"/>
              <w:adjustRightInd w:val="0"/>
              <w:jc w:val="both"/>
              <w:rPr>
                <w:rFonts w:eastAsia="Calibri"/>
              </w:rPr>
            </w:pPr>
            <w:r>
              <w:t xml:space="preserve">that the </w:t>
            </w:r>
            <w:r w:rsidR="00CB3527">
              <w:t>Lessor</w:t>
            </w:r>
            <w:r>
              <w:t xml:space="preserve"> has submitted Bid no. _______________ of __. ___ 2021 (hereinafter referred to as: Offer), which is an integral part of this Contract.</w:t>
            </w:r>
          </w:p>
        </w:tc>
      </w:tr>
    </w:tbl>
    <w:p w14:paraId="296B379D" w14:textId="77777777" w:rsidR="00D16768" w:rsidRPr="00370DF5" w:rsidRDefault="00D16768" w:rsidP="00D16768">
      <w:pPr>
        <w:jc w:val="center"/>
        <w:rPr>
          <w:b/>
          <w:highlight w:val="yellow"/>
        </w:rPr>
      </w:pPr>
    </w:p>
    <w:p w14:paraId="114139EF" w14:textId="77777777" w:rsidR="00D16768" w:rsidRPr="00370DF5" w:rsidRDefault="00D16768" w:rsidP="00D16768">
      <w:pPr>
        <w:jc w:val="center"/>
        <w:rPr>
          <w:b/>
        </w:rPr>
      </w:pPr>
      <w:r>
        <w:rPr>
          <w:b/>
          <w:bCs/>
        </w:rPr>
        <w:t>Article 1</w:t>
      </w:r>
    </w:p>
    <w:p w14:paraId="0E584CA3" w14:textId="77777777" w:rsidR="001E037F" w:rsidRPr="001E037F" w:rsidRDefault="001E037F" w:rsidP="001E037F">
      <w:pPr>
        <w:jc w:val="both"/>
      </w:pPr>
    </w:p>
    <w:p w14:paraId="6C80AF47" w14:textId="046EEA45" w:rsidR="001E037F" w:rsidRPr="001E037F" w:rsidRDefault="001E037F" w:rsidP="001E037F">
      <w:pPr>
        <w:jc w:val="both"/>
      </w:pPr>
      <w:r>
        <w:t xml:space="preserve">The subject matter of the contract is the lease of passenger vehicles that are the subject matter of lot 1 / lot 2, which the </w:t>
      </w:r>
      <w:r w:rsidR="00CB3527">
        <w:t>Lessor</w:t>
      </w:r>
      <w:r>
        <w:t xml:space="preserve"> is obliged to provide to the </w:t>
      </w:r>
      <w:r w:rsidR="00CB3527">
        <w:t>Lessee</w:t>
      </w:r>
      <w:r>
        <w:t>, through operating leasing, in all respects according to the Supplier’s Bid no. _________ of _____ and the Specifications, which form an integral part of this contract.</w:t>
      </w:r>
    </w:p>
    <w:p w14:paraId="1FD11B20" w14:textId="77777777" w:rsidR="001E037F" w:rsidRPr="001E037F" w:rsidRDefault="001E037F" w:rsidP="001E037F">
      <w:pPr>
        <w:jc w:val="both"/>
      </w:pPr>
    </w:p>
    <w:p w14:paraId="340A567E" w14:textId="4ADC6DE6" w:rsidR="001E037F" w:rsidRDefault="001E037F" w:rsidP="001E037F">
      <w:pPr>
        <w:jc w:val="both"/>
      </w:pPr>
      <w:r>
        <w:t xml:space="preserve">The </w:t>
      </w:r>
      <w:r w:rsidR="00CB3527">
        <w:t>Lessor</w:t>
      </w:r>
      <w:r>
        <w:t xml:space="preserve"> undertakes to ensure the delivery, use and maintenance of the vehicle in the manner and under the conditions specified in the Specification and this contract.</w:t>
      </w:r>
    </w:p>
    <w:p w14:paraId="0BA4FEA3" w14:textId="77777777" w:rsidR="00B95D20" w:rsidRDefault="00B95D20" w:rsidP="001E037F">
      <w:pPr>
        <w:jc w:val="both"/>
      </w:pPr>
    </w:p>
    <w:p w14:paraId="53C9650B" w14:textId="77777777" w:rsidR="00B95D20" w:rsidRPr="001E037F" w:rsidRDefault="00B95D20" w:rsidP="001E037F">
      <w:pPr>
        <w:jc w:val="both"/>
      </w:pPr>
      <w:r>
        <w:t>The percentage of hybrid vehicles ___________. (</w:t>
      </w:r>
      <w:r>
        <w:rPr>
          <w:i/>
          <w:iCs/>
        </w:rPr>
        <w:t>for lot 1 only</w:t>
      </w:r>
      <w:r>
        <w:t>)</w:t>
      </w:r>
    </w:p>
    <w:p w14:paraId="703628D1" w14:textId="77777777" w:rsidR="00F3734E" w:rsidRDefault="00F3734E" w:rsidP="001E037F">
      <w:pPr>
        <w:jc w:val="both"/>
      </w:pPr>
    </w:p>
    <w:p w14:paraId="68C8C140" w14:textId="77777777" w:rsidR="00B95D20" w:rsidRDefault="00B95D20" w:rsidP="001E037F">
      <w:pPr>
        <w:jc w:val="both"/>
      </w:pPr>
    </w:p>
    <w:p w14:paraId="78AAA0AB" w14:textId="77777777" w:rsidR="00B95D20" w:rsidRDefault="00B95D20" w:rsidP="001E037F">
      <w:pPr>
        <w:jc w:val="both"/>
      </w:pPr>
    </w:p>
    <w:p w14:paraId="44E2B9F4" w14:textId="77777777" w:rsidR="00B95D20" w:rsidRPr="001E037F" w:rsidRDefault="00B95D20" w:rsidP="001E037F">
      <w:pPr>
        <w:jc w:val="both"/>
      </w:pPr>
    </w:p>
    <w:p w14:paraId="4904ACF7" w14:textId="77777777" w:rsidR="001E037F" w:rsidRDefault="001E037F" w:rsidP="000F4E1C">
      <w:pPr>
        <w:jc w:val="center"/>
        <w:rPr>
          <w:b/>
        </w:rPr>
      </w:pPr>
      <w:r>
        <w:rPr>
          <w:b/>
          <w:bCs/>
        </w:rPr>
        <w:t>Article 2</w:t>
      </w:r>
    </w:p>
    <w:p w14:paraId="536C6C13" w14:textId="77777777" w:rsidR="000F4E1C" w:rsidRPr="000F4E1C" w:rsidRDefault="000F4E1C" w:rsidP="000F4E1C">
      <w:pPr>
        <w:jc w:val="center"/>
        <w:rPr>
          <w:b/>
        </w:rPr>
      </w:pPr>
    </w:p>
    <w:p w14:paraId="017B07C6" w14:textId="5297795F" w:rsidR="001E037F" w:rsidRPr="001E037F" w:rsidRDefault="001F7D87" w:rsidP="001E037F">
      <w:pPr>
        <w:jc w:val="both"/>
      </w:pPr>
      <w:r>
        <w:t xml:space="preserve">The </w:t>
      </w:r>
      <w:r w:rsidR="00CB3527">
        <w:t>Lessor</w:t>
      </w:r>
      <w:r>
        <w:t xml:space="preserve"> undertakes to lease vehicles to the </w:t>
      </w:r>
      <w:r w:rsidR="00CB3527">
        <w:t>Lessee</w:t>
      </w:r>
      <w:r>
        <w:t>, enable their uninterrupted use and maintenance, as well as to provide other services listed in the Specification, at unit prices from the Bid.</w:t>
      </w:r>
    </w:p>
    <w:p w14:paraId="67E5D580" w14:textId="77777777" w:rsidR="001E037F" w:rsidRPr="001E037F" w:rsidRDefault="001E037F" w:rsidP="001E037F">
      <w:pPr>
        <w:jc w:val="both"/>
      </w:pPr>
    </w:p>
    <w:p w14:paraId="773C6D88" w14:textId="77777777" w:rsidR="001E037F" w:rsidRPr="001E037F" w:rsidRDefault="001E037F" w:rsidP="001E037F">
      <w:pPr>
        <w:jc w:val="both"/>
      </w:pPr>
      <w:r>
        <w:lastRenderedPageBreak/>
        <w:t xml:space="preserve">The unit price for one month, per vehicle is: ___________ </w:t>
      </w:r>
      <w:r>
        <w:tab/>
        <w:t>dinars without VAT, or _________ dinars with VAT.</w:t>
      </w:r>
    </w:p>
    <w:p w14:paraId="6443047F" w14:textId="77777777" w:rsidR="001E037F" w:rsidRPr="001E037F" w:rsidRDefault="001E037F" w:rsidP="001E037F">
      <w:pPr>
        <w:jc w:val="both"/>
      </w:pPr>
    </w:p>
    <w:p w14:paraId="7A107358" w14:textId="77777777" w:rsidR="001E037F" w:rsidRPr="001E037F" w:rsidRDefault="001E037F" w:rsidP="001E037F">
      <w:pPr>
        <w:jc w:val="both"/>
      </w:pPr>
      <w:r>
        <w:t>The value of this contract for the entire contracted period of 48 months, for all vehicles that are the subject of the lease, is: ___________ dinars without VAT, or __________ dinars with VAT.</w:t>
      </w:r>
    </w:p>
    <w:p w14:paraId="6425F6CB" w14:textId="77777777" w:rsidR="001E037F" w:rsidRPr="001E037F" w:rsidRDefault="001E037F" w:rsidP="001E037F">
      <w:pPr>
        <w:jc w:val="both"/>
      </w:pPr>
    </w:p>
    <w:p w14:paraId="1F79C574" w14:textId="77777777" w:rsidR="001E037F" w:rsidRPr="001E037F" w:rsidRDefault="001E037F" w:rsidP="001E037F">
      <w:pPr>
        <w:jc w:val="both"/>
      </w:pPr>
      <w:r>
        <w:t>The total price from the previous paragraph includes all other dependent and accompanying costs that may arise in the realisation of vehicle lease, except for possible amounts for compensation for exceeding the projected mileage and for refund of funds paid for less mileage than projected.</w:t>
      </w:r>
    </w:p>
    <w:p w14:paraId="1D98C8B6" w14:textId="77777777" w:rsidR="001E037F" w:rsidRPr="001E037F" w:rsidRDefault="001E037F" w:rsidP="001E037F">
      <w:pPr>
        <w:jc w:val="both"/>
      </w:pPr>
    </w:p>
    <w:p w14:paraId="0958B23B" w14:textId="77777777" w:rsidR="001E037F" w:rsidRPr="00B95D20" w:rsidRDefault="001E037F" w:rsidP="001E037F">
      <w:pPr>
        <w:jc w:val="both"/>
      </w:pPr>
      <w:r>
        <w:t>The unit price is not fixed and can be changed, in case of change of the middle exchange rate of EUR of the National Bank of Serbia by more than ± 1% in relation to the middle exchange rate of EUR of the National Bank of Serbia on the day of bid opening.</w:t>
      </w:r>
    </w:p>
    <w:p w14:paraId="2ABA392F" w14:textId="77777777" w:rsidR="000F4E1C" w:rsidRPr="00B95D20" w:rsidRDefault="000F4E1C" w:rsidP="001E037F">
      <w:pPr>
        <w:jc w:val="both"/>
      </w:pPr>
    </w:p>
    <w:p w14:paraId="453078F2" w14:textId="77777777" w:rsidR="000F4E1C" w:rsidRPr="00F3734E" w:rsidRDefault="000F4E1C" w:rsidP="001E037F">
      <w:pPr>
        <w:jc w:val="both"/>
      </w:pPr>
      <w:r>
        <w:t>The price adjustment will be made in accordance with the change in the middle exchange rate of the National Bank of Serbia on the day of issuing the monthly invoice, and in relation to the middle exchange rate of the National Bank of Serbia on the day of bid opening.</w:t>
      </w:r>
    </w:p>
    <w:p w14:paraId="6F9CB095" w14:textId="77777777" w:rsidR="000F4E1C" w:rsidRDefault="000F4E1C" w:rsidP="001E037F">
      <w:pPr>
        <w:jc w:val="both"/>
      </w:pPr>
    </w:p>
    <w:p w14:paraId="692F27B5" w14:textId="77777777" w:rsidR="000F4E1C" w:rsidRPr="001E037F" w:rsidRDefault="000F4E1C" w:rsidP="001E037F">
      <w:pPr>
        <w:jc w:val="both"/>
      </w:pPr>
    </w:p>
    <w:p w14:paraId="51133407" w14:textId="77777777" w:rsidR="000F4E1C" w:rsidRPr="000F4E1C" w:rsidRDefault="000F4E1C" w:rsidP="000F4E1C">
      <w:pPr>
        <w:jc w:val="center"/>
        <w:rPr>
          <w:b/>
        </w:rPr>
      </w:pPr>
      <w:r>
        <w:rPr>
          <w:b/>
          <w:bCs/>
        </w:rPr>
        <w:t>Article 3</w:t>
      </w:r>
    </w:p>
    <w:p w14:paraId="68BFD23F" w14:textId="77777777" w:rsidR="000F4E1C" w:rsidRDefault="000F4E1C" w:rsidP="000F4E1C">
      <w:pPr>
        <w:jc w:val="both"/>
      </w:pPr>
      <w:r>
        <w:t>The total projected mileage per vehicle for the period of validity of this contract (48 months) is 100,000 km.</w:t>
      </w:r>
    </w:p>
    <w:p w14:paraId="21F1B5B2" w14:textId="77777777" w:rsidR="000F4E1C" w:rsidRDefault="000F4E1C" w:rsidP="000F4E1C">
      <w:pPr>
        <w:jc w:val="both"/>
      </w:pPr>
      <w:r>
        <w:t>The fee for exceeding the projected mileage from the previous paragraph is _____ dinars without VAT (per km).</w:t>
      </w:r>
    </w:p>
    <w:p w14:paraId="50D43C57" w14:textId="77777777" w:rsidR="000F4E1C" w:rsidRDefault="000F4E1C" w:rsidP="000F4E1C">
      <w:pPr>
        <w:jc w:val="both"/>
      </w:pPr>
      <w:r>
        <w:t>The refund of funds paid for less mileage than projected is _______ dinars without VAT (per km).</w:t>
      </w:r>
    </w:p>
    <w:p w14:paraId="791BA4CD" w14:textId="7166601A" w:rsidR="000F4E1C" w:rsidRDefault="000F4E1C" w:rsidP="000F4E1C">
      <w:pPr>
        <w:jc w:val="both"/>
      </w:pPr>
      <w:r>
        <w:t xml:space="preserve">The calculation and payment of any compensation for exceeding the projected mileage, </w:t>
      </w:r>
      <w:r w:rsidR="00D74122">
        <w:t>i.e.,</w:t>
      </w:r>
      <w:r>
        <w:t xml:space="preserve"> possible refund for less mileage, will be made in the last month of validity of the Contract, based on records of total mileage for each vehicle used by the </w:t>
      </w:r>
      <w:r w:rsidR="00CB3527">
        <w:t>Lessee</w:t>
      </w:r>
      <w:r>
        <w:t xml:space="preserve"> under the Contract.</w:t>
      </w:r>
    </w:p>
    <w:p w14:paraId="348E4C74" w14:textId="364B42B3" w:rsidR="000F4E1C" w:rsidRDefault="000F4E1C" w:rsidP="000F4E1C">
      <w:pPr>
        <w:jc w:val="both"/>
      </w:pPr>
      <w:r>
        <w:t xml:space="preserve">If the deviation is up to 2,500 </w:t>
      </w:r>
      <w:r w:rsidR="00D74122">
        <w:t>kilometre</w:t>
      </w:r>
      <w:r>
        <w:t>s in relation to the total projected mileage per vehicle, the fee for exceeding or refund is not calculated.</w:t>
      </w:r>
    </w:p>
    <w:p w14:paraId="5217BAE8" w14:textId="4F585E7B" w:rsidR="000F4E1C" w:rsidRDefault="000F4E1C" w:rsidP="000F4E1C">
      <w:pPr>
        <w:jc w:val="both"/>
      </w:pPr>
      <w:r>
        <w:t xml:space="preserve">Refund for less mileage </w:t>
      </w:r>
      <w:r w:rsidR="00D74122">
        <w:t>is</w:t>
      </w:r>
      <w:r>
        <w:t xml:space="preserve"> made for a maximum of 10,000 less miles per vehicle, for the entire duration of the Contract.</w:t>
      </w:r>
    </w:p>
    <w:p w14:paraId="736A3C08" w14:textId="77777777" w:rsidR="00B95D20" w:rsidRDefault="00B95D20" w:rsidP="000F4E1C">
      <w:pPr>
        <w:jc w:val="both"/>
      </w:pPr>
      <w:r>
        <w:t>The length of the road that the vehicle can cover with one battery charge is __________ km. (</w:t>
      </w:r>
      <w:r>
        <w:rPr>
          <w:i/>
          <w:iCs/>
        </w:rPr>
        <w:t>for lot 2 only</w:t>
      </w:r>
      <w:r>
        <w:t>)</w:t>
      </w:r>
    </w:p>
    <w:p w14:paraId="4D8DF25F" w14:textId="77777777" w:rsidR="000F4E1C" w:rsidRDefault="000F4E1C" w:rsidP="00D16768">
      <w:pPr>
        <w:pStyle w:val="BodyText"/>
        <w:jc w:val="center"/>
        <w:rPr>
          <w:b/>
          <w:sz w:val="24"/>
        </w:rPr>
      </w:pPr>
    </w:p>
    <w:p w14:paraId="5997FCE7" w14:textId="77777777" w:rsidR="001F7D87" w:rsidRDefault="001F7D87" w:rsidP="00D16768">
      <w:pPr>
        <w:pStyle w:val="BodyText"/>
        <w:jc w:val="center"/>
        <w:rPr>
          <w:b/>
          <w:sz w:val="24"/>
        </w:rPr>
      </w:pPr>
    </w:p>
    <w:p w14:paraId="36CE1451" w14:textId="77777777" w:rsidR="001F7D87" w:rsidRDefault="001F7D87" w:rsidP="00D16768">
      <w:pPr>
        <w:pStyle w:val="BodyText"/>
        <w:jc w:val="center"/>
        <w:rPr>
          <w:b/>
          <w:sz w:val="24"/>
        </w:rPr>
      </w:pPr>
    </w:p>
    <w:p w14:paraId="1AEE3E92" w14:textId="77777777" w:rsidR="00D16768" w:rsidRPr="00370DF5" w:rsidRDefault="00D16768" w:rsidP="00D16768">
      <w:pPr>
        <w:pStyle w:val="BodyText"/>
        <w:jc w:val="center"/>
        <w:rPr>
          <w:b/>
          <w:sz w:val="24"/>
        </w:rPr>
      </w:pPr>
      <w:r>
        <w:rPr>
          <w:b/>
          <w:bCs/>
          <w:sz w:val="24"/>
          <w:lang w:val="en-GB"/>
        </w:rPr>
        <w:t>Article 4</w:t>
      </w:r>
    </w:p>
    <w:p w14:paraId="40E32408" w14:textId="15947EEA" w:rsidR="000F4E1C" w:rsidRDefault="000F4E1C" w:rsidP="000F4E1C">
      <w:pPr>
        <w:jc w:val="both"/>
      </w:pPr>
      <w:r>
        <w:t xml:space="preserve">The payment deadline is 45 days from the day of receipt of the correct and registered invoice, for one month of using the vehicle. The </w:t>
      </w:r>
      <w:r w:rsidR="00CB3527">
        <w:t>Lessor</w:t>
      </w:r>
      <w:r>
        <w:t xml:space="preserve"> is obliged to register the invoice in the Central Invoice Register, by accessing the appropriate web application of the Treasury Administration in accordance with the Law on Deadlines for Settlement of Monetary Obligations in Commercial Transactions (“Official Gazette of the Republic of Serbia”, Nos. 119/12, 68/15 and 113/17) and the Rulebook on the manner and procedure of registration of invoices, i.e., other requests for payment, </w:t>
      </w:r>
      <w:r>
        <w:lastRenderedPageBreak/>
        <w:t>as well as the manner of keeping and content of the Central Register of Invoices (“Official Gazette of the Republic of Serbia”, Nos. 7/18, 59/18 and 8/19).</w:t>
      </w:r>
    </w:p>
    <w:p w14:paraId="64EA1B33" w14:textId="77777777" w:rsidR="000F4E1C" w:rsidRDefault="000F4E1C" w:rsidP="000F4E1C">
      <w:pPr>
        <w:jc w:val="both"/>
      </w:pPr>
      <w:r>
        <w:t>The invoice must be delivered to the Lessee within 3 (three) working days from the date of registration in the Central Invoice Register.</w:t>
      </w:r>
    </w:p>
    <w:p w14:paraId="04225AA2" w14:textId="262BD45C" w:rsidR="000F4E1C" w:rsidRDefault="000F4E1C" w:rsidP="000F4E1C">
      <w:pPr>
        <w:jc w:val="both"/>
      </w:pPr>
      <w:r>
        <w:t xml:space="preserve">In addition to other data, the invoice must contain the number of the contract, the invoice number, the account of the </w:t>
      </w:r>
      <w:r w:rsidR="00CB3527">
        <w:t>Lessor</w:t>
      </w:r>
      <w:r>
        <w:t xml:space="preserve"> and the tax identification number of both parties.</w:t>
      </w:r>
    </w:p>
    <w:p w14:paraId="34FBA9EE" w14:textId="77777777" w:rsidR="000F4E1C" w:rsidRDefault="000F4E1C" w:rsidP="000F4E1C">
      <w:pPr>
        <w:jc w:val="both"/>
      </w:pPr>
    </w:p>
    <w:p w14:paraId="35B2E854" w14:textId="77777777" w:rsidR="00D16768" w:rsidRPr="00370DF5" w:rsidRDefault="00D16768" w:rsidP="00D16768">
      <w:pPr>
        <w:pStyle w:val="BodyText"/>
        <w:jc w:val="center"/>
        <w:rPr>
          <w:b/>
          <w:sz w:val="24"/>
        </w:rPr>
      </w:pPr>
      <w:r>
        <w:rPr>
          <w:b/>
          <w:bCs/>
          <w:sz w:val="24"/>
          <w:lang w:val="en-GB"/>
        </w:rPr>
        <w:t>Article 5</w:t>
      </w:r>
    </w:p>
    <w:p w14:paraId="2B87A254" w14:textId="691A73F6" w:rsidR="00995DCA" w:rsidRDefault="001F7D87" w:rsidP="00995DCA">
      <w:pPr>
        <w:jc w:val="both"/>
      </w:pPr>
      <w:r>
        <w:t xml:space="preserve">The </w:t>
      </w:r>
      <w:r w:rsidR="00CB3527">
        <w:t>Lessor</w:t>
      </w:r>
      <w:r>
        <w:t xml:space="preserve"> undertakes to deliver the vehicles referred to in Article 1 of this Agreement to the Contracting Authority within ______ days, counting from the conclusion of this Agreement (delivery period may not exceed 60 days). The place of delivery is the location of the </w:t>
      </w:r>
      <w:r w:rsidR="00CB3527">
        <w:t>Lessor</w:t>
      </w:r>
      <w:r>
        <w:t xml:space="preserve"> in the territory of the city of Belgrade. Delivery is made on weekdays.</w:t>
      </w:r>
    </w:p>
    <w:p w14:paraId="0D6B32C1" w14:textId="77777777" w:rsidR="00995DCA" w:rsidRDefault="001E61D9" w:rsidP="00995DCA">
      <w:pPr>
        <w:jc w:val="both"/>
      </w:pPr>
      <w:r>
        <w:t>The contracting parties shall, within the agreed deadline for the delivery of vehicles referred to in paragraph 1 of this Article, agree on the exact date and time of taking over the vehicle.</w:t>
      </w:r>
    </w:p>
    <w:p w14:paraId="6486DF77" w14:textId="77777777" w:rsidR="00995DCA" w:rsidRDefault="00995DCA" w:rsidP="00D16768">
      <w:pPr>
        <w:pStyle w:val="Caption"/>
        <w:spacing w:after="0"/>
        <w:jc w:val="center"/>
        <w:rPr>
          <w:rFonts w:cs="Times New Roman"/>
          <w:b/>
          <w:i w:val="0"/>
          <w:color w:val="auto"/>
          <w:sz w:val="24"/>
          <w:szCs w:val="24"/>
        </w:rPr>
      </w:pPr>
    </w:p>
    <w:p w14:paraId="2537D1C4" w14:textId="77777777" w:rsidR="00D16768" w:rsidRPr="00370DF5" w:rsidRDefault="00D16768" w:rsidP="00D16768">
      <w:pPr>
        <w:pStyle w:val="Caption"/>
        <w:spacing w:after="0"/>
        <w:jc w:val="center"/>
        <w:rPr>
          <w:rFonts w:cs="Times New Roman"/>
          <w:i w:val="0"/>
          <w:color w:val="auto"/>
          <w:sz w:val="24"/>
          <w:szCs w:val="24"/>
        </w:rPr>
      </w:pPr>
      <w:r>
        <w:rPr>
          <w:rFonts w:cs="Times New Roman"/>
          <w:b/>
          <w:bCs/>
          <w:i w:val="0"/>
          <w:iCs w:val="0"/>
          <w:color w:val="auto"/>
          <w:sz w:val="24"/>
          <w:szCs w:val="24"/>
          <w:lang w:val="en-GB"/>
        </w:rPr>
        <w:t>Article 6</w:t>
      </w:r>
    </w:p>
    <w:p w14:paraId="69771781" w14:textId="77777777" w:rsidR="00995DCA" w:rsidRDefault="00995DCA" w:rsidP="00995DCA">
      <w:pPr>
        <w:jc w:val="both"/>
      </w:pPr>
      <w:r>
        <w:t>The delivered vehicles must be brand new, unused, without damage, production defects, registered, insured, production not older than 2020 and that together with the accompanying documentation meet all the established conditions and requirements of the Specification.</w:t>
      </w:r>
    </w:p>
    <w:p w14:paraId="18CD9EC3" w14:textId="77777777" w:rsidR="00995DCA" w:rsidRDefault="00995DCA" w:rsidP="00995DCA">
      <w:pPr>
        <w:jc w:val="both"/>
      </w:pPr>
    </w:p>
    <w:p w14:paraId="23504BB9" w14:textId="2D076B67" w:rsidR="00995DCA" w:rsidRDefault="00995DCA" w:rsidP="00995DCA">
      <w:pPr>
        <w:jc w:val="both"/>
      </w:pPr>
      <w:r>
        <w:t xml:space="preserve">Upon delivery of the vehicle, the authorised persons of the </w:t>
      </w:r>
      <w:r w:rsidR="00CB3527">
        <w:t>Lessee</w:t>
      </w:r>
      <w:r>
        <w:t xml:space="preserve"> will inspect the vehicle, accompanying technical documentation and other documentation relevant to the smooth use of the vehicle, all in accordance with the Specification. The following must be delivered with the goods: a certified service book, warranty card with warranty conditions, policies, authorisation to use the vehicle and instructions for use and maintenance of the passenger vehicle in Serbian.</w:t>
      </w:r>
    </w:p>
    <w:p w14:paraId="5A75CA7A" w14:textId="77777777" w:rsidR="00995DCA" w:rsidRDefault="00995DCA" w:rsidP="00995DCA">
      <w:pPr>
        <w:jc w:val="both"/>
      </w:pPr>
    </w:p>
    <w:p w14:paraId="73E59517" w14:textId="4F395257" w:rsidR="00995DCA" w:rsidRDefault="00995DCA" w:rsidP="00995DCA">
      <w:pPr>
        <w:jc w:val="both"/>
      </w:pPr>
      <w:r>
        <w:t xml:space="preserve">In case of visible defects on the vehicles or incomplete documentation, the </w:t>
      </w:r>
      <w:r w:rsidR="00CB3527">
        <w:t>Lessee</w:t>
      </w:r>
      <w:r>
        <w:t xml:space="preserve"> will not accept the vehicles, and the Minutes on Defects will be submitted to the </w:t>
      </w:r>
      <w:r w:rsidR="00CB3527">
        <w:t>Lessor</w:t>
      </w:r>
      <w:r>
        <w:t>.</w:t>
      </w:r>
    </w:p>
    <w:p w14:paraId="49958D57" w14:textId="77777777" w:rsidR="00995DCA" w:rsidRPr="00995DCA" w:rsidRDefault="00995DCA" w:rsidP="00995DCA">
      <w:pPr>
        <w:jc w:val="both"/>
      </w:pPr>
    </w:p>
    <w:p w14:paraId="095C115C" w14:textId="4E773640" w:rsidR="00995DCA" w:rsidRPr="00C32D90" w:rsidRDefault="00995DCA" w:rsidP="00995DCA">
      <w:pPr>
        <w:jc w:val="both"/>
      </w:pPr>
      <w:r>
        <w:t xml:space="preserve">The </w:t>
      </w:r>
      <w:r w:rsidR="00CB3527">
        <w:t>Lessor</w:t>
      </w:r>
      <w:r>
        <w:t xml:space="preserve"> undertakes to enable the handover of the vehicle in accordance with the Specification, Bid and this Contract upon receipt of the Minutes on Defects, and no later than the expiration of the delivery deadline.</w:t>
      </w:r>
    </w:p>
    <w:p w14:paraId="2C12A63A" w14:textId="77777777" w:rsidR="00995DCA" w:rsidRPr="00C32D90" w:rsidRDefault="00995DCA" w:rsidP="00995DCA">
      <w:pPr>
        <w:jc w:val="both"/>
      </w:pPr>
    </w:p>
    <w:p w14:paraId="627FD490" w14:textId="0CF3E127" w:rsidR="00995DCA" w:rsidRPr="00C32D90" w:rsidRDefault="00995DCA" w:rsidP="00995DCA">
      <w:pPr>
        <w:jc w:val="both"/>
      </w:pPr>
      <w:r>
        <w:t xml:space="preserve">Upon receipt of the vehicle, which is found to be in accordance with the Specification, Bid and this Contract and for which correct and complete documentation is submitted, the </w:t>
      </w:r>
      <w:r w:rsidR="00CB3527">
        <w:t>Lessee</w:t>
      </w:r>
      <w:r>
        <w:t xml:space="preserve"> shall make Minutes of qualitative and quantitative acceptance signed by authorised representatives of the </w:t>
      </w:r>
      <w:r w:rsidR="00CB3527">
        <w:t>Lessee</w:t>
      </w:r>
      <w:r>
        <w:t xml:space="preserve"> and authorised representative of the </w:t>
      </w:r>
      <w:r w:rsidR="00CB3527">
        <w:t>Lessor</w:t>
      </w:r>
      <w:r>
        <w:t>.</w:t>
      </w:r>
    </w:p>
    <w:p w14:paraId="5D0A7BD1" w14:textId="77777777" w:rsidR="00995DCA" w:rsidRPr="00C32D90" w:rsidRDefault="00995DCA" w:rsidP="00995DCA">
      <w:pPr>
        <w:jc w:val="both"/>
      </w:pPr>
    </w:p>
    <w:p w14:paraId="763CE327" w14:textId="77777777" w:rsidR="00995DCA" w:rsidRPr="00C32D90" w:rsidRDefault="00995DCA" w:rsidP="00995DCA">
      <w:pPr>
        <w:jc w:val="both"/>
      </w:pPr>
      <w:r>
        <w:t>The Minutes on the qualitative and quantitative acceptance of the vehicle will state that the delivery of the vehicle was made, in all respects in accordance with the Specification, Bid and this contract.</w:t>
      </w:r>
    </w:p>
    <w:p w14:paraId="18E35465" w14:textId="77777777" w:rsidR="00995DCA" w:rsidRPr="00C32D90" w:rsidRDefault="00995DCA" w:rsidP="00995DCA">
      <w:pPr>
        <w:jc w:val="both"/>
      </w:pPr>
    </w:p>
    <w:p w14:paraId="642958AB" w14:textId="77777777" w:rsidR="005D0DA5" w:rsidRDefault="005D0DA5">
      <w:pPr>
        <w:spacing w:after="160" w:line="259" w:lineRule="auto"/>
        <w:rPr>
          <w:b/>
        </w:rPr>
      </w:pPr>
      <w:r>
        <w:rPr>
          <w:b/>
          <w:bCs/>
        </w:rPr>
        <w:br w:type="page"/>
      </w:r>
    </w:p>
    <w:p w14:paraId="213B77E2" w14:textId="77777777" w:rsidR="00D16768" w:rsidRPr="00C32D90" w:rsidRDefault="00D16768" w:rsidP="00D16768">
      <w:pPr>
        <w:tabs>
          <w:tab w:val="left" w:pos="4320"/>
          <w:tab w:val="left" w:pos="4500"/>
        </w:tabs>
        <w:jc w:val="center"/>
        <w:rPr>
          <w:b/>
        </w:rPr>
      </w:pPr>
      <w:r>
        <w:rPr>
          <w:b/>
          <w:bCs/>
        </w:rPr>
        <w:lastRenderedPageBreak/>
        <w:t>Article 7</w:t>
      </w:r>
    </w:p>
    <w:p w14:paraId="0172D1D4" w14:textId="4C4A2F03" w:rsidR="00995DCA" w:rsidRPr="00C32D90" w:rsidRDefault="00995DCA" w:rsidP="00995DCA">
      <w:pPr>
        <w:jc w:val="both"/>
      </w:pPr>
      <w:r>
        <w:t xml:space="preserve">If, after the handover, it is determined that the vehicle has defects in quality, technical and functional characteristics or that there are damages that could not be detected by the usual inspection at the handover, the </w:t>
      </w:r>
      <w:r w:rsidR="00CB3527">
        <w:t>Lessee</w:t>
      </w:r>
      <w:r>
        <w:t xml:space="preserve"> will immediately submit a complaint with the Minutes on defects to the </w:t>
      </w:r>
      <w:r w:rsidR="00CB3527">
        <w:t>Lessor</w:t>
      </w:r>
      <w:r>
        <w:t>.</w:t>
      </w:r>
    </w:p>
    <w:p w14:paraId="2CE85263" w14:textId="77777777" w:rsidR="00995DCA" w:rsidRPr="00C32D90" w:rsidRDefault="00995DCA" w:rsidP="00995DCA">
      <w:pPr>
        <w:jc w:val="both"/>
      </w:pPr>
    </w:p>
    <w:p w14:paraId="67AD656C" w14:textId="3BA24053" w:rsidR="00995DCA" w:rsidRPr="00C32D90" w:rsidRDefault="00995DCA" w:rsidP="00995DCA">
      <w:pPr>
        <w:jc w:val="both"/>
      </w:pPr>
      <w:r>
        <w:t xml:space="preserve">The </w:t>
      </w:r>
      <w:r w:rsidR="00CB3527">
        <w:t>Lessor</w:t>
      </w:r>
      <w:r>
        <w:t xml:space="preserve"> undertakes that within a maximum of 5 (five) days from the date of receipt of the complaint, it will eliminate the defect or replace the vehicle with a new correct vehicle with better or the same technical characteristics as agreed.</w:t>
      </w:r>
    </w:p>
    <w:p w14:paraId="0218D431" w14:textId="77777777" w:rsidR="00477699" w:rsidRPr="00C32D90" w:rsidRDefault="00477699" w:rsidP="00D16768">
      <w:pPr>
        <w:tabs>
          <w:tab w:val="left" w:pos="4320"/>
          <w:tab w:val="left" w:pos="4500"/>
        </w:tabs>
        <w:jc w:val="center"/>
        <w:rPr>
          <w:b/>
        </w:rPr>
      </w:pPr>
    </w:p>
    <w:p w14:paraId="0D90FF78" w14:textId="77777777" w:rsidR="00D16768" w:rsidRPr="00C32D90" w:rsidRDefault="00340B36" w:rsidP="00D16768">
      <w:pPr>
        <w:tabs>
          <w:tab w:val="left" w:pos="4320"/>
          <w:tab w:val="left" w:pos="4500"/>
        </w:tabs>
        <w:jc w:val="center"/>
        <w:rPr>
          <w:b/>
        </w:rPr>
      </w:pPr>
      <w:r>
        <w:rPr>
          <w:b/>
          <w:bCs/>
        </w:rPr>
        <w:t>Article 8</w:t>
      </w:r>
    </w:p>
    <w:p w14:paraId="0EA563C2" w14:textId="77777777" w:rsidR="00995DCA" w:rsidRPr="00C32D90" w:rsidRDefault="00995DCA" w:rsidP="00995DCA">
      <w:pPr>
        <w:jc w:val="both"/>
      </w:pPr>
      <w:r>
        <w:t>Maintenance and servicing of the leased vehicles will be performed in the authorised services of the vehicle manufacturer.</w:t>
      </w:r>
    </w:p>
    <w:p w14:paraId="79F0C6B1" w14:textId="77777777" w:rsidR="00995DCA" w:rsidRPr="00C32D90" w:rsidRDefault="00995DCA" w:rsidP="00995DCA">
      <w:pPr>
        <w:jc w:val="both"/>
      </w:pPr>
    </w:p>
    <w:p w14:paraId="25035D81" w14:textId="1191934A" w:rsidR="00995DCA" w:rsidRPr="00C32D90" w:rsidRDefault="00995DCA" w:rsidP="00995DCA">
      <w:pPr>
        <w:jc w:val="both"/>
      </w:pPr>
      <w:r>
        <w:t xml:space="preserve">The </w:t>
      </w:r>
      <w:r w:rsidR="00CB3527">
        <w:t>Lessor</w:t>
      </w:r>
      <w:r>
        <w:t xml:space="preserve"> is obliged to organise regular maintenance of the vehicle according to the manufacturer’s plan (regular and extraordinary services), emergency servicing as needed, keep records of </w:t>
      </w:r>
      <w:proofErr w:type="gramStart"/>
      <w:r>
        <w:t>execution</w:t>
      </w:r>
      <w:proofErr w:type="gramEnd"/>
      <w:r>
        <w:t xml:space="preserve"> and bear the costs of maintenance and servicing of vehicles.</w:t>
      </w:r>
    </w:p>
    <w:p w14:paraId="0D26D23E" w14:textId="77777777" w:rsidR="00995DCA" w:rsidRPr="00C32D90" w:rsidRDefault="00995DCA" w:rsidP="00995DCA">
      <w:pPr>
        <w:jc w:val="both"/>
      </w:pPr>
    </w:p>
    <w:p w14:paraId="255C46BA" w14:textId="27A04F36" w:rsidR="00995DCA" w:rsidRPr="00C32D90" w:rsidRDefault="00995DCA" w:rsidP="00995DCA">
      <w:pPr>
        <w:jc w:val="both"/>
      </w:pPr>
      <w:r>
        <w:t xml:space="preserve">In case of impossibility to use the vehicle (due to defect, breakdown, theft, etc.) for a period longer than 24 hours, the </w:t>
      </w:r>
      <w:r w:rsidR="00CB3527">
        <w:t>Lessor</w:t>
      </w:r>
      <w:r>
        <w:t xml:space="preserve"> is obliged to provide to the </w:t>
      </w:r>
      <w:r w:rsidR="00CB3527">
        <w:t>Lessee</w:t>
      </w:r>
      <w:r>
        <w:t xml:space="preserve"> free of charge, the use of a replacement vehicle of the same, one class higher or one class lower characteristics compared to the vehicles which is the subject matter of lease, up to 3 years old, with a mileage of up to 100,000 </w:t>
      </w:r>
      <w:r w:rsidR="00D74122">
        <w:t>kilometre</w:t>
      </w:r>
      <w:r>
        <w:t>s.</w:t>
      </w:r>
    </w:p>
    <w:p w14:paraId="60121BDE" w14:textId="77777777" w:rsidR="00995DCA" w:rsidRPr="00C32D90" w:rsidRDefault="00995DCA" w:rsidP="00995DCA">
      <w:pPr>
        <w:jc w:val="both"/>
      </w:pPr>
    </w:p>
    <w:p w14:paraId="31C40CBC" w14:textId="725854B6" w:rsidR="00995DCA" w:rsidRPr="00C32D90" w:rsidRDefault="00995DCA" w:rsidP="00995DCA">
      <w:pPr>
        <w:jc w:val="both"/>
      </w:pPr>
      <w:r>
        <w:t xml:space="preserve">The replacement vehicle must be made available to the </w:t>
      </w:r>
      <w:r w:rsidR="00CB3527">
        <w:t>Lessee</w:t>
      </w:r>
      <w:r>
        <w:t xml:space="preserve"> no later than 2 (two) working days from the date of reporting the inability to use the vehicle, to the e-mail address of </w:t>
      </w:r>
      <w:r>
        <w:tab/>
        <w:t xml:space="preserve">the </w:t>
      </w:r>
      <w:r w:rsidR="00CB3527">
        <w:t>Lessor</w:t>
      </w:r>
      <w:r>
        <w:t>: or phone number</w:t>
      </w:r>
      <w:r>
        <w:tab/>
        <w:t>.</w:t>
      </w:r>
    </w:p>
    <w:p w14:paraId="49295027" w14:textId="77777777" w:rsidR="00995DCA" w:rsidRPr="00C32D90" w:rsidRDefault="00995DCA" w:rsidP="00995DCA">
      <w:pPr>
        <w:jc w:val="both"/>
      </w:pPr>
    </w:p>
    <w:p w14:paraId="50F4C96D" w14:textId="77777777" w:rsidR="00995DCA" w:rsidRPr="00C32D90" w:rsidRDefault="00995DCA" w:rsidP="00995DCA">
      <w:pPr>
        <w:jc w:val="both"/>
      </w:pPr>
      <w:r>
        <w:t>The replacement vehicle is used for a maximum of 7 working days (in case of failure), 10 working days (in case of breakdown) and 20 working days (in case of theft), per event, an unlimited number of times during the contracted period.</w:t>
      </w:r>
    </w:p>
    <w:p w14:paraId="59E02B98" w14:textId="77777777" w:rsidR="00995DCA" w:rsidRPr="00C32D90" w:rsidRDefault="00995DCA" w:rsidP="00995DCA">
      <w:pPr>
        <w:jc w:val="both"/>
      </w:pPr>
    </w:p>
    <w:p w14:paraId="07F54DA0" w14:textId="1C7C7D8A" w:rsidR="00995DCA" w:rsidRPr="00C32D90" w:rsidRDefault="00995DCA" w:rsidP="00995DCA">
      <w:pPr>
        <w:jc w:val="both"/>
      </w:pPr>
      <w:r>
        <w:t xml:space="preserve">In the event that the defect or breakdown of the vehicle is not eliminated, the </w:t>
      </w:r>
      <w:r w:rsidR="00CB3527">
        <w:t>Lessor</w:t>
      </w:r>
      <w:r>
        <w:t xml:space="preserve"> is obliged to hand over to the </w:t>
      </w:r>
      <w:r w:rsidR="00CB3527">
        <w:t>Lessee</w:t>
      </w:r>
      <w:r>
        <w:t xml:space="preserve"> on the first working day after the maximum period of use of the replacement vehicle (except for total damage or theft of the vehicle), which corresponds in </w:t>
      </w:r>
      <w:r w:rsidR="00D74122">
        <w:t>everything</w:t>
      </w:r>
      <w:r>
        <w:t xml:space="preserve"> to the subject vehicle that was leased according to technical characteristics, type, </w:t>
      </w:r>
      <w:proofErr w:type="gramStart"/>
      <w:r>
        <w:t>model</w:t>
      </w:r>
      <w:proofErr w:type="gramEnd"/>
      <w:r>
        <w:t xml:space="preserve"> and manufacturer.</w:t>
      </w:r>
    </w:p>
    <w:p w14:paraId="68AF99B6" w14:textId="77777777" w:rsidR="00995DCA" w:rsidRPr="00C32D90" w:rsidRDefault="00995DCA" w:rsidP="00995DCA">
      <w:pPr>
        <w:jc w:val="both"/>
      </w:pPr>
    </w:p>
    <w:p w14:paraId="33A8C9DD" w14:textId="77777777" w:rsidR="00995DCA" w:rsidRPr="00C32D90" w:rsidRDefault="00995DCA" w:rsidP="00995DCA">
      <w:pPr>
        <w:jc w:val="both"/>
      </w:pPr>
      <w:r>
        <w:t>In the event of total damage or theft of the vehicle, the obligations of the contracting parties for the vehicle in question shall cease from the moment the damage or theft of the vehicle occurs.</w:t>
      </w:r>
    </w:p>
    <w:p w14:paraId="6D54E897" w14:textId="77777777" w:rsidR="00995DCA" w:rsidRPr="00C32D90" w:rsidRDefault="00995DCA" w:rsidP="00995DCA">
      <w:pPr>
        <w:jc w:val="both"/>
      </w:pPr>
    </w:p>
    <w:p w14:paraId="6D6BE9BB" w14:textId="77777777" w:rsidR="00D16768" w:rsidRPr="00C32D90" w:rsidRDefault="00D16768" w:rsidP="00D16768">
      <w:pPr>
        <w:tabs>
          <w:tab w:val="left" w:pos="567"/>
          <w:tab w:val="left" w:pos="1440"/>
        </w:tabs>
        <w:ind w:right="-34"/>
        <w:jc w:val="center"/>
        <w:rPr>
          <w:b/>
          <w:bCs/>
        </w:rPr>
      </w:pPr>
      <w:r>
        <w:rPr>
          <w:b/>
          <w:bCs/>
        </w:rPr>
        <w:t>Article 10</w:t>
      </w:r>
    </w:p>
    <w:p w14:paraId="5FF294F5" w14:textId="74ABA917" w:rsidR="00995DCA" w:rsidRPr="00C32D90" w:rsidRDefault="00995DCA" w:rsidP="00995DCA">
      <w:pPr>
        <w:jc w:val="both"/>
      </w:pPr>
      <w:r>
        <w:t xml:space="preserve">In the event that the </w:t>
      </w:r>
      <w:r w:rsidR="00CB3527">
        <w:t>Lessor</w:t>
      </w:r>
      <w:r>
        <w:t xml:space="preserve"> hires a subcontractor, the </w:t>
      </w:r>
      <w:r w:rsidR="00CB3527">
        <w:t>Lessor</w:t>
      </w:r>
      <w:r>
        <w:t xml:space="preserve"> shall be fully liable to the </w:t>
      </w:r>
      <w:r w:rsidR="00CB3527">
        <w:t>Lessee</w:t>
      </w:r>
      <w:r>
        <w:t xml:space="preserve"> for the performance of all obligations under this Contract, including the obligations entrusted to the subcontractor:</w:t>
      </w:r>
    </w:p>
    <w:p w14:paraId="784955BD" w14:textId="77777777" w:rsidR="00995DCA" w:rsidRPr="00C32D90" w:rsidRDefault="00995DCA" w:rsidP="00995DCA">
      <w:pPr>
        <w:jc w:val="both"/>
      </w:pPr>
      <w:r>
        <w:t>“</w:t>
      </w:r>
      <w:r>
        <w:tab/>
        <w:t>”, from</w:t>
      </w:r>
      <w:r>
        <w:tab/>
        <w:t>, Street</w:t>
      </w:r>
      <w:r>
        <w:tab/>
        <w:t>no.</w:t>
      </w:r>
      <w:r>
        <w:tab/>
        <w:t>.</w:t>
      </w:r>
    </w:p>
    <w:p w14:paraId="306B3297" w14:textId="77777777" w:rsidR="00995DCA" w:rsidRPr="00C32D90" w:rsidRDefault="00995DCA" w:rsidP="00995DCA">
      <w:pPr>
        <w:jc w:val="both"/>
      </w:pPr>
      <w:r>
        <w:lastRenderedPageBreak/>
        <w:t>“</w:t>
      </w:r>
      <w:r>
        <w:tab/>
        <w:t>”, from</w:t>
      </w:r>
      <w:r>
        <w:tab/>
        <w:t>, Street</w:t>
      </w:r>
      <w:r>
        <w:tab/>
        <w:t>no.</w:t>
      </w:r>
      <w:r>
        <w:tab/>
        <w:t>.</w:t>
      </w:r>
    </w:p>
    <w:p w14:paraId="1B80994F" w14:textId="77777777" w:rsidR="00003C71" w:rsidRPr="00C32D90" w:rsidRDefault="00003C71" w:rsidP="00995DCA">
      <w:pPr>
        <w:jc w:val="both"/>
      </w:pPr>
    </w:p>
    <w:p w14:paraId="2F8625FF" w14:textId="1A0386EE" w:rsidR="00003C71" w:rsidRPr="00C32D90" w:rsidRDefault="003A1C96" w:rsidP="00995DCA">
      <w:pPr>
        <w:jc w:val="both"/>
      </w:pPr>
      <w:r>
        <w:t xml:space="preserve">The </w:t>
      </w:r>
      <w:r w:rsidR="00CB3527">
        <w:t>Lessor</w:t>
      </w:r>
      <w:r>
        <w:t xml:space="preserve"> shall engage the said subcontractor(s) to perform the following obligations: _______________________________________________.</w:t>
      </w:r>
    </w:p>
    <w:p w14:paraId="486C6740" w14:textId="77777777" w:rsidR="00D16768" w:rsidRPr="00C32D90" w:rsidRDefault="00D16768" w:rsidP="00D16768">
      <w:pPr>
        <w:spacing w:after="160" w:line="259" w:lineRule="auto"/>
        <w:contextualSpacing/>
        <w:jc w:val="center"/>
        <w:rPr>
          <w:b/>
        </w:rPr>
      </w:pPr>
    </w:p>
    <w:p w14:paraId="01C1E443" w14:textId="77777777" w:rsidR="00D16768" w:rsidRPr="00C32D90" w:rsidRDefault="00D16768" w:rsidP="00D16768">
      <w:pPr>
        <w:spacing w:after="160" w:line="259" w:lineRule="auto"/>
        <w:contextualSpacing/>
        <w:jc w:val="center"/>
        <w:rPr>
          <w:b/>
        </w:rPr>
      </w:pPr>
      <w:r>
        <w:rPr>
          <w:b/>
          <w:bCs/>
        </w:rPr>
        <w:t>Article 11</w:t>
      </w:r>
    </w:p>
    <w:p w14:paraId="065E81EF" w14:textId="4C89323C" w:rsidR="00003C71" w:rsidRPr="00C32D90" w:rsidRDefault="00003C71" w:rsidP="00003C71">
      <w:pPr>
        <w:jc w:val="both"/>
      </w:pPr>
      <w:r>
        <w:t xml:space="preserve">If the </w:t>
      </w:r>
      <w:r w:rsidR="00CB3527">
        <w:t>Lessor</w:t>
      </w:r>
      <w:r>
        <w:t xml:space="preserve"> is late in </w:t>
      </w:r>
      <w:r w:rsidR="00D74122">
        <w:t>fulfilling</w:t>
      </w:r>
      <w:r>
        <w:t xml:space="preserve"> its obligations under Article 5, paragraph 1, Article 7, paragraph 2 and Article 8, paragraph 4 and 6 of this </w:t>
      </w:r>
      <w:proofErr w:type="gramStart"/>
      <w:r>
        <w:t>contract</w:t>
      </w:r>
      <w:proofErr w:type="gramEnd"/>
      <w:r>
        <w:t xml:space="preserve">, </w:t>
      </w:r>
      <w:r w:rsidR="00D74122">
        <w:t>it</w:t>
      </w:r>
      <w:r>
        <w:t xml:space="preserve"> is obliged to pay the </w:t>
      </w:r>
      <w:r w:rsidR="00CB3527">
        <w:t>Lessee</w:t>
      </w:r>
      <w:r>
        <w:t xml:space="preserve"> the amount of 5,000 dinars for each day of delay in the name of the contractual penalty.</w:t>
      </w:r>
    </w:p>
    <w:p w14:paraId="72AB6C04" w14:textId="77777777" w:rsidR="00003C71" w:rsidRPr="00C32D90" w:rsidRDefault="00003C71" w:rsidP="00003C71">
      <w:pPr>
        <w:jc w:val="both"/>
      </w:pPr>
      <w:r>
        <w:t>The total amount of the contractual penalty that the Seller pays to the Buyer on the basis referred to in paragraph 1 of this Article may not exceed 10% of the total contracted value excluding VAT.</w:t>
      </w:r>
    </w:p>
    <w:p w14:paraId="355BBD25" w14:textId="77777777" w:rsidR="00003C71" w:rsidRPr="00C32D90" w:rsidRDefault="00003C71" w:rsidP="00003C71">
      <w:pPr>
        <w:pStyle w:val="BodyText"/>
        <w:spacing w:before="11"/>
        <w:rPr>
          <w:sz w:val="21"/>
        </w:rPr>
      </w:pPr>
    </w:p>
    <w:p w14:paraId="1B740E22" w14:textId="77777777" w:rsidR="00D16768" w:rsidRPr="00C32D90" w:rsidRDefault="00D16768" w:rsidP="00D16768">
      <w:pPr>
        <w:spacing w:after="160"/>
        <w:contextualSpacing/>
        <w:jc w:val="center"/>
        <w:rPr>
          <w:b/>
        </w:rPr>
      </w:pPr>
    </w:p>
    <w:p w14:paraId="4E4EF216" w14:textId="77777777" w:rsidR="00D16768" w:rsidRPr="00C32D90" w:rsidRDefault="00D16768" w:rsidP="00D16768">
      <w:pPr>
        <w:spacing w:line="259" w:lineRule="auto"/>
        <w:contextualSpacing/>
        <w:jc w:val="center"/>
        <w:rPr>
          <w:b/>
        </w:rPr>
      </w:pPr>
      <w:r>
        <w:rPr>
          <w:b/>
          <w:bCs/>
        </w:rPr>
        <w:t xml:space="preserve">Article 12 </w:t>
      </w:r>
    </w:p>
    <w:p w14:paraId="45AA17A0" w14:textId="77777777" w:rsidR="00003C71" w:rsidRPr="00C32D90" w:rsidRDefault="00003C71" w:rsidP="00003C71">
      <w:pPr>
        <w:jc w:val="both"/>
      </w:pPr>
      <w:r>
        <w:t>Means of financial security for good performance (bid bond): original own blank bill of exchange (a) or original bank guarantee (b)</w:t>
      </w:r>
    </w:p>
    <w:p w14:paraId="2959229A" w14:textId="77777777" w:rsidR="00003C71" w:rsidRPr="00C32D90" w:rsidRDefault="00003C71" w:rsidP="00003C71">
      <w:pPr>
        <w:jc w:val="both"/>
      </w:pPr>
    </w:p>
    <w:p w14:paraId="5B9140BD" w14:textId="5E086E40" w:rsidR="00003C71" w:rsidRPr="00C32D90" w:rsidRDefault="00003C71" w:rsidP="00003C71">
      <w:pPr>
        <w:jc w:val="both"/>
      </w:pPr>
      <w:r>
        <w:t xml:space="preserve">a) The </w:t>
      </w:r>
      <w:r w:rsidR="00CB3527">
        <w:t>Lessor</w:t>
      </w:r>
      <w:r>
        <w:t xml:space="preserve"> is obliged to submit to the </w:t>
      </w:r>
      <w:r w:rsidR="00CB3527">
        <w:t>Lessee</w:t>
      </w:r>
      <w:r>
        <w:t>, within 7 days from the day of concluding the Agreement, the original own blank bill signed with the original signature, with a copy of the bank’s depository card, certified OP form and listing from the website of the National Bank of Serbia (no registration request) as proof that the bill of exchange is registered with the Authorisation for filling in and collection of bills of exchange - bill of exchange authorisation signed by the original signature of the person who signed the bill of exchange, addressed to the Lessee, for good performance in the total amount of 10% of the contract value without VAT with a validity period of at least 30 days longer than the expiration of the contractual obligation in its entirety.</w:t>
      </w:r>
    </w:p>
    <w:p w14:paraId="6E6D87D8" w14:textId="77777777" w:rsidR="00003C71" w:rsidRPr="00C32D90" w:rsidRDefault="00003C71" w:rsidP="00003C71">
      <w:pPr>
        <w:jc w:val="both"/>
      </w:pPr>
      <w:r>
        <w:t>or</w:t>
      </w:r>
    </w:p>
    <w:p w14:paraId="7B016CF7" w14:textId="32071032" w:rsidR="00003C71" w:rsidRPr="00C32D90" w:rsidRDefault="00003C71" w:rsidP="00003C71">
      <w:pPr>
        <w:jc w:val="both"/>
      </w:pPr>
      <w:r>
        <w:t xml:space="preserve">b) The </w:t>
      </w:r>
      <w:r w:rsidR="00CB3527">
        <w:t>Lessor</w:t>
      </w:r>
      <w:r>
        <w:t xml:space="preserve"> is obliged to submit to the </w:t>
      </w:r>
      <w:r w:rsidR="00CB3527">
        <w:t>Lessee</w:t>
      </w:r>
      <w:r>
        <w:t xml:space="preserve"> within 10 days from the date of conclusion of the Agreement the original bank guarantee for good performance, with clauses “unconditional and payable on first call”, addressed to the </w:t>
      </w:r>
      <w:r w:rsidR="00CB3527">
        <w:t>Lessee</w:t>
      </w:r>
      <w:r>
        <w:t>, in the amount of 10% of the contract values without calculated VAT, with a validity period of at least 30 days longer than the expiration of the contractual obligation in full.</w:t>
      </w:r>
    </w:p>
    <w:p w14:paraId="00BE378C" w14:textId="77777777" w:rsidR="00437B6D" w:rsidRPr="00C32D90" w:rsidRDefault="00437B6D" w:rsidP="00003C71">
      <w:pPr>
        <w:jc w:val="both"/>
      </w:pPr>
    </w:p>
    <w:p w14:paraId="1C65940F" w14:textId="608CB1B2" w:rsidR="00003C71" w:rsidRPr="00C32D90" w:rsidRDefault="00003C71" w:rsidP="00003C71">
      <w:pPr>
        <w:jc w:val="both"/>
      </w:pPr>
      <w:r>
        <w:t xml:space="preserve">In the event that the </w:t>
      </w:r>
      <w:r w:rsidR="00CB3527">
        <w:t>Lessor</w:t>
      </w:r>
      <w:r>
        <w:t xml:space="preserve"> fails to </w:t>
      </w:r>
      <w:r w:rsidR="00D74122">
        <w:t>fulfil</w:t>
      </w:r>
      <w:r>
        <w:t xml:space="preserve"> its contractual obligations in all respects in accordance with the concluded Contract, performs them in part or is late with the </w:t>
      </w:r>
      <w:r w:rsidR="00D74122">
        <w:t>fulfil</w:t>
      </w:r>
      <w:r>
        <w:t xml:space="preserve">ment of contractual obligations, the </w:t>
      </w:r>
      <w:r w:rsidR="00CB3527">
        <w:t>Lessee</w:t>
      </w:r>
      <w:r>
        <w:t xml:space="preserve"> shall activate the provided financial security. </w:t>
      </w:r>
    </w:p>
    <w:p w14:paraId="7FEDBEA4" w14:textId="77777777" w:rsidR="00003C71" w:rsidRPr="00C32D90" w:rsidRDefault="00003C71" w:rsidP="00003C71">
      <w:pPr>
        <w:jc w:val="both"/>
      </w:pPr>
    </w:p>
    <w:p w14:paraId="5EB791F3" w14:textId="3B39976D" w:rsidR="00003C71" w:rsidRPr="00C32D90" w:rsidRDefault="00003C71" w:rsidP="00003C71">
      <w:pPr>
        <w:jc w:val="both"/>
      </w:pPr>
      <w:r>
        <w:t xml:space="preserve">Upon </w:t>
      </w:r>
      <w:r w:rsidR="00D74122">
        <w:t>fulfil</w:t>
      </w:r>
      <w:r>
        <w:t xml:space="preserve">ment of the contractual obligations of the </w:t>
      </w:r>
      <w:r w:rsidR="00CB3527">
        <w:t>Lessor</w:t>
      </w:r>
      <w:r>
        <w:t xml:space="preserve">, the means of financial security for the good performance of the work will be returned at the request of the </w:t>
      </w:r>
      <w:r w:rsidR="00CB3527">
        <w:t>Lessor</w:t>
      </w:r>
      <w:r>
        <w:t>.</w:t>
      </w:r>
    </w:p>
    <w:p w14:paraId="4366FCF5" w14:textId="77777777" w:rsidR="00003C71" w:rsidRPr="00C32D90" w:rsidRDefault="00003C71" w:rsidP="00003C71">
      <w:pPr>
        <w:jc w:val="both"/>
      </w:pPr>
    </w:p>
    <w:p w14:paraId="61030923" w14:textId="77777777" w:rsidR="00003C71" w:rsidRPr="00C32D90" w:rsidRDefault="00003C71" w:rsidP="00003C71">
      <w:pPr>
        <w:jc w:val="both"/>
      </w:pPr>
      <w:r>
        <w:t>If the deadlines for the performance of the contractual obligations change during the term of the Agreement, the validity of the bank guarantee for the good performance of the work must be extended.</w:t>
      </w:r>
    </w:p>
    <w:p w14:paraId="4C825E27" w14:textId="77777777" w:rsidR="00003C71" w:rsidRPr="00C32D90" w:rsidRDefault="00003C71" w:rsidP="00003C71">
      <w:pPr>
        <w:jc w:val="both"/>
      </w:pPr>
    </w:p>
    <w:p w14:paraId="4062E139" w14:textId="77777777" w:rsidR="00DD3AFF" w:rsidRDefault="00DD3AFF" w:rsidP="00D16768">
      <w:pPr>
        <w:spacing w:after="160" w:line="259" w:lineRule="auto"/>
        <w:contextualSpacing/>
        <w:jc w:val="center"/>
        <w:rPr>
          <w:b/>
        </w:rPr>
      </w:pPr>
    </w:p>
    <w:p w14:paraId="2C67267E" w14:textId="77777777" w:rsidR="00DD3AFF" w:rsidRDefault="00DD3AFF" w:rsidP="00D16768">
      <w:pPr>
        <w:spacing w:after="160" w:line="259" w:lineRule="auto"/>
        <w:contextualSpacing/>
        <w:jc w:val="center"/>
        <w:rPr>
          <w:b/>
        </w:rPr>
      </w:pPr>
    </w:p>
    <w:p w14:paraId="0C3C8100" w14:textId="77777777" w:rsidR="00DD3AFF" w:rsidRDefault="00DD3AFF" w:rsidP="00D16768">
      <w:pPr>
        <w:spacing w:after="160" w:line="259" w:lineRule="auto"/>
        <w:contextualSpacing/>
        <w:jc w:val="center"/>
        <w:rPr>
          <w:b/>
        </w:rPr>
      </w:pPr>
    </w:p>
    <w:p w14:paraId="082D8C95" w14:textId="77777777" w:rsidR="00D16768" w:rsidRPr="00C32D90" w:rsidRDefault="00D16768" w:rsidP="00D16768">
      <w:pPr>
        <w:spacing w:after="160" w:line="259" w:lineRule="auto"/>
        <w:contextualSpacing/>
        <w:jc w:val="center"/>
        <w:rPr>
          <w:b/>
        </w:rPr>
      </w:pPr>
      <w:r>
        <w:rPr>
          <w:b/>
          <w:bCs/>
        </w:rPr>
        <w:t xml:space="preserve">Article 13 </w:t>
      </w:r>
    </w:p>
    <w:p w14:paraId="5676F0B7" w14:textId="77777777" w:rsidR="00003C71" w:rsidRPr="00C32D90" w:rsidRDefault="00003C71" w:rsidP="00003C71">
      <w:pPr>
        <w:jc w:val="both"/>
      </w:pPr>
      <w:r>
        <w:t>This contract shall enter into force on the date of signing by both parties, and shall apply from the day of handover of the vehicle referred to in Article 1 of this contract and shall be valid for a maximum of 48 months from the date of application.</w:t>
      </w:r>
    </w:p>
    <w:p w14:paraId="2BFD8C5A" w14:textId="77777777" w:rsidR="00003C71" w:rsidRPr="00C32D90" w:rsidRDefault="00003C71" w:rsidP="00003C71">
      <w:pPr>
        <w:jc w:val="both"/>
      </w:pPr>
    </w:p>
    <w:p w14:paraId="38FE1371" w14:textId="77777777" w:rsidR="00D16768" w:rsidRPr="00C32D90" w:rsidRDefault="00D16768" w:rsidP="00D16768">
      <w:pPr>
        <w:spacing w:after="160" w:line="259" w:lineRule="auto"/>
        <w:contextualSpacing/>
        <w:jc w:val="center"/>
        <w:rPr>
          <w:b/>
        </w:rPr>
      </w:pPr>
      <w:r>
        <w:rPr>
          <w:b/>
          <w:bCs/>
        </w:rPr>
        <w:t>Article 14</w:t>
      </w:r>
    </w:p>
    <w:p w14:paraId="063C991E" w14:textId="47CC5DDB" w:rsidR="00003C71" w:rsidRPr="00C32D90" w:rsidRDefault="00003C71" w:rsidP="00003C71">
      <w:pPr>
        <w:jc w:val="both"/>
      </w:pPr>
      <w:r>
        <w:t xml:space="preserve">The contracting parties agreed that the provisions of the Law on Contract and Torts, other applicable regulations governing this matter, as well as the general and special business conditions of the </w:t>
      </w:r>
      <w:r w:rsidR="00CB3527">
        <w:t>Lessor</w:t>
      </w:r>
      <w:r>
        <w:t xml:space="preserve"> for passenger vehicle lease contracts, which regulate the manner of use and return of vehicles, in the part in which they are not in conflict with this Contract and the Specification which is an integral part of this Contract and which do not limit the rights of the </w:t>
      </w:r>
      <w:r w:rsidR="00CB3527">
        <w:t>Lessee</w:t>
      </w:r>
      <w:r>
        <w:t xml:space="preserve"> under this Agreement and do not create additional obligations and additional costs for the </w:t>
      </w:r>
      <w:r w:rsidR="00CB3527">
        <w:t>Lessee</w:t>
      </w:r>
      <w:r>
        <w:t xml:space="preserve"> envisaged by this contract.</w:t>
      </w:r>
    </w:p>
    <w:p w14:paraId="5DCAB6D0" w14:textId="77777777" w:rsidR="00D16768" w:rsidRPr="00C32D90" w:rsidRDefault="00D16768" w:rsidP="00003C71">
      <w:pPr>
        <w:jc w:val="both"/>
      </w:pPr>
    </w:p>
    <w:p w14:paraId="44D43C21" w14:textId="77777777" w:rsidR="00003C71" w:rsidRPr="00C32D90" w:rsidRDefault="00003C71" w:rsidP="00003C71">
      <w:pPr>
        <w:spacing w:after="160" w:line="259" w:lineRule="auto"/>
        <w:contextualSpacing/>
        <w:jc w:val="center"/>
        <w:rPr>
          <w:b/>
        </w:rPr>
      </w:pPr>
      <w:r>
        <w:rPr>
          <w:b/>
          <w:bCs/>
        </w:rPr>
        <w:t xml:space="preserve">Article 15 </w:t>
      </w:r>
    </w:p>
    <w:p w14:paraId="1D138D6A" w14:textId="77777777" w:rsidR="00003C71" w:rsidRPr="00C32D90" w:rsidRDefault="00003C71" w:rsidP="00003C71">
      <w:pPr>
        <w:jc w:val="both"/>
      </w:pPr>
      <w:r>
        <w:t>The contracting parties agree that all disputes related to the implementation of the contract are resolved amicably, otherwise the court in Belgrade shall have the jurisdiction.</w:t>
      </w:r>
    </w:p>
    <w:p w14:paraId="1224E3AB" w14:textId="77777777" w:rsidR="00003C71" w:rsidRPr="00C32D90" w:rsidRDefault="00003C71" w:rsidP="00003C71">
      <w:pPr>
        <w:jc w:val="both"/>
      </w:pPr>
    </w:p>
    <w:p w14:paraId="2C3EC787" w14:textId="77777777" w:rsidR="00003C71" w:rsidRPr="00C32D90" w:rsidRDefault="00003C71" w:rsidP="00003C71">
      <w:pPr>
        <w:jc w:val="center"/>
        <w:rPr>
          <w:b/>
        </w:rPr>
      </w:pPr>
      <w:r>
        <w:rPr>
          <w:b/>
          <w:bCs/>
        </w:rPr>
        <w:t>Article 16</w:t>
      </w:r>
    </w:p>
    <w:p w14:paraId="7F79468D" w14:textId="77777777" w:rsidR="00D16768" w:rsidRPr="00C32D90" w:rsidRDefault="00597072" w:rsidP="00003C71">
      <w:pPr>
        <w:jc w:val="both"/>
      </w:pPr>
      <w:r>
        <w:t>This contract is made in 4 (four) identical copies, 2 (two) for each contracting party.</w:t>
      </w:r>
    </w:p>
    <w:p w14:paraId="6A949E7C" w14:textId="77777777" w:rsidR="00597072" w:rsidRPr="00C32D90" w:rsidRDefault="00D16768" w:rsidP="00D16768">
      <w:pPr>
        <w:spacing w:after="160" w:line="259" w:lineRule="auto"/>
        <w:contextualSpacing/>
        <w:rPr>
          <w:b/>
        </w:rPr>
      </w:pPr>
      <w:r>
        <w:rPr>
          <w:b/>
          <w:bCs/>
        </w:rPr>
        <w:t xml:space="preserve">          </w:t>
      </w:r>
    </w:p>
    <w:p w14:paraId="6290E046" w14:textId="67B721C1" w:rsidR="00D16768" w:rsidRPr="00C32D90" w:rsidRDefault="00597072" w:rsidP="00597072">
      <w:pPr>
        <w:spacing w:after="160" w:line="259" w:lineRule="auto"/>
        <w:contextualSpacing/>
        <w:rPr>
          <w:b/>
        </w:rPr>
      </w:pPr>
      <w:r>
        <w:rPr>
          <w:b/>
          <w:bCs/>
        </w:rPr>
        <w:t xml:space="preserve">        </w:t>
      </w:r>
      <w:r w:rsidR="00CB3527">
        <w:rPr>
          <w:b/>
          <w:bCs/>
        </w:rPr>
        <w:t>LESSOR</w:t>
      </w:r>
      <w:r>
        <w:rPr>
          <w:b/>
          <w:bCs/>
        </w:rPr>
        <w:t xml:space="preserve">                                                         </w:t>
      </w:r>
      <w:r w:rsidR="00CB3527">
        <w:rPr>
          <w:b/>
          <w:bCs/>
        </w:rPr>
        <w:t>LESSEE</w:t>
      </w:r>
    </w:p>
    <w:p w14:paraId="6AF8C67A" w14:textId="77777777" w:rsidR="00597072" w:rsidRPr="00C32D90" w:rsidRDefault="00597072" w:rsidP="00597072">
      <w:pPr>
        <w:spacing w:after="160" w:line="259" w:lineRule="auto"/>
        <w:contextualSpacing/>
        <w:rPr>
          <w:b/>
        </w:rPr>
      </w:pPr>
    </w:p>
    <w:p w14:paraId="64E3297C" w14:textId="77777777" w:rsidR="00D16768" w:rsidRPr="00C32D90" w:rsidRDefault="00D16768" w:rsidP="00D16768">
      <w:pPr>
        <w:spacing w:after="160" w:line="259" w:lineRule="auto"/>
        <w:contextualSpacing/>
        <w:jc w:val="both"/>
      </w:pPr>
      <w:r>
        <w:rPr>
          <w:b/>
          <w:bCs/>
        </w:rPr>
        <w:t xml:space="preserve">___________________________                         </w:t>
      </w:r>
      <w:r>
        <w:t xml:space="preserve">            ____________________________</w:t>
      </w:r>
    </w:p>
    <w:p w14:paraId="79BB5AED" w14:textId="77777777" w:rsidR="00D16768" w:rsidRPr="00C32D90" w:rsidRDefault="00D16768" w:rsidP="00D16768">
      <w:pPr>
        <w:spacing w:after="160" w:line="259" w:lineRule="auto"/>
        <w:contextualSpacing/>
        <w:jc w:val="both"/>
        <w:rPr>
          <w:rFonts w:asciiTheme="minorHAnsi" w:hAnsiTheme="minorHAnsi" w:cstheme="minorHAnsi"/>
        </w:rPr>
      </w:pPr>
    </w:p>
    <w:p w14:paraId="239C30FB" w14:textId="77777777" w:rsidR="00D16768" w:rsidRPr="00C32D90" w:rsidRDefault="00D16768" w:rsidP="00D16768">
      <w:pPr>
        <w:contextualSpacing/>
        <w:jc w:val="both"/>
        <w:rPr>
          <w:i/>
        </w:rPr>
      </w:pPr>
      <w:r>
        <w:rPr>
          <w:i/>
          <w:iCs/>
        </w:rPr>
        <w:t>Note:</w:t>
      </w:r>
    </w:p>
    <w:p w14:paraId="3A0FE2D4" w14:textId="77777777" w:rsidR="00D16768" w:rsidRPr="00370DF5" w:rsidRDefault="00D16768" w:rsidP="00D16768">
      <w:pPr>
        <w:contextualSpacing/>
        <w:jc w:val="both"/>
        <w:rPr>
          <w:i/>
        </w:rPr>
      </w:pPr>
      <w:r>
        <w:rPr>
          <w:i/>
          <w:iCs/>
        </w:rPr>
        <w:t>A public procurement contract may be concluded in electronic form, in accordance with the law governing electronic documents and the law governing electronic signatures.</w:t>
      </w:r>
    </w:p>
    <w:p w14:paraId="0E7DAA19" w14:textId="77777777" w:rsidR="00D16768" w:rsidRPr="00370DF5" w:rsidRDefault="00D16768" w:rsidP="00D16768">
      <w:pPr>
        <w:spacing w:after="160" w:line="259" w:lineRule="auto"/>
        <w:contextualSpacing/>
        <w:rPr>
          <w:b/>
          <w:i/>
          <w:color w:val="000000"/>
        </w:rPr>
      </w:pPr>
    </w:p>
    <w:p w14:paraId="05F334B6" w14:textId="77777777" w:rsidR="003F51E2" w:rsidRDefault="003F51E2">
      <w:pPr>
        <w:spacing w:after="160" w:line="259" w:lineRule="auto"/>
        <w:rPr>
          <w:rFonts w:eastAsia="Calibri"/>
          <w:b/>
          <w:bCs/>
          <w:i/>
        </w:rPr>
      </w:pPr>
      <w:r>
        <w:rPr>
          <w:rFonts w:eastAsia="Calibri"/>
          <w:b/>
          <w:bCs/>
          <w:i/>
          <w:iCs/>
        </w:rPr>
        <w:br w:type="page"/>
      </w:r>
    </w:p>
    <w:p w14:paraId="5E39E35C" w14:textId="77777777" w:rsidR="003F51E2" w:rsidRPr="00A5729A" w:rsidRDefault="00AF664A" w:rsidP="007F1E25">
      <w:pPr>
        <w:pStyle w:val="ListParagraph"/>
        <w:widowControl w:val="0"/>
        <w:numPr>
          <w:ilvl w:val="0"/>
          <w:numId w:val="33"/>
        </w:numPr>
        <w:autoSpaceDE w:val="0"/>
        <w:autoSpaceDN w:val="0"/>
        <w:spacing w:before="16"/>
        <w:ind w:right="54"/>
        <w:jc w:val="center"/>
        <w:rPr>
          <w:rFonts w:eastAsia="Calibri"/>
          <w:b/>
          <w:bCs/>
        </w:rPr>
      </w:pPr>
      <w:r>
        <w:rPr>
          <w:rFonts w:eastAsia="Calibri"/>
          <w:b/>
          <w:bCs/>
        </w:rPr>
        <w:lastRenderedPageBreak/>
        <w:t>INSTRUCTION</w:t>
      </w:r>
    </w:p>
    <w:p w14:paraId="6DD437EE" w14:textId="77777777" w:rsidR="00310FFD" w:rsidRPr="00A5729A" w:rsidRDefault="00310FFD" w:rsidP="003F51E2">
      <w:pPr>
        <w:pStyle w:val="ListParagraph"/>
        <w:widowControl w:val="0"/>
        <w:autoSpaceDE w:val="0"/>
        <w:autoSpaceDN w:val="0"/>
        <w:spacing w:before="16"/>
        <w:ind w:left="1146" w:right="54"/>
        <w:jc w:val="center"/>
        <w:rPr>
          <w:rFonts w:eastAsia="Calibri"/>
          <w:b/>
          <w:bCs/>
        </w:rPr>
      </w:pPr>
      <w:r>
        <w:rPr>
          <w:rFonts w:eastAsia="Calibri"/>
          <w:b/>
          <w:bCs/>
        </w:rPr>
        <w:t>TO BIDDERS ON HOW TO PREPARE A BID</w:t>
      </w:r>
    </w:p>
    <w:p w14:paraId="01729ACE" w14:textId="77777777" w:rsidR="00310FFD" w:rsidRPr="00A5729A" w:rsidRDefault="00310FFD" w:rsidP="00310FFD">
      <w:pPr>
        <w:widowControl w:val="0"/>
        <w:autoSpaceDE w:val="0"/>
        <w:autoSpaceDN w:val="0"/>
        <w:spacing w:before="8"/>
        <w:rPr>
          <w:rFonts w:eastAsia="Calibri"/>
          <w:b/>
        </w:rPr>
      </w:pPr>
    </w:p>
    <w:p w14:paraId="24A96F55" w14:textId="77777777" w:rsidR="00310FFD" w:rsidRPr="00035805" w:rsidRDefault="00310FFD" w:rsidP="00310FFD">
      <w:pPr>
        <w:widowControl w:val="0"/>
        <w:autoSpaceDE w:val="0"/>
        <w:autoSpaceDN w:val="0"/>
        <w:rPr>
          <w:rFonts w:eastAsia="Calibri"/>
          <w:i/>
        </w:rPr>
      </w:pPr>
    </w:p>
    <w:p w14:paraId="1320E6F3" w14:textId="77777777" w:rsidR="00310FFD" w:rsidRPr="00035805" w:rsidRDefault="00310FFD" w:rsidP="00310FFD">
      <w:pPr>
        <w:widowControl w:val="0"/>
        <w:autoSpaceDE w:val="0"/>
        <w:autoSpaceDN w:val="0"/>
        <w:spacing w:before="8"/>
        <w:rPr>
          <w:rFonts w:eastAsia="Calibri"/>
          <w:i/>
        </w:rPr>
      </w:pPr>
    </w:p>
    <w:p w14:paraId="7048B9CD" w14:textId="77777777" w:rsidR="00310FFD" w:rsidRPr="00035805" w:rsidRDefault="00310FFD" w:rsidP="00310FFD">
      <w:pPr>
        <w:widowControl w:val="0"/>
        <w:autoSpaceDE w:val="0"/>
        <w:autoSpaceDN w:val="0"/>
        <w:outlineLvl w:val="0"/>
        <w:rPr>
          <w:rFonts w:eastAsia="Calibri"/>
          <w:b/>
          <w:bCs/>
        </w:rPr>
      </w:pPr>
      <w:r>
        <w:rPr>
          <w:rFonts w:eastAsia="Calibri"/>
          <w:b/>
          <w:bCs/>
        </w:rPr>
        <w:t>Data on the contracting authority:</w:t>
      </w:r>
    </w:p>
    <w:p w14:paraId="310CD48A" w14:textId="77777777" w:rsidR="00310FFD" w:rsidRPr="00035805"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310FFD" w:rsidRPr="00035805" w14:paraId="0B5420E6" w14:textId="77777777" w:rsidTr="00310FFD">
        <w:trPr>
          <w:trHeight w:val="364"/>
        </w:trPr>
        <w:tc>
          <w:tcPr>
            <w:tcW w:w="2948" w:type="dxa"/>
            <w:shd w:val="clear" w:color="auto" w:fill="E7E6E6"/>
          </w:tcPr>
          <w:p w14:paraId="544272F2" w14:textId="77777777" w:rsidR="00310FFD" w:rsidRPr="00035805" w:rsidRDefault="00310FFD" w:rsidP="00310FFD">
            <w:pPr>
              <w:widowControl w:val="0"/>
              <w:autoSpaceDE w:val="0"/>
              <w:autoSpaceDN w:val="0"/>
              <w:spacing w:before="60"/>
              <w:rPr>
                <w:rFonts w:eastAsia="Calibri"/>
              </w:rPr>
            </w:pPr>
            <w:r>
              <w:rPr>
                <w:rFonts w:eastAsia="Calibri"/>
              </w:rPr>
              <w:t>Contracting authority:</w:t>
            </w:r>
          </w:p>
        </w:tc>
        <w:tc>
          <w:tcPr>
            <w:tcW w:w="6237" w:type="dxa"/>
            <w:shd w:val="clear" w:color="auto" w:fill="E7E6E6"/>
          </w:tcPr>
          <w:p w14:paraId="14408C54" w14:textId="77777777" w:rsidR="00310FFD" w:rsidRPr="00035805" w:rsidRDefault="00310FFD" w:rsidP="00310FFD">
            <w:pPr>
              <w:widowControl w:val="0"/>
              <w:autoSpaceDE w:val="0"/>
              <w:autoSpaceDN w:val="0"/>
              <w:spacing w:before="60"/>
              <w:rPr>
                <w:rFonts w:eastAsia="Calibri"/>
                <w:i/>
              </w:rPr>
            </w:pPr>
            <w:r>
              <w:rPr>
                <w:rFonts w:eastAsia="Calibri"/>
                <w:i/>
                <w:iCs/>
              </w:rPr>
              <w:t>(Portal withdraws the stated data)</w:t>
            </w:r>
          </w:p>
        </w:tc>
      </w:tr>
      <w:tr w:rsidR="00310FFD" w:rsidRPr="00035805" w14:paraId="24951BC6" w14:textId="77777777" w:rsidTr="00310FFD">
        <w:trPr>
          <w:trHeight w:val="364"/>
        </w:trPr>
        <w:tc>
          <w:tcPr>
            <w:tcW w:w="2948" w:type="dxa"/>
          </w:tcPr>
          <w:p w14:paraId="357EDBBE" w14:textId="77777777" w:rsidR="00310FFD" w:rsidRPr="00035805" w:rsidRDefault="00310FFD" w:rsidP="00310FFD">
            <w:pPr>
              <w:widowControl w:val="0"/>
              <w:autoSpaceDE w:val="0"/>
              <w:autoSpaceDN w:val="0"/>
              <w:spacing w:before="60"/>
              <w:rPr>
                <w:rFonts w:eastAsia="Calibri"/>
              </w:rPr>
            </w:pPr>
            <w:r>
              <w:rPr>
                <w:rFonts w:eastAsia="Calibri"/>
              </w:rPr>
              <w:t>Tax identification number (TIN):</w:t>
            </w:r>
          </w:p>
        </w:tc>
        <w:tc>
          <w:tcPr>
            <w:tcW w:w="6237" w:type="dxa"/>
          </w:tcPr>
          <w:p w14:paraId="5EC0C6BD" w14:textId="77777777" w:rsidR="00310FFD" w:rsidRPr="00035805" w:rsidRDefault="00310FFD" w:rsidP="00310FFD">
            <w:pPr>
              <w:widowControl w:val="0"/>
              <w:autoSpaceDE w:val="0"/>
              <w:autoSpaceDN w:val="0"/>
              <w:spacing w:before="60"/>
              <w:rPr>
                <w:rFonts w:eastAsia="Calibri"/>
                <w:b/>
              </w:rPr>
            </w:pPr>
            <w:r>
              <w:rPr>
                <w:rFonts w:eastAsia="Calibri"/>
                <w:i/>
                <w:iCs/>
              </w:rPr>
              <w:t>(Portal withdraws the stated data)</w:t>
            </w:r>
          </w:p>
        </w:tc>
      </w:tr>
      <w:tr w:rsidR="00310FFD" w:rsidRPr="00035805" w14:paraId="195C138D" w14:textId="77777777" w:rsidTr="00310FFD">
        <w:trPr>
          <w:trHeight w:val="429"/>
        </w:trPr>
        <w:tc>
          <w:tcPr>
            <w:tcW w:w="2948" w:type="dxa"/>
          </w:tcPr>
          <w:p w14:paraId="07574FFA" w14:textId="77777777" w:rsidR="00310FFD" w:rsidRPr="00035805" w:rsidRDefault="00310FFD" w:rsidP="00310FFD">
            <w:pPr>
              <w:widowControl w:val="0"/>
              <w:autoSpaceDE w:val="0"/>
              <w:autoSpaceDN w:val="0"/>
              <w:spacing w:before="60"/>
              <w:rPr>
                <w:rFonts w:eastAsia="Calibri"/>
              </w:rPr>
            </w:pPr>
            <w:r>
              <w:rPr>
                <w:rFonts w:eastAsia="Calibri"/>
              </w:rPr>
              <w:t>Address:</w:t>
            </w:r>
          </w:p>
        </w:tc>
        <w:tc>
          <w:tcPr>
            <w:tcW w:w="6237" w:type="dxa"/>
          </w:tcPr>
          <w:p w14:paraId="3BA3E384" w14:textId="77777777" w:rsidR="00310FFD" w:rsidRPr="00035805" w:rsidRDefault="00310FFD" w:rsidP="00310FFD">
            <w:pPr>
              <w:widowControl w:val="0"/>
              <w:autoSpaceDE w:val="0"/>
              <w:autoSpaceDN w:val="0"/>
              <w:spacing w:before="4" w:line="300" w:lineRule="atLeast"/>
              <w:ind w:right="2536"/>
              <w:rPr>
                <w:rFonts w:eastAsia="Calibri"/>
                <w:b/>
              </w:rPr>
            </w:pPr>
            <w:r>
              <w:rPr>
                <w:rFonts w:eastAsia="Calibri"/>
                <w:i/>
                <w:iCs/>
              </w:rPr>
              <w:t>(Portal withdraws the stated data)</w:t>
            </w:r>
          </w:p>
        </w:tc>
      </w:tr>
      <w:tr w:rsidR="00310FFD" w:rsidRPr="00035805" w14:paraId="54CB6172" w14:textId="77777777" w:rsidTr="00310FFD">
        <w:trPr>
          <w:trHeight w:val="364"/>
        </w:trPr>
        <w:tc>
          <w:tcPr>
            <w:tcW w:w="2948" w:type="dxa"/>
          </w:tcPr>
          <w:p w14:paraId="7C66BE78" w14:textId="77777777" w:rsidR="00310FFD" w:rsidRPr="00035805" w:rsidRDefault="00310FFD" w:rsidP="00310FFD">
            <w:pPr>
              <w:widowControl w:val="0"/>
              <w:autoSpaceDE w:val="0"/>
              <w:autoSpaceDN w:val="0"/>
              <w:spacing w:before="60"/>
              <w:rPr>
                <w:rFonts w:eastAsia="Calibri"/>
              </w:rPr>
            </w:pPr>
            <w:r>
              <w:rPr>
                <w:rFonts w:eastAsia="Calibri"/>
              </w:rPr>
              <w:t>Website:</w:t>
            </w:r>
          </w:p>
        </w:tc>
        <w:tc>
          <w:tcPr>
            <w:tcW w:w="6237" w:type="dxa"/>
          </w:tcPr>
          <w:p w14:paraId="0CA5EEEB" w14:textId="77777777" w:rsidR="00310FFD" w:rsidRPr="00035805" w:rsidRDefault="00310FFD" w:rsidP="00310FFD">
            <w:pPr>
              <w:widowControl w:val="0"/>
              <w:autoSpaceDE w:val="0"/>
              <w:autoSpaceDN w:val="0"/>
              <w:spacing w:before="60"/>
              <w:rPr>
                <w:rFonts w:eastAsia="Calibri"/>
                <w:b/>
              </w:rPr>
            </w:pPr>
            <w:r>
              <w:rPr>
                <w:rFonts w:eastAsia="Calibri"/>
                <w:i/>
                <w:iCs/>
              </w:rPr>
              <w:t>(Portal withdraws the stated data)</w:t>
            </w:r>
          </w:p>
        </w:tc>
      </w:tr>
    </w:tbl>
    <w:p w14:paraId="19663579" w14:textId="77777777" w:rsidR="00310FFD" w:rsidRPr="00035805" w:rsidRDefault="00310FFD" w:rsidP="00310FFD">
      <w:pPr>
        <w:widowControl w:val="0"/>
        <w:autoSpaceDE w:val="0"/>
        <w:autoSpaceDN w:val="0"/>
        <w:spacing w:before="240"/>
        <w:rPr>
          <w:rFonts w:eastAsia="Calibri"/>
          <w:b/>
        </w:rPr>
      </w:pPr>
      <w:r>
        <w:rPr>
          <w:rFonts w:eastAsia="Calibri"/>
          <w:b/>
          <w:bCs/>
        </w:rPr>
        <w:t>Basic information about the procedure</w:t>
      </w:r>
    </w:p>
    <w:p w14:paraId="011E1B62" w14:textId="77777777" w:rsidR="00310FFD" w:rsidRPr="00035805"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310FFD" w:rsidRPr="00035805" w14:paraId="68741CC3" w14:textId="77777777" w:rsidTr="00310FFD">
        <w:trPr>
          <w:trHeight w:val="608"/>
        </w:trPr>
        <w:tc>
          <w:tcPr>
            <w:tcW w:w="2320" w:type="dxa"/>
            <w:shd w:val="clear" w:color="auto" w:fill="E7E6E6"/>
          </w:tcPr>
          <w:p w14:paraId="7B0D2975" w14:textId="77777777" w:rsidR="00310FFD" w:rsidRPr="00035805" w:rsidRDefault="00310FFD" w:rsidP="00310FFD">
            <w:pPr>
              <w:widowControl w:val="0"/>
              <w:autoSpaceDE w:val="0"/>
              <w:autoSpaceDN w:val="0"/>
              <w:spacing w:before="60"/>
              <w:rPr>
                <w:rFonts w:eastAsia="Calibri"/>
              </w:rPr>
            </w:pPr>
            <w:r>
              <w:rPr>
                <w:rFonts w:eastAsia="Calibri"/>
              </w:rPr>
              <w:t>Name of the procedure:</w:t>
            </w:r>
          </w:p>
        </w:tc>
        <w:tc>
          <w:tcPr>
            <w:tcW w:w="6865" w:type="dxa"/>
            <w:shd w:val="clear" w:color="auto" w:fill="E7E6E6"/>
          </w:tcPr>
          <w:p w14:paraId="42FC69D0" w14:textId="77777777" w:rsidR="00310FFD" w:rsidRPr="00D16768" w:rsidRDefault="00D16768" w:rsidP="00310FFD">
            <w:pPr>
              <w:widowControl w:val="0"/>
              <w:autoSpaceDE w:val="0"/>
              <w:autoSpaceDN w:val="0"/>
              <w:spacing w:before="60"/>
              <w:rPr>
                <w:rFonts w:eastAsia="Calibri"/>
                <w:b/>
              </w:rPr>
            </w:pPr>
            <w:r>
              <w:rPr>
                <w:rFonts w:eastAsia="Calibri"/>
                <w:b/>
                <w:bCs/>
              </w:rPr>
              <w:t>Passenger vehicles through operating leasing</w:t>
            </w:r>
          </w:p>
        </w:tc>
      </w:tr>
      <w:tr w:rsidR="00310FFD" w:rsidRPr="00035805" w14:paraId="103682B6" w14:textId="77777777" w:rsidTr="00310FFD">
        <w:trPr>
          <w:trHeight w:val="364"/>
        </w:trPr>
        <w:tc>
          <w:tcPr>
            <w:tcW w:w="2320" w:type="dxa"/>
          </w:tcPr>
          <w:p w14:paraId="49805AA0" w14:textId="77777777" w:rsidR="00310FFD" w:rsidRPr="00035805" w:rsidRDefault="00310FFD" w:rsidP="00310FFD">
            <w:pPr>
              <w:widowControl w:val="0"/>
              <w:autoSpaceDE w:val="0"/>
              <w:autoSpaceDN w:val="0"/>
              <w:spacing w:before="60"/>
              <w:rPr>
                <w:rFonts w:eastAsia="Calibri"/>
              </w:rPr>
            </w:pPr>
            <w:r>
              <w:rPr>
                <w:rFonts w:eastAsia="Calibri"/>
              </w:rPr>
              <w:t>Reference number:</w:t>
            </w:r>
          </w:p>
        </w:tc>
        <w:tc>
          <w:tcPr>
            <w:tcW w:w="6865" w:type="dxa"/>
          </w:tcPr>
          <w:p w14:paraId="5C219AA5" w14:textId="77777777" w:rsidR="00310FFD" w:rsidRPr="00035805" w:rsidRDefault="00310FFD" w:rsidP="00310FFD">
            <w:pPr>
              <w:widowControl w:val="0"/>
              <w:autoSpaceDE w:val="0"/>
              <w:autoSpaceDN w:val="0"/>
              <w:spacing w:before="60"/>
              <w:rPr>
                <w:rFonts w:eastAsia="Calibri"/>
                <w:b/>
              </w:rPr>
            </w:pPr>
            <w:r>
              <w:rPr>
                <w:rFonts w:eastAsia="Calibri"/>
                <w:i/>
                <w:iCs/>
              </w:rPr>
              <w:t>(Portal withdraws the stated data)</w:t>
            </w:r>
          </w:p>
        </w:tc>
      </w:tr>
      <w:tr w:rsidR="00310FFD" w:rsidRPr="00035805" w14:paraId="5C614031" w14:textId="77777777" w:rsidTr="00310FFD">
        <w:trPr>
          <w:trHeight w:val="364"/>
        </w:trPr>
        <w:tc>
          <w:tcPr>
            <w:tcW w:w="2320" w:type="dxa"/>
          </w:tcPr>
          <w:p w14:paraId="164140A2" w14:textId="77777777" w:rsidR="00310FFD" w:rsidRPr="00035805" w:rsidRDefault="00310FFD" w:rsidP="00310FFD">
            <w:pPr>
              <w:widowControl w:val="0"/>
              <w:autoSpaceDE w:val="0"/>
              <w:autoSpaceDN w:val="0"/>
              <w:spacing w:before="60"/>
              <w:rPr>
                <w:rFonts w:eastAsia="Calibri"/>
              </w:rPr>
            </w:pPr>
            <w:r>
              <w:rPr>
                <w:rFonts w:eastAsia="Calibri"/>
              </w:rPr>
              <w:t>Type of procedure:</w:t>
            </w:r>
          </w:p>
        </w:tc>
        <w:tc>
          <w:tcPr>
            <w:tcW w:w="6865" w:type="dxa"/>
          </w:tcPr>
          <w:p w14:paraId="60594963" w14:textId="77777777" w:rsidR="00310FFD" w:rsidRPr="00035805" w:rsidRDefault="00310FFD" w:rsidP="00310FFD">
            <w:pPr>
              <w:widowControl w:val="0"/>
              <w:autoSpaceDE w:val="0"/>
              <w:autoSpaceDN w:val="0"/>
              <w:spacing w:before="60"/>
              <w:rPr>
                <w:rFonts w:eastAsia="Calibri"/>
                <w:b/>
              </w:rPr>
            </w:pPr>
            <w:r>
              <w:rPr>
                <w:rFonts w:eastAsia="Calibri"/>
                <w:b/>
                <w:bCs/>
              </w:rPr>
              <w:t>Open procedure</w:t>
            </w:r>
          </w:p>
        </w:tc>
      </w:tr>
      <w:tr w:rsidR="00310FFD" w:rsidRPr="00035805" w14:paraId="386DD272" w14:textId="77777777" w:rsidTr="00310FFD">
        <w:trPr>
          <w:trHeight w:val="364"/>
        </w:trPr>
        <w:tc>
          <w:tcPr>
            <w:tcW w:w="2320" w:type="dxa"/>
          </w:tcPr>
          <w:p w14:paraId="19E880DA" w14:textId="77777777" w:rsidR="00310FFD" w:rsidRPr="00035805" w:rsidRDefault="00310FFD" w:rsidP="00310FFD">
            <w:pPr>
              <w:widowControl w:val="0"/>
              <w:autoSpaceDE w:val="0"/>
              <w:autoSpaceDN w:val="0"/>
              <w:spacing w:before="60"/>
              <w:rPr>
                <w:rFonts w:eastAsia="Calibri"/>
              </w:rPr>
            </w:pPr>
            <w:r>
              <w:rPr>
                <w:rFonts w:eastAsia="Calibri"/>
              </w:rPr>
              <w:t>Type of procurement subject matter:</w:t>
            </w:r>
          </w:p>
        </w:tc>
        <w:tc>
          <w:tcPr>
            <w:tcW w:w="6865" w:type="dxa"/>
          </w:tcPr>
          <w:p w14:paraId="07A3F800" w14:textId="77777777" w:rsidR="00310FFD" w:rsidRPr="00035805" w:rsidRDefault="00D16768" w:rsidP="00A5729A">
            <w:pPr>
              <w:widowControl w:val="0"/>
              <w:autoSpaceDE w:val="0"/>
              <w:autoSpaceDN w:val="0"/>
              <w:spacing w:before="60"/>
              <w:rPr>
                <w:rFonts w:eastAsia="Calibri"/>
                <w:b/>
              </w:rPr>
            </w:pPr>
            <w:r>
              <w:rPr>
                <w:rFonts w:eastAsia="Calibri"/>
                <w:b/>
                <w:bCs/>
              </w:rPr>
              <w:t>Goods</w:t>
            </w:r>
          </w:p>
        </w:tc>
      </w:tr>
      <w:tr w:rsidR="00310FFD" w:rsidRPr="00035805" w14:paraId="5790A7D7" w14:textId="77777777" w:rsidTr="00310FFD">
        <w:trPr>
          <w:trHeight w:val="608"/>
        </w:trPr>
        <w:tc>
          <w:tcPr>
            <w:tcW w:w="2320" w:type="dxa"/>
            <w:tcBorders>
              <w:bottom w:val="single" w:sz="4" w:space="0" w:color="BFBFBF"/>
            </w:tcBorders>
          </w:tcPr>
          <w:p w14:paraId="682F2CF6" w14:textId="77777777" w:rsidR="00310FFD" w:rsidRPr="00035805" w:rsidRDefault="00310FFD" w:rsidP="00310FFD">
            <w:pPr>
              <w:widowControl w:val="0"/>
              <w:autoSpaceDE w:val="0"/>
              <w:autoSpaceDN w:val="0"/>
              <w:spacing w:before="60"/>
              <w:rPr>
                <w:rFonts w:eastAsia="Calibri"/>
              </w:rPr>
            </w:pPr>
            <w:r>
              <w:rPr>
                <w:rFonts w:eastAsia="Calibri"/>
              </w:rPr>
              <w:t>Description:</w:t>
            </w:r>
          </w:p>
        </w:tc>
        <w:tc>
          <w:tcPr>
            <w:tcW w:w="6865" w:type="dxa"/>
            <w:tcBorders>
              <w:bottom w:val="single" w:sz="4" w:space="0" w:color="BFBFBF"/>
            </w:tcBorders>
          </w:tcPr>
          <w:p w14:paraId="74DCD97E" w14:textId="77777777" w:rsidR="00310FFD" w:rsidRPr="00035805" w:rsidRDefault="00310FFD" w:rsidP="00310FFD">
            <w:pPr>
              <w:widowControl w:val="0"/>
              <w:autoSpaceDE w:val="0"/>
              <w:autoSpaceDN w:val="0"/>
              <w:spacing w:before="60"/>
              <w:ind w:right="600"/>
              <w:rPr>
                <w:rFonts w:eastAsia="Calibri"/>
                <w:i/>
              </w:rPr>
            </w:pPr>
            <w:r>
              <w:rPr>
                <w:rFonts w:eastAsia="Calibri"/>
                <w:i/>
                <w:iCs/>
              </w:rPr>
              <w:t>(Portal withdraws the stated data)</w:t>
            </w:r>
          </w:p>
        </w:tc>
      </w:tr>
      <w:tr w:rsidR="00310FFD" w:rsidRPr="00035805" w14:paraId="77113F69" w14:textId="77777777" w:rsidTr="00310FFD">
        <w:trPr>
          <w:trHeight w:val="364"/>
        </w:trPr>
        <w:tc>
          <w:tcPr>
            <w:tcW w:w="2320" w:type="dxa"/>
            <w:tcBorders>
              <w:top w:val="single" w:sz="4" w:space="0" w:color="BFBFBF"/>
              <w:left w:val="single" w:sz="4" w:space="0" w:color="BFBFBF"/>
              <w:bottom w:val="single" w:sz="4" w:space="0" w:color="BFBFBF"/>
              <w:right w:val="single" w:sz="4" w:space="0" w:color="BFBFBF"/>
            </w:tcBorders>
          </w:tcPr>
          <w:p w14:paraId="6383C0B0" w14:textId="77777777" w:rsidR="00310FFD" w:rsidRPr="00035805" w:rsidRDefault="00310FFD" w:rsidP="00310FFD">
            <w:pPr>
              <w:widowControl w:val="0"/>
              <w:autoSpaceDE w:val="0"/>
              <w:autoSpaceDN w:val="0"/>
              <w:spacing w:before="60"/>
              <w:rPr>
                <w:rFonts w:eastAsia="Calibri"/>
              </w:rPr>
            </w:pPr>
            <w:r>
              <w:rPr>
                <w:rFonts w:eastAsia="Calibri"/>
              </w:rPr>
              <w:t>Deadline for submission:</w:t>
            </w:r>
          </w:p>
        </w:tc>
        <w:tc>
          <w:tcPr>
            <w:tcW w:w="6865" w:type="dxa"/>
            <w:tcBorders>
              <w:top w:val="single" w:sz="4" w:space="0" w:color="BFBFBF"/>
              <w:left w:val="single" w:sz="4" w:space="0" w:color="BFBFBF"/>
              <w:bottom w:val="single" w:sz="4" w:space="0" w:color="BFBFBF"/>
              <w:right w:val="single" w:sz="4" w:space="0" w:color="BFBFBF"/>
            </w:tcBorders>
          </w:tcPr>
          <w:p w14:paraId="50841B1E" w14:textId="77777777" w:rsidR="00310FFD" w:rsidRPr="00035805" w:rsidRDefault="00310FFD" w:rsidP="00310FFD">
            <w:pPr>
              <w:widowControl w:val="0"/>
              <w:autoSpaceDE w:val="0"/>
              <w:autoSpaceDN w:val="0"/>
              <w:spacing w:before="60"/>
              <w:rPr>
                <w:rFonts w:eastAsia="Calibri"/>
              </w:rPr>
            </w:pPr>
            <w:r>
              <w:rPr>
                <w:rFonts w:eastAsia="Calibri"/>
                <w:i/>
                <w:iCs/>
              </w:rPr>
              <w:t>(Portal withdraws the stated data)</w:t>
            </w:r>
          </w:p>
        </w:tc>
      </w:tr>
    </w:tbl>
    <w:p w14:paraId="6BBAA676" w14:textId="77777777" w:rsidR="00310FFD" w:rsidRPr="00035805" w:rsidRDefault="00310FFD" w:rsidP="00310FFD">
      <w:pPr>
        <w:widowControl w:val="0"/>
        <w:autoSpaceDE w:val="0"/>
        <w:autoSpaceDN w:val="0"/>
        <w:spacing w:before="240"/>
        <w:rPr>
          <w:rFonts w:eastAsia="Calibri"/>
          <w:i/>
        </w:rPr>
      </w:pPr>
      <w:r>
        <w:rPr>
          <w:rFonts w:eastAsia="Calibri"/>
          <w:b/>
          <w:bCs/>
        </w:rPr>
        <w:t xml:space="preserve">Characteristics of the public procurement procedure </w:t>
      </w:r>
      <w:r>
        <w:rPr>
          <w:rFonts w:eastAsia="Calibri"/>
          <w:i/>
          <w:iCs/>
        </w:rPr>
        <w:t>(instruments and techniques)</w:t>
      </w:r>
    </w:p>
    <w:p w14:paraId="7290FEDD" w14:textId="77777777" w:rsidR="00310FFD" w:rsidRPr="00035805" w:rsidRDefault="00310FFD" w:rsidP="00310FFD">
      <w:pPr>
        <w:widowControl w:val="0"/>
        <w:autoSpaceDE w:val="0"/>
        <w:autoSpaceDN w:val="0"/>
        <w:spacing w:before="120"/>
        <w:rPr>
          <w:rFonts w:eastAsia="Calibri"/>
          <w:i/>
        </w:rPr>
      </w:pPr>
      <w:r>
        <w:rPr>
          <w:rFonts w:eastAsia="Calibri"/>
          <w:i/>
          <w:iCs/>
        </w:rPr>
        <w:t>(if applicable)</w:t>
      </w:r>
    </w:p>
    <w:p w14:paraId="3F8E6A2F" w14:textId="77777777" w:rsidR="00310FFD" w:rsidRPr="00035805" w:rsidRDefault="00310FFD" w:rsidP="00310FFD">
      <w:pPr>
        <w:widowControl w:val="0"/>
        <w:autoSpaceDE w:val="0"/>
        <w:autoSpaceDN w:val="0"/>
        <w:rPr>
          <w:rFonts w:eastAsia="Calibri"/>
        </w:rPr>
        <w:sectPr w:rsidR="00310FFD" w:rsidRPr="00035805" w:rsidSect="000D280C">
          <w:headerReference w:type="default" r:id="rId13"/>
          <w:footerReference w:type="default" r:id="rId14"/>
          <w:type w:val="continuous"/>
          <w:pgSz w:w="11906" w:h="16838" w:code="9"/>
          <w:pgMar w:top="1100" w:right="1240" w:bottom="1320" w:left="1260" w:header="567" w:footer="1121" w:gutter="0"/>
          <w:pgBorders w:offsetFrom="page">
            <w:top w:val="single" w:sz="4" w:space="24" w:color="auto"/>
            <w:left w:val="single" w:sz="4" w:space="24" w:color="auto"/>
            <w:bottom w:val="single" w:sz="4" w:space="24" w:color="auto"/>
            <w:right w:val="single" w:sz="4" w:space="24" w:color="auto"/>
          </w:pgBorders>
          <w:pgNumType w:start="15"/>
          <w:cols w:space="720"/>
          <w:docGrid w:linePitch="326"/>
        </w:sectPr>
      </w:pPr>
    </w:p>
    <w:p w14:paraId="558C5754" w14:textId="77777777" w:rsidR="00D16768" w:rsidRPr="00035805" w:rsidRDefault="006A1635" w:rsidP="00D16768">
      <w:pPr>
        <w:widowControl w:val="0"/>
        <w:autoSpaceDE w:val="0"/>
        <w:autoSpaceDN w:val="0"/>
        <w:spacing w:before="36"/>
        <w:outlineLvl w:val="1"/>
        <w:rPr>
          <w:rFonts w:eastAsia="Calibri"/>
          <w:b/>
          <w:bCs/>
        </w:rPr>
      </w:pPr>
      <w:r>
        <w:rPr>
          <w:rFonts w:eastAsia="Calibri"/>
          <w:noProof/>
        </w:rPr>
        <w:pict w14:anchorId="07F5AA66">
          <v:shapetype id="_x0000_t202" coordsize="21600,21600" o:spt="202" path="m,l,21600r21600,l21600,xe">
            <v:stroke joinstyle="miter"/>
            <v:path gradientshapeok="t" o:connecttype="rect"/>
          </v:shapetype>
          <v:shape id="Text Box 1" o:spid="_x0000_s2050" type="#_x0000_t202" style="position:absolute;margin-left:70.9pt;margin-top:21.25pt;width:453.5pt;height:2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" fillcolor="#e7e6e6" stroked="f">
            <v:textbox inset="0,0,0,0">
              <w:txbxContent>
                <w:p w14:paraId="1260E521" w14:textId="77777777" w:rsidR="002A08A1" w:rsidRPr="0004405C" w:rsidRDefault="002A08A1" w:rsidP="00D16768">
                  <w:pPr>
                    <w:ind w:right="-15"/>
                    <w:rPr>
                      <w:b/>
                    </w:rPr>
                  </w:pPr>
                  <w:r>
                    <w:rPr>
                      <w:b/>
                      <w:bCs/>
                    </w:rPr>
                    <w:t>Passenger vehicles through operating leasing</w:t>
                  </w:r>
                </w:p>
              </w:txbxContent>
            </v:textbox>
            <w10:wrap type="topAndBottom" anchorx="page"/>
          </v:shape>
        </w:pict>
      </w:r>
      <w:r w:rsidR="00D16768">
        <w:rPr>
          <w:rFonts w:eastAsia="Calibri"/>
          <w:b/>
          <w:bCs/>
        </w:rPr>
        <w:t>Description of subject matter / lot</w:t>
      </w:r>
    </w:p>
    <w:p w14:paraId="03FF0B95" w14:textId="77777777" w:rsidR="00D16768" w:rsidRPr="00035805" w:rsidRDefault="00D16768" w:rsidP="00D16768">
      <w:pPr>
        <w:widowControl w:val="0"/>
        <w:autoSpaceDE w:val="0"/>
        <w:autoSpaceDN w:val="0"/>
        <w:spacing w:before="105"/>
        <w:outlineLvl w:val="2"/>
        <w:rPr>
          <w:rFonts w:eastAsia="Calibri"/>
          <w:b/>
          <w:bCs/>
        </w:rPr>
      </w:pPr>
      <w:r>
        <w:rPr>
          <w:rFonts w:eastAsia="Calibri"/>
          <w:b/>
          <w:bCs/>
        </w:rPr>
        <w:t>Procurement description:</w:t>
      </w:r>
    </w:p>
    <w:p w14:paraId="6A6C1357" w14:textId="77777777" w:rsidR="00D16768" w:rsidRDefault="00D16768" w:rsidP="00D16768">
      <w:pPr>
        <w:widowControl w:val="0"/>
        <w:autoSpaceDE w:val="0"/>
        <w:autoSpaceDN w:val="0"/>
        <w:spacing w:before="120"/>
        <w:rPr>
          <w:rFonts w:eastAsia="Calibri"/>
          <w:i/>
        </w:rPr>
      </w:pPr>
      <w:r>
        <w:rPr>
          <w:rFonts w:eastAsia="Calibri"/>
          <w:i/>
          <w:iCs/>
        </w:rPr>
        <w:t>(Portal withdraws the stated data)</w:t>
      </w:r>
    </w:p>
    <w:p w14:paraId="4F2EE3FF" w14:textId="77777777" w:rsidR="00D16768" w:rsidRDefault="00D16768" w:rsidP="00D16768">
      <w:pPr>
        <w:widowControl w:val="0"/>
        <w:autoSpaceDE w:val="0"/>
        <w:autoSpaceDN w:val="0"/>
        <w:spacing w:before="120"/>
        <w:rPr>
          <w:rFonts w:eastAsia="Calibri"/>
          <w:i/>
        </w:rPr>
      </w:pPr>
    </w:p>
    <w:p w14:paraId="54ED7CFC" w14:textId="77777777" w:rsidR="00D16768" w:rsidRPr="00035805" w:rsidRDefault="00D16768" w:rsidP="00D16768">
      <w:pPr>
        <w:widowControl w:val="0"/>
        <w:autoSpaceDE w:val="0"/>
        <w:autoSpaceDN w:val="0"/>
        <w:spacing w:before="120"/>
        <w:rPr>
          <w:rFonts w:eastAsia="Calibri"/>
        </w:rPr>
      </w:pPr>
      <w:r>
        <w:rPr>
          <w:rFonts w:eastAsia="Calibri"/>
        </w:rPr>
        <w:t>The contracting authority defined the criteria for awarding the contract based on:</w:t>
      </w:r>
    </w:p>
    <w:p w14:paraId="35E0B719" w14:textId="77777777" w:rsidR="00D16768" w:rsidRDefault="00D16768" w:rsidP="00D16768">
      <w:pPr>
        <w:widowControl w:val="0"/>
        <w:autoSpaceDE w:val="0"/>
        <w:autoSpaceDN w:val="0"/>
        <w:spacing w:before="120"/>
        <w:rPr>
          <w:rFonts w:eastAsia="Calibri"/>
          <w:i/>
        </w:rPr>
      </w:pPr>
      <w:r>
        <w:rPr>
          <w:rFonts w:eastAsia="Calibri"/>
          <w:i/>
          <w:iCs/>
        </w:rPr>
        <w:t>(Portal withdraws the stated data)</w:t>
      </w:r>
    </w:p>
    <w:p w14:paraId="08DD14F9" w14:textId="77777777" w:rsidR="00D16768" w:rsidRDefault="00D16768" w:rsidP="00D16768">
      <w:pPr>
        <w:widowControl w:val="0"/>
        <w:autoSpaceDE w:val="0"/>
        <w:autoSpaceDN w:val="0"/>
        <w:spacing w:before="120"/>
        <w:rPr>
          <w:rFonts w:eastAsia="Calibri"/>
          <w:i/>
        </w:rPr>
      </w:pPr>
    </w:p>
    <w:p w14:paraId="247A5499" w14:textId="77777777" w:rsidR="00D16768" w:rsidRPr="00035805" w:rsidRDefault="00D16768" w:rsidP="00D16768">
      <w:pPr>
        <w:widowControl w:val="0"/>
        <w:autoSpaceDE w:val="0"/>
        <w:autoSpaceDN w:val="0"/>
        <w:spacing w:before="120"/>
        <w:rPr>
          <w:rFonts w:eastAsia="Calibri"/>
        </w:rPr>
      </w:pPr>
      <w:r>
        <w:rPr>
          <w:rFonts w:eastAsia="Calibri"/>
        </w:rPr>
        <w:t>Method of ranking acceptable bids:</w:t>
      </w:r>
    </w:p>
    <w:p w14:paraId="040C37A5" w14:textId="77777777" w:rsidR="00D16768" w:rsidRDefault="00D16768" w:rsidP="00D16768">
      <w:pPr>
        <w:widowControl w:val="0"/>
        <w:autoSpaceDE w:val="0"/>
        <w:autoSpaceDN w:val="0"/>
        <w:spacing w:before="8"/>
        <w:rPr>
          <w:rFonts w:eastAsia="Calibri"/>
          <w:i/>
        </w:rPr>
      </w:pPr>
      <w:r>
        <w:rPr>
          <w:rFonts w:eastAsia="Calibri"/>
          <w:i/>
          <w:iCs/>
        </w:rPr>
        <w:lastRenderedPageBreak/>
        <w:t>(Portal withdraws the stated data)</w:t>
      </w:r>
    </w:p>
    <w:p w14:paraId="63BF620C" w14:textId="77777777" w:rsidR="00D16768" w:rsidRPr="00035805" w:rsidRDefault="00D16768" w:rsidP="00D16768">
      <w:pPr>
        <w:widowControl w:val="0"/>
        <w:autoSpaceDE w:val="0"/>
        <w:autoSpaceDN w:val="0"/>
        <w:spacing w:before="8"/>
        <w:rPr>
          <w:rFonts w:eastAsia="Calibri"/>
          <w:b/>
        </w:rPr>
      </w:pPr>
    </w:p>
    <w:p w14:paraId="40214D89" w14:textId="77777777" w:rsidR="00D16768" w:rsidRPr="00035805" w:rsidRDefault="00D16768" w:rsidP="00D16768">
      <w:pPr>
        <w:widowControl w:val="0"/>
        <w:autoSpaceDE w:val="0"/>
        <w:autoSpaceDN w:val="0"/>
        <w:outlineLvl w:val="0"/>
        <w:rPr>
          <w:rFonts w:eastAsia="Calibri"/>
          <w:b/>
          <w:bCs/>
        </w:rPr>
      </w:pPr>
      <w:r>
        <w:rPr>
          <w:rFonts w:eastAsia="Calibri"/>
          <w:b/>
          <w:bCs/>
        </w:rPr>
        <w:t>Electronic communication and data exchange on the Public Procurement Portal</w:t>
      </w:r>
    </w:p>
    <w:p w14:paraId="58A85F2E" w14:textId="77777777" w:rsidR="00D16768" w:rsidRPr="00035805" w:rsidRDefault="00D16768" w:rsidP="00D16768">
      <w:pPr>
        <w:widowControl w:val="0"/>
        <w:autoSpaceDE w:val="0"/>
        <w:autoSpaceDN w:val="0"/>
        <w:spacing w:before="120"/>
        <w:rPr>
          <w:rFonts w:eastAsia="Calibri"/>
        </w:rPr>
      </w:pPr>
      <w:r>
        <w:rPr>
          <w:rFonts w:eastAsia="Calibri"/>
        </w:rPr>
        <w:t>Electronic communication is required in the procedure.</w:t>
      </w:r>
    </w:p>
    <w:p w14:paraId="4E583C74" w14:textId="77777777" w:rsidR="00D16768" w:rsidRPr="00035805" w:rsidRDefault="00D16768" w:rsidP="00D16768">
      <w:pPr>
        <w:widowControl w:val="0"/>
        <w:autoSpaceDE w:val="0"/>
        <w:autoSpaceDN w:val="0"/>
        <w:spacing w:before="120"/>
        <w:rPr>
          <w:rFonts w:eastAsia="Calibri"/>
        </w:rPr>
      </w:pPr>
      <w:r>
        <w:rPr>
          <w:rFonts w:eastAsia="Calibri"/>
        </w:rPr>
        <w:t>The bid/application is submitted through the Public Procurement Portal in the manner described in this instruction.</w:t>
      </w:r>
    </w:p>
    <w:p w14:paraId="2A1418B1" w14:textId="77777777" w:rsidR="00D16768" w:rsidRPr="00035805" w:rsidRDefault="00D16768" w:rsidP="00D16768">
      <w:pPr>
        <w:widowControl w:val="0"/>
        <w:autoSpaceDE w:val="0"/>
        <w:autoSpaceDN w:val="0"/>
        <w:spacing w:before="120"/>
        <w:rPr>
          <w:rFonts w:eastAsia="Calibri"/>
        </w:rPr>
      </w:pPr>
      <w:r>
        <w:rPr>
          <w:rFonts w:eastAsia="Calibri"/>
        </w:rPr>
        <w:t>The user interested in the public procurement procedure communicates with the procuring entity exclusively through the Public Procurement Portal.</w:t>
      </w:r>
    </w:p>
    <w:p w14:paraId="6003FD04" w14:textId="77777777" w:rsidR="00D16768" w:rsidRPr="00035805" w:rsidRDefault="00D16768" w:rsidP="00D16768">
      <w:pPr>
        <w:widowControl w:val="0"/>
        <w:autoSpaceDE w:val="0"/>
        <w:autoSpaceDN w:val="0"/>
        <w:spacing w:before="120"/>
        <w:rPr>
          <w:rFonts w:eastAsia="Calibri"/>
        </w:rPr>
      </w:pPr>
      <w:r>
        <w:rPr>
          <w:rFonts w:eastAsia="Calibri"/>
        </w:rPr>
        <w:t>The user of the Public Procurement Portal may be interested in the published public procurement procedure by downloading the tender documentation or indicating his interest.</w:t>
      </w:r>
    </w:p>
    <w:p w14:paraId="140E5D92" w14:textId="77777777" w:rsidR="00D16768" w:rsidRPr="00035805" w:rsidRDefault="00D16768" w:rsidP="00D16768">
      <w:pPr>
        <w:widowControl w:val="0"/>
        <w:autoSpaceDE w:val="0"/>
        <w:autoSpaceDN w:val="0"/>
        <w:spacing w:before="120"/>
        <w:rPr>
          <w:rFonts w:eastAsia="Calibri"/>
          <w:b/>
        </w:rPr>
      </w:pPr>
      <w:r>
        <w:rPr>
          <w:rFonts w:eastAsia="Calibri"/>
        </w:rPr>
        <w:t xml:space="preserve">The documentation in this public procurement procedure on the Public Procurement Portal can be accessed on the </w:t>
      </w:r>
      <w:r>
        <w:rPr>
          <w:rFonts w:eastAsia="Calibri"/>
          <w:b/>
          <w:bCs/>
        </w:rPr>
        <w:t>procedure website</w:t>
      </w:r>
      <w:r>
        <w:rPr>
          <w:rFonts w:eastAsia="Calibri"/>
        </w:rPr>
        <w:t>:</w:t>
      </w:r>
    </w:p>
    <w:p w14:paraId="062858B9" w14:textId="77777777" w:rsidR="00D16768" w:rsidRPr="00035805" w:rsidRDefault="00D16768" w:rsidP="00D16768">
      <w:pPr>
        <w:widowControl w:val="0"/>
        <w:autoSpaceDE w:val="0"/>
        <w:autoSpaceDN w:val="0"/>
        <w:rPr>
          <w:rFonts w:eastAsia="Calibri"/>
          <w:b/>
          <w:i/>
        </w:rPr>
      </w:pPr>
      <w:r>
        <w:rPr>
          <w:rFonts w:eastAsia="Calibri"/>
          <w:b/>
          <w:bCs/>
          <w:i/>
          <w:iCs/>
        </w:rPr>
        <w:t>https://jnportal.ujn.gov.rs/</w:t>
      </w:r>
    </w:p>
    <w:p w14:paraId="54E06AE7" w14:textId="77777777" w:rsidR="00D16768" w:rsidRPr="00035805" w:rsidRDefault="00D16768" w:rsidP="00D16768">
      <w:pPr>
        <w:widowControl w:val="0"/>
        <w:autoSpaceDE w:val="0"/>
        <w:autoSpaceDN w:val="0"/>
        <w:spacing w:before="120"/>
        <w:jc w:val="both"/>
        <w:rPr>
          <w:rFonts w:eastAsia="Calibri"/>
        </w:rPr>
      </w:pPr>
      <w:r>
        <w:rPr>
          <w:rFonts w:eastAsia="Calibri"/>
        </w:rPr>
        <w:t>Actions in the public procurement procedure that you can carry out on that page of the procedure:</w:t>
      </w:r>
    </w:p>
    <w:p w14:paraId="4071F483" w14:textId="073A19E7" w:rsidR="00D16768" w:rsidRPr="00035805" w:rsidRDefault="00D16768" w:rsidP="007F1E25">
      <w:pPr>
        <w:widowControl w:val="0"/>
        <w:numPr>
          <w:ilvl w:val="0"/>
          <w:numId w:val="32"/>
        </w:numPr>
        <w:tabs>
          <w:tab w:val="left" w:pos="866"/>
          <w:tab w:val="left" w:pos="867"/>
        </w:tabs>
        <w:autoSpaceDE w:val="0"/>
        <w:autoSpaceDN w:val="0"/>
        <w:spacing w:before="120"/>
        <w:ind w:right="883"/>
        <w:jc w:val="both"/>
        <w:outlineLvl w:val="2"/>
        <w:rPr>
          <w:rFonts w:eastAsia="Calibri"/>
          <w:b/>
          <w:bCs/>
        </w:rPr>
      </w:pPr>
      <w:r>
        <w:rPr>
          <w:rFonts w:eastAsia="Calibri"/>
        </w:rPr>
        <w:t>sending a</w:t>
      </w:r>
      <w:r>
        <w:rPr>
          <w:rFonts w:eastAsia="Calibri"/>
          <w:b/>
          <w:bCs/>
        </w:rPr>
        <w:t xml:space="preserve"> request for additional information or clarification regarding the procurement documentation as well as pointing out to the </w:t>
      </w:r>
      <w:r w:rsidR="00D74122">
        <w:rPr>
          <w:rFonts w:eastAsia="Calibri"/>
          <w:b/>
          <w:bCs/>
        </w:rPr>
        <w:t>contracting</w:t>
      </w:r>
      <w:r>
        <w:rPr>
          <w:rFonts w:eastAsia="Calibri"/>
          <w:b/>
          <w:bCs/>
        </w:rPr>
        <w:t xml:space="preserve"> authority any deficiencies and irregularities in the procurement documentation</w:t>
      </w:r>
    </w:p>
    <w:p w14:paraId="6EBE2233" w14:textId="77777777" w:rsidR="00D16768" w:rsidRPr="00035805" w:rsidRDefault="006A1635" w:rsidP="00D16768">
      <w:pPr>
        <w:widowControl w:val="0"/>
        <w:autoSpaceDE w:val="0"/>
        <w:autoSpaceDN w:val="0"/>
        <w:jc w:val="both"/>
        <w:rPr>
          <w:rFonts w:eastAsia="Calibri"/>
        </w:rPr>
      </w:pPr>
      <w:hyperlink r:id="rId15">
        <w:r w:rsidR="00910FE3">
          <w:rPr>
            <w:rFonts w:eastAsia="Calibri"/>
            <w:color w:val="0000FF"/>
            <w:u w:val="single"/>
          </w:rPr>
          <w:t>see the general user manual for the Portal</w:t>
        </w:r>
      </w:hyperlink>
    </w:p>
    <w:p w14:paraId="0F32EBDA" w14:textId="77777777" w:rsidR="00D16768" w:rsidRPr="00035805" w:rsidRDefault="00D16768" w:rsidP="007F1E25">
      <w:pPr>
        <w:widowControl w:val="0"/>
        <w:numPr>
          <w:ilvl w:val="0"/>
          <w:numId w:val="32"/>
        </w:numPr>
        <w:tabs>
          <w:tab w:val="left" w:pos="866"/>
          <w:tab w:val="left" w:pos="867"/>
        </w:tabs>
        <w:autoSpaceDE w:val="0"/>
        <w:autoSpaceDN w:val="0"/>
        <w:spacing w:before="120"/>
        <w:jc w:val="both"/>
        <w:rPr>
          <w:rFonts w:eastAsia="Calibri"/>
          <w:b/>
        </w:rPr>
      </w:pPr>
      <w:r>
        <w:rPr>
          <w:rFonts w:eastAsia="Calibri"/>
        </w:rPr>
        <w:t xml:space="preserve">forming </w:t>
      </w:r>
      <w:r>
        <w:rPr>
          <w:rFonts w:eastAsia="Calibri"/>
          <w:b/>
          <w:bCs/>
        </w:rPr>
        <w:t>a group of bidders</w:t>
      </w:r>
    </w:p>
    <w:p w14:paraId="2F8EBE46" w14:textId="77777777" w:rsidR="00D16768" w:rsidRPr="00035805" w:rsidRDefault="00D16768" w:rsidP="00D16768">
      <w:pPr>
        <w:widowControl w:val="0"/>
        <w:autoSpaceDE w:val="0"/>
        <w:autoSpaceDN w:val="0"/>
        <w:jc w:val="both"/>
        <w:rPr>
          <w:rFonts w:eastAsia="Calibri"/>
        </w:rPr>
      </w:pPr>
      <w:r>
        <w:rPr>
          <w:rFonts w:eastAsia="Calibri"/>
          <w:color w:val="0000FF"/>
          <w:u w:val="single"/>
        </w:rPr>
        <w:t>see the general user manual for the Portal</w:t>
      </w:r>
    </w:p>
    <w:p w14:paraId="12264020" w14:textId="77777777" w:rsidR="00D16768" w:rsidRPr="00035805" w:rsidRDefault="00D16768" w:rsidP="007F1E25">
      <w:pPr>
        <w:widowControl w:val="0"/>
        <w:numPr>
          <w:ilvl w:val="0"/>
          <w:numId w:val="32"/>
        </w:numPr>
        <w:tabs>
          <w:tab w:val="left" w:pos="866"/>
          <w:tab w:val="left" w:pos="867"/>
        </w:tabs>
        <w:autoSpaceDE w:val="0"/>
        <w:autoSpaceDN w:val="0"/>
        <w:spacing w:before="120"/>
        <w:jc w:val="both"/>
        <w:rPr>
          <w:rFonts w:eastAsia="Calibri"/>
          <w:b/>
        </w:rPr>
      </w:pPr>
      <w:r>
        <w:rPr>
          <w:rFonts w:eastAsia="Calibri"/>
        </w:rPr>
        <w:t xml:space="preserve">preparation and submission of </w:t>
      </w:r>
      <w:r>
        <w:rPr>
          <w:rFonts w:eastAsia="Calibri"/>
          <w:b/>
          <w:bCs/>
        </w:rPr>
        <w:t>bid</w:t>
      </w:r>
    </w:p>
    <w:p w14:paraId="6076C40B" w14:textId="77777777" w:rsidR="00D16768" w:rsidRPr="00035805" w:rsidRDefault="006A1635" w:rsidP="00D16768">
      <w:pPr>
        <w:widowControl w:val="0"/>
        <w:autoSpaceDE w:val="0"/>
        <w:autoSpaceDN w:val="0"/>
        <w:jc w:val="both"/>
        <w:rPr>
          <w:rFonts w:eastAsia="Calibri"/>
        </w:rPr>
      </w:pPr>
      <w:hyperlink r:id="rId16">
        <w:r w:rsidR="00910FE3">
          <w:rPr>
            <w:rFonts w:eastAsia="Calibri"/>
            <w:color w:val="0000FF"/>
            <w:u w:val="single"/>
          </w:rPr>
          <w:t>see the general user manual for the Portal</w:t>
        </w:r>
      </w:hyperlink>
    </w:p>
    <w:p w14:paraId="474BD195" w14:textId="1A00421A" w:rsidR="00D16768" w:rsidRPr="00035805" w:rsidRDefault="00D16768" w:rsidP="007F1E25">
      <w:pPr>
        <w:widowControl w:val="0"/>
        <w:numPr>
          <w:ilvl w:val="0"/>
          <w:numId w:val="32"/>
        </w:numPr>
        <w:tabs>
          <w:tab w:val="left" w:pos="866"/>
          <w:tab w:val="left" w:pos="867"/>
        </w:tabs>
        <w:autoSpaceDE w:val="0"/>
        <w:autoSpaceDN w:val="0"/>
        <w:spacing w:before="120"/>
        <w:jc w:val="both"/>
        <w:outlineLvl w:val="2"/>
        <w:rPr>
          <w:rFonts w:eastAsia="Calibri"/>
          <w:b/>
          <w:bCs/>
        </w:rPr>
      </w:pPr>
      <w:r>
        <w:rPr>
          <w:rFonts w:eastAsia="Calibri"/>
          <w:b/>
          <w:bCs/>
        </w:rPr>
        <w:t xml:space="preserve">filling in the e-Statement on </w:t>
      </w:r>
      <w:r w:rsidR="00D74122">
        <w:rPr>
          <w:rFonts w:eastAsia="Calibri"/>
          <w:b/>
          <w:bCs/>
        </w:rPr>
        <w:t>fulfil</w:t>
      </w:r>
      <w:r>
        <w:rPr>
          <w:rFonts w:eastAsia="Calibri"/>
          <w:b/>
          <w:bCs/>
        </w:rPr>
        <w:t>ment of the criteria for qualitative selection of the economic operator</w:t>
      </w:r>
    </w:p>
    <w:p w14:paraId="42B41712" w14:textId="77777777" w:rsidR="00D16768" w:rsidRPr="00035805" w:rsidRDefault="006A1635" w:rsidP="00D16768">
      <w:pPr>
        <w:widowControl w:val="0"/>
        <w:autoSpaceDE w:val="0"/>
        <w:autoSpaceDN w:val="0"/>
        <w:jc w:val="both"/>
        <w:rPr>
          <w:rFonts w:eastAsia="Calibri"/>
        </w:rPr>
      </w:pPr>
      <w:hyperlink r:id="rId17">
        <w:r w:rsidR="00910FE3">
          <w:rPr>
            <w:rFonts w:eastAsia="Calibri"/>
            <w:color w:val="0000FF"/>
            <w:u w:val="single"/>
          </w:rPr>
          <w:t>see the general user manual for the Portal</w:t>
        </w:r>
      </w:hyperlink>
    </w:p>
    <w:p w14:paraId="11E5F47E" w14:textId="77777777" w:rsidR="00D16768" w:rsidRPr="00035805" w:rsidRDefault="00D16768" w:rsidP="007F1E25">
      <w:pPr>
        <w:widowControl w:val="0"/>
        <w:numPr>
          <w:ilvl w:val="0"/>
          <w:numId w:val="32"/>
        </w:numPr>
        <w:tabs>
          <w:tab w:val="left" w:pos="866"/>
          <w:tab w:val="left" w:pos="867"/>
        </w:tabs>
        <w:autoSpaceDE w:val="0"/>
        <w:autoSpaceDN w:val="0"/>
        <w:spacing w:before="120"/>
        <w:jc w:val="both"/>
        <w:rPr>
          <w:rFonts w:eastAsia="Calibri"/>
          <w:i/>
        </w:rPr>
      </w:pPr>
      <w:r>
        <w:rPr>
          <w:rFonts w:eastAsia="Calibri"/>
          <w:b/>
          <w:bCs/>
        </w:rPr>
        <w:t xml:space="preserve">assignment of the right to a procedure </w:t>
      </w:r>
      <w:r>
        <w:rPr>
          <w:rFonts w:eastAsia="Calibri"/>
          <w:i/>
          <w:iCs/>
        </w:rPr>
        <w:t>(to a person in a business operator)</w:t>
      </w:r>
    </w:p>
    <w:p w14:paraId="3DE14F47" w14:textId="77777777" w:rsidR="00D16768" w:rsidRPr="00035805" w:rsidRDefault="006A1635" w:rsidP="00D16768">
      <w:pPr>
        <w:widowControl w:val="0"/>
        <w:autoSpaceDE w:val="0"/>
        <w:autoSpaceDN w:val="0"/>
        <w:jc w:val="both"/>
        <w:rPr>
          <w:rFonts w:eastAsia="Calibri"/>
        </w:rPr>
      </w:pPr>
      <w:hyperlink r:id="rId18">
        <w:r w:rsidR="00910FE3">
          <w:rPr>
            <w:rFonts w:eastAsia="Calibri"/>
            <w:color w:val="0000FF"/>
            <w:u w:val="single"/>
          </w:rPr>
          <w:t>see the general user manual for the Portal</w:t>
        </w:r>
      </w:hyperlink>
    </w:p>
    <w:p w14:paraId="07AB37E7" w14:textId="77777777" w:rsidR="00D16768" w:rsidRPr="00035805" w:rsidRDefault="00D16768" w:rsidP="007F1E25">
      <w:pPr>
        <w:widowControl w:val="0"/>
        <w:numPr>
          <w:ilvl w:val="0"/>
          <w:numId w:val="32"/>
        </w:numPr>
        <w:tabs>
          <w:tab w:val="left" w:pos="866"/>
          <w:tab w:val="left" w:pos="867"/>
        </w:tabs>
        <w:autoSpaceDE w:val="0"/>
        <w:autoSpaceDN w:val="0"/>
        <w:spacing w:before="120"/>
        <w:jc w:val="both"/>
        <w:rPr>
          <w:rFonts w:eastAsia="Calibri"/>
          <w:b/>
        </w:rPr>
      </w:pPr>
      <w:r>
        <w:rPr>
          <w:rFonts w:eastAsia="Calibri"/>
        </w:rPr>
        <w:t xml:space="preserve">sending a </w:t>
      </w:r>
      <w:r>
        <w:rPr>
          <w:rFonts w:eastAsia="Calibri"/>
          <w:b/>
          <w:bCs/>
        </w:rPr>
        <w:t>request for protection of rights</w:t>
      </w:r>
    </w:p>
    <w:p w14:paraId="4E8C5BFA" w14:textId="77777777" w:rsidR="00D16768" w:rsidRPr="00035805" w:rsidRDefault="006A1635" w:rsidP="00D16768">
      <w:pPr>
        <w:widowControl w:val="0"/>
        <w:autoSpaceDE w:val="0"/>
        <w:autoSpaceDN w:val="0"/>
        <w:jc w:val="both"/>
        <w:rPr>
          <w:rFonts w:eastAsia="Calibri"/>
        </w:rPr>
      </w:pPr>
      <w:hyperlink r:id="rId19">
        <w:r w:rsidR="00910FE3">
          <w:rPr>
            <w:rFonts w:eastAsia="Calibri"/>
            <w:color w:val="0000FF"/>
            <w:u w:val="single"/>
          </w:rPr>
          <w:t>see the general user manual for the Portal</w:t>
        </w:r>
      </w:hyperlink>
    </w:p>
    <w:p w14:paraId="79B17576" w14:textId="77777777" w:rsidR="00D16768" w:rsidRPr="00035805" w:rsidRDefault="00D16768" w:rsidP="007F1E25">
      <w:pPr>
        <w:widowControl w:val="0"/>
        <w:numPr>
          <w:ilvl w:val="0"/>
          <w:numId w:val="32"/>
        </w:numPr>
        <w:tabs>
          <w:tab w:val="left" w:pos="866"/>
          <w:tab w:val="left" w:pos="867"/>
        </w:tabs>
        <w:autoSpaceDE w:val="0"/>
        <w:autoSpaceDN w:val="0"/>
        <w:spacing w:before="120"/>
        <w:jc w:val="both"/>
        <w:rPr>
          <w:rFonts w:eastAsia="Calibri"/>
          <w:b/>
        </w:rPr>
      </w:pPr>
      <w:r>
        <w:rPr>
          <w:rFonts w:eastAsia="Calibri"/>
        </w:rPr>
        <w:t xml:space="preserve">granting authorisation to the proxy for </w:t>
      </w:r>
      <w:r>
        <w:rPr>
          <w:rFonts w:eastAsia="Calibri"/>
          <w:b/>
          <w:bCs/>
        </w:rPr>
        <w:t>representation in the procedure of protection of rights</w:t>
      </w:r>
    </w:p>
    <w:p w14:paraId="27F4226F" w14:textId="77777777" w:rsidR="00D16768" w:rsidRPr="00035805" w:rsidRDefault="006A1635" w:rsidP="00D16768">
      <w:pPr>
        <w:widowControl w:val="0"/>
        <w:autoSpaceDE w:val="0"/>
        <w:autoSpaceDN w:val="0"/>
        <w:jc w:val="both"/>
        <w:rPr>
          <w:rFonts w:eastAsia="Calibri"/>
        </w:rPr>
      </w:pPr>
      <w:hyperlink r:id="rId20">
        <w:r w:rsidR="00910FE3">
          <w:rPr>
            <w:rFonts w:eastAsia="Calibri"/>
            <w:color w:val="0000FF"/>
            <w:u w:val="single"/>
          </w:rPr>
          <w:t>see the general user manual for the Portal</w:t>
        </w:r>
      </w:hyperlink>
    </w:p>
    <w:p w14:paraId="5BD9CBD2" w14:textId="77777777" w:rsidR="00D16768" w:rsidRPr="00035805" w:rsidRDefault="00D16768" w:rsidP="00D16768">
      <w:pPr>
        <w:widowControl w:val="0"/>
        <w:autoSpaceDE w:val="0"/>
        <w:autoSpaceDN w:val="0"/>
        <w:spacing w:before="120"/>
        <w:ind w:right="176"/>
        <w:jc w:val="both"/>
        <w:rPr>
          <w:rFonts w:eastAsia="Calibri"/>
        </w:rPr>
      </w:pPr>
      <w:r>
        <w:rPr>
          <w:rFonts w:eastAsia="Calibri"/>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Pr>
          <w:rFonts w:eastAsia="Calibri"/>
          <w:b/>
          <w:bCs/>
        </w:rPr>
        <w:t>8</w:t>
      </w:r>
      <w:r>
        <w:rPr>
          <w:rFonts w:eastAsia="Calibri"/>
        </w:rPr>
        <w:t xml:space="preserve"> (</w:t>
      </w:r>
      <w:r>
        <w:rPr>
          <w:rFonts w:eastAsia="Calibri"/>
          <w:i/>
          <w:iCs/>
        </w:rPr>
        <w:t>data specified by the contracting authority</w:t>
      </w:r>
      <w:r>
        <w:rPr>
          <w:rFonts w:eastAsia="Calibri"/>
        </w:rPr>
        <w:t>) before the submission deadline.</w:t>
      </w:r>
    </w:p>
    <w:p w14:paraId="4D6D2CC7" w14:textId="77777777" w:rsidR="00D16768" w:rsidRPr="00035805" w:rsidRDefault="00D16768" w:rsidP="00D16768">
      <w:pPr>
        <w:widowControl w:val="0"/>
        <w:autoSpaceDE w:val="0"/>
        <w:autoSpaceDN w:val="0"/>
        <w:spacing w:before="8"/>
        <w:rPr>
          <w:rFonts w:eastAsia="Calibri"/>
        </w:rPr>
      </w:pPr>
    </w:p>
    <w:p w14:paraId="705BA0F0" w14:textId="77777777" w:rsidR="00D16768" w:rsidRPr="00035805" w:rsidRDefault="00D16768" w:rsidP="00D16768">
      <w:pPr>
        <w:widowControl w:val="0"/>
        <w:autoSpaceDE w:val="0"/>
        <w:autoSpaceDN w:val="0"/>
        <w:jc w:val="both"/>
        <w:rPr>
          <w:rFonts w:eastAsia="Calibri"/>
          <w:b/>
        </w:rPr>
      </w:pPr>
      <w:r>
        <w:rPr>
          <w:rFonts w:eastAsia="Calibri"/>
          <w:b/>
          <w:bCs/>
        </w:rPr>
        <w:lastRenderedPageBreak/>
        <w:t>Email inbox in process</w:t>
      </w:r>
    </w:p>
    <w:p w14:paraId="0639FE71" w14:textId="77777777" w:rsidR="00D16768" w:rsidRPr="00035805" w:rsidRDefault="006A1635" w:rsidP="00D16768">
      <w:pPr>
        <w:widowControl w:val="0"/>
        <w:autoSpaceDE w:val="0"/>
        <w:autoSpaceDN w:val="0"/>
        <w:spacing w:before="120"/>
        <w:rPr>
          <w:rFonts w:eastAsia="Calibri"/>
        </w:rPr>
      </w:pPr>
      <w:hyperlink r:id="rId21">
        <w:r w:rsidR="00910FE3">
          <w:rPr>
            <w:rFonts w:eastAsia="Calibri"/>
            <w:color w:val="0000FF"/>
            <w:u w:val="single"/>
          </w:rPr>
          <w:t>see the general user manual for the Portal</w:t>
        </w:r>
      </w:hyperlink>
    </w:p>
    <w:p w14:paraId="79E2F436" w14:textId="77777777" w:rsidR="00D16768" w:rsidRPr="00035805" w:rsidRDefault="00D16768" w:rsidP="00D16768">
      <w:pPr>
        <w:widowControl w:val="0"/>
        <w:autoSpaceDE w:val="0"/>
        <w:autoSpaceDN w:val="0"/>
        <w:spacing w:before="120"/>
        <w:ind w:right="173"/>
        <w:rPr>
          <w:rFonts w:eastAsia="Calibri"/>
        </w:rPr>
      </w:pPr>
      <w:r>
        <w:rPr>
          <w:rFonts w:eastAsia="Calibri"/>
        </w:rPr>
        <w:t>The user interested in the procedure during the public procurement procedure receives the following information via the e-mail box on the Portal:</w:t>
      </w:r>
    </w:p>
    <w:p w14:paraId="12BFC08B" w14:textId="77777777" w:rsidR="00D16768" w:rsidRPr="00035805" w:rsidRDefault="00D16768" w:rsidP="007F1E25">
      <w:pPr>
        <w:widowControl w:val="0"/>
        <w:numPr>
          <w:ilvl w:val="0"/>
          <w:numId w:val="31"/>
        </w:numPr>
        <w:tabs>
          <w:tab w:val="left" w:pos="1575"/>
          <w:tab w:val="left" w:pos="1576"/>
        </w:tabs>
        <w:autoSpaceDE w:val="0"/>
        <w:autoSpaceDN w:val="0"/>
        <w:spacing w:before="120"/>
        <w:rPr>
          <w:rFonts w:eastAsia="Calibri"/>
        </w:rPr>
      </w:pPr>
      <w:r>
        <w:rPr>
          <w:rFonts w:eastAsia="Calibri"/>
        </w:rPr>
        <w:t>Changes to the tender documentation</w:t>
      </w:r>
    </w:p>
    <w:p w14:paraId="614A50F6" w14:textId="77777777" w:rsidR="00D16768" w:rsidRPr="00035805" w:rsidRDefault="00D16768" w:rsidP="007F1E25">
      <w:pPr>
        <w:widowControl w:val="0"/>
        <w:numPr>
          <w:ilvl w:val="0"/>
          <w:numId w:val="31"/>
        </w:numPr>
        <w:tabs>
          <w:tab w:val="left" w:pos="1575"/>
          <w:tab w:val="left" w:pos="1576"/>
        </w:tabs>
        <w:autoSpaceDE w:val="0"/>
        <w:autoSpaceDN w:val="0"/>
        <w:spacing w:before="56"/>
        <w:rPr>
          <w:rFonts w:eastAsia="Calibri"/>
        </w:rPr>
      </w:pPr>
      <w:r>
        <w:rPr>
          <w:rFonts w:eastAsia="Calibri"/>
        </w:rPr>
        <w:t>Additional information or clarifications regarding procurement documentation</w:t>
      </w:r>
    </w:p>
    <w:p w14:paraId="7B10DD9B" w14:textId="77777777" w:rsidR="00D16768" w:rsidRPr="00035805" w:rsidRDefault="00D16768" w:rsidP="007F1E25">
      <w:pPr>
        <w:widowControl w:val="0"/>
        <w:numPr>
          <w:ilvl w:val="0"/>
          <w:numId w:val="31"/>
        </w:numPr>
        <w:tabs>
          <w:tab w:val="left" w:pos="1575"/>
          <w:tab w:val="left" w:pos="1576"/>
        </w:tabs>
        <w:autoSpaceDE w:val="0"/>
        <w:autoSpaceDN w:val="0"/>
        <w:spacing w:before="113"/>
        <w:rPr>
          <w:rFonts w:eastAsia="Calibri"/>
        </w:rPr>
      </w:pPr>
      <w:r>
        <w:rPr>
          <w:rFonts w:eastAsia="Calibri"/>
        </w:rPr>
        <w:t>Modifications to the electronic catalogue</w:t>
      </w:r>
    </w:p>
    <w:p w14:paraId="51128742" w14:textId="77777777" w:rsidR="00D16768" w:rsidRPr="00035805" w:rsidRDefault="00D16768" w:rsidP="007F1E25">
      <w:pPr>
        <w:widowControl w:val="0"/>
        <w:numPr>
          <w:ilvl w:val="0"/>
          <w:numId w:val="31"/>
        </w:numPr>
        <w:tabs>
          <w:tab w:val="left" w:pos="1575"/>
          <w:tab w:val="left" w:pos="1576"/>
        </w:tabs>
        <w:autoSpaceDE w:val="0"/>
        <w:autoSpaceDN w:val="0"/>
        <w:spacing w:before="114"/>
        <w:rPr>
          <w:rFonts w:eastAsia="Calibri"/>
        </w:rPr>
      </w:pPr>
      <w:r>
        <w:rPr>
          <w:rFonts w:eastAsia="Calibri"/>
        </w:rPr>
        <w:t>Award / suspension decision</w:t>
      </w:r>
    </w:p>
    <w:p w14:paraId="4EDBC3DF" w14:textId="77777777" w:rsidR="00D16768" w:rsidRPr="00035805" w:rsidRDefault="00D16768" w:rsidP="007F1E25">
      <w:pPr>
        <w:widowControl w:val="0"/>
        <w:numPr>
          <w:ilvl w:val="0"/>
          <w:numId w:val="31"/>
        </w:numPr>
        <w:tabs>
          <w:tab w:val="left" w:pos="1575"/>
          <w:tab w:val="left" w:pos="1576"/>
        </w:tabs>
        <w:autoSpaceDE w:val="0"/>
        <w:autoSpaceDN w:val="0"/>
        <w:spacing w:before="114"/>
        <w:rPr>
          <w:rFonts w:eastAsia="Calibri"/>
        </w:rPr>
      </w:pPr>
      <w:r>
        <w:rPr>
          <w:rFonts w:eastAsia="Calibri"/>
        </w:rPr>
        <w:t>Public procurement notices published</w:t>
      </w:r>
    </w:p>
    <w:p w14:paraId="5FF61422" w14:textId="77777777" w:rsidR="00D16768" w:rsidRPr="00035805" w:rsidRDefault="00D16768" w:rsidP="00D16768">
      <w:pPr>
        <w:widowControl w:val="0"/>
        <w:autoSpaceDE w:val="0"/>
        <w:autoSpaceDN w:val="0"/>
        <w:spacing w:before="113"/>
        <w:rPr>
          <w:rFonts w:eastAsia="Calibri"/>
        </w:rPr>
      </w:pPr>
      <w:r>
        <w:rPr>
          <w:rFonts w:eastAsia="Calibri"/>
        </w:rPr>
        <w:t>The user or economic operator that participates in the procedure through the mailbox through the Portal receives:</w:t>
      </w:r>
    </w:p>
    <w:p w14:paraId="7E6F392F" w14:textId="77777777" w:rsidR="00D16768" w:rsidRPr="00035805" w:rsidRDefault="00D16768" w:rsidP="007F1E25">
      <w:pPr>
        <w:widowControl w:val="0"/>
        <w:numPr>
          <w:ilvl w:val="0"/>
          <w:numId w:val="31"/>
        </w:numPr>
        <w:tabs>
          <w:tab w:val="left" w:pos="1575"/>
          <w:tab w:val="left" w:pos="1576"/>
        </w:tabs>
        <w:autoSpaceDE w:val="0"/>
        <w:autoSpaceDN w:val="0"/>
        <w:spacing w:before="120"/>
        <w:rPr>
          <w:rFonts w:eastAsia="Calibri"/>
        </w:rPr>
      </w:pPr>
      <w:r>
        <w:rPr>
          <w:rFonts w:eastAsia="Calibri"/>
        </w:rPr>
        <w:t>Confirmation of successfully submitted bid/application</w:t>
      </w:r>
    </w:p>
    <w:p w14:paraId="0BF1C24E" w14:textId="77777777" w:rsidR="00D16768" w:rsidRPr="00035805" w:rsidRDefault="00D16768" w:rsidP="007F1E25">
      <w:pPr>
        <w:widowControl w:val="0"/>
        <w:numPr>
          <w:ilvl w:val="0"/>
          <w:numId w:val="31"/>
        </w:numPr>
        <w:tabs>
          <w:tab w:val="left" w:pos="1575"/>
          <w:tab w:val="left" w:pos="1576"/>
        </w:tabs>
        <w:autoSpaceDE w:val="0"/>
        <w:autoSpaceDN w:val="0"/>
        <w:spacing w:before="114"/>
        <w:rPr>
          <w:rFonts w:eastAsia="Calibri"/>
        </w:rPr>
      </w:pPr>
      <w:r>
        <w:rPr>
          <w:rFonts w:eastAsia="Calibri"/>
        </w:rPr>
        <w:t>Confirmation of successfully submitted amendment/supplement to the bid/application</w:t>
      </w:r>
    </w:p>
    <w:p w14:paraId="54B7D21F" w14:textId="77777777" w:rsidR="00D16768" w:rsidRPr="00035805" w:rsidRDefault="00D16768" w:rsidP="007F1E25">
      <w:pPr>
        <w:widowControl w:val="0"/>
        <w:numPr>
          <w:ilvl w:val="0"/>
          <w:numId w:val="31"/>
        </w:numPr>
        <w:tabs>
          <w:tab w:val="left" w:pos="1575"/>
          <w:tab w:val="left" w:pos="1576"/>
        </w:tabs>
        <w:autoSpaceDE w:val="0"/>
        <w:autoSpaceDN w:val="0"/>
        <w:spacing w:before="114"/>
        <w:rPr>
          <w:rFonts w:eastAsia="Calibri"/>
        </w:rPr>
      </w:pPr>
      <w:r>
        <w:rPr>
          <w:rFonts w:eastAsia="Calibri"/>
        </w:rPr>
        <w:t>Confirmation of revocation of bid/application</w:t>
      </w:r>
    </w:p>
    <w:p w14:paraId="2B04DA69" w14:textId="77777777" w:rsidR="00D16768" w:rsidRPr="00035805" w:rsidRDefault="00D16768" w:rsidP="007F1E25">
      <w:pPr>
        <w:widowControl w:val="0"/>
        <w:numPr>
          <w:ilvl w:val="0"/>
          <w:numId w:val="31"/>
        </w:numPr>
        <w:tabs>
          <w:tab w:val="left" w:pos="1575"/>
          <w:tab w:val="left" w:pos="1576"/>
        </w:tabs>
        <w:autoSpaceDE w:val="0"/>
        <w:autoSpaceDN w:val="0"/>
        <w:spacing w:before="113"/>
        <w:rPr>
          <w:rFonts w:eastAsia="Calibri"/>
        </w:rPr>
      </w:pPr>
      <w:r>
        <w:rPr>
          <w:rFonts w:eastAsia="Calibri"/>
        </w:rPr>
        <w:t>Invitation to submit bids</w:t>
      </w:r>
    </w:p>
    <w:p w14:paraId="743BBE3D" w14:textId="77777777" w:rsidR="00D16768" w:rsidRPr="00035805" w:rsidRDefault="00D16768" w:rsidP="007F1E25">
      <w:pPr>
        <w:widowControl w:val="0"/>
        <w:numPr>
          <w:ilvl w:val="0"/>
          <w:numId w:val="31"/>
        </w:numPr>
        <w:tabs>
          <w:tab w:val="left" w:pos="1575"/>
          <w:tab w:val="left" w:pos="1576"/>
        </w:tabs>
        <w:autoSpaceDE w:val="0"/>
        <w:autoSpaceDN w:val="0"/>
        <w:spacing w:before="114"/>
        <w:rPr>
          <w:rFonts w:eastAsia="Calibri"/>
        </w:rPr>
      </w:pPr>
      <w:r>
        <w:rPr>
          <w:rFonts w:eastAsia="Calibri"/>
        </w:rPr>
        <w:t>Invitation to participate in the e-auction</w:t>
      </w:r>
    </w:p>
    <w:p w14:paraId="32FE3108" w14:textId="77777777" w:rsidR="00D16768" w:rsidRPr="00035805" w:rsidRDefault="00D16768" w:rsidP="007F1E25">
      <w:pPr>
        <w:widowControl w:val="0"/>
        <w:numPr>
          <w:ilvl w:val="0"/>
          <w:numId w:val="31"/>
        </w:numPr>
        <w:tabs>
          <w:tab w:val="left" w:pos="1575"/>
          <w:tab w:val="left" w:pos="1576"/>
        </w:tabs>
        <w:autoSpaceDE w:val="0"/>
        <w:autoSpaceDN w:val="0"/>
        <w:spacing w:before="114"/>
        <w:rPr>
          <w:rFonts w:eastAsia="Calibri"/>
        </w:rPr>
      </w:pPr>
      <w:r>
        <w:rPr>
          <w:rFonts w:eastAsia="Calibri"/>
        </w:rPr>
        <w:t>Minutes on the opening of bids</w:t>
      </w:r>
    </w:p>
    <w:p w14:paraId="5CABD7F2" w14:textId="77777777" w:rsidR="00D16768" w:rsidRPr="00035805" w:rsidRDefault="00D16768" w:rsidP="00D16768">
      <w:pPr>
        <w:widowControl w:val="0"/>
        <w:autoSpaceDE w:val="0"/>
        <w:autoSpaceDN w:val="0"/>
        <w:spacing w:before="1"/>
        <w:rPr>
          <w:rFonts w:eastAsia="Calibri"/>
        </w:rPr>
      </w:pPr>
    </w:p>
    <w:p w14:paraId="4788492A" w14:textId="77777777" w:rsidR="00D16768" w:rsidRPr="00035805" w:rsidRDefault="00D16768" w:rsidP="00D16768">
      <w:pPr>
        <w:widowControl w:val="0"/>
        <w:autoSpaceDE w:val="0"/>
        <w:autoSpaceDN w:val="0"/>
        <w:rPr>
          <w:rFonts w:eastAsia="Calibri"/>
        </w:rPr>
      </w:pPr>
      <w:r>
        <w:rPr>
          <w:rFonts w:eastAsia="Calibri"/>
        </w:rPr>
        <w:t>The user also receives copies of messages to the e-mail address with which he registered on the Portal.</w:t>
      </w:r>
    </w:p>
    <w:p w14:paraId="526B9976" w14:textId="77777777" w:rsidR="00D16768" w:rsidRPr="00035805" w:rsidRDefault="00D16768" w:rsidP="00D16768">
      <w:pPr>
        <w:widowControl w:val="0"/>
        <w:autoSpaceDE w:val="0"/>
        <w:autoSpaceDN w:val="0"/>
        <w:spacing w:before="8"/>
        <w:rPr>
          <w:rFonts w:eastAsia="Calibri"/>
        </w:rPr>
      </w:pPr>
    </w:p>
    <w:p w14:paraId="04EB2F78" w14:textId="77777777" w:rsidR="00D16768" w:rsidRPr="00035805" w:rsidRDefault="00D16768" w:rsidP="00D16768">
      <w:pPr>
        <w:widowControl w:val="0"/>
        <w:autoSpaceDE w:val="0"/>
        <w:autoSpaceDN w:val="0"/>
        <w:outlineLvl w:val="0"/>
        <w:rPr>
          <w:rFonts w:eastAsia="Calibri"/>
          <w:b/>
          <w:bCs/>
        </w:rPr>
      </w:pPr>
      <w:r>
        <w:rPr>
          <w:rFonts w:eastAsia="Calibri"/>
          <w:b/>
          <w:bCs/>
        </w:rPr>
        <w:t>Preparation and submission of bids/applications</w:t>
      </w:r>
    </w:p>
    <w:p w14:paraId="4D88BBC6" w14:textId="77777777" w:rsidR="00D16768" w:rsidRPr="00035805" w:rsidRDefault="00D16768" w:rsidP="00D16768">
      <w:pPr>
        <w:widowControl w:val="0"/>
        <w:autoSpaceDE w:val="0"/>
        <w:autoSpaceDN w:val="0"/>
        <w:spacing w:before="120"/>
        <w:rPr>
          <w:rFonts w:eastAsia="Calibri"/>
        </w:rPr>
      </w:pPr>
      <w:r>
        <w:rPr>
          <w:rFonts w:eastAsia="Calibri"/>
        </w:rPr>
        <w:t>The economic operator makes a bid/application on the Public Procurement Portal according to the structure and content defined by the Contracting Authority during the preparation of the public procurement procedure on the Portal.</w:t>
      </w:r>
    </w:p>
    <w:p w14:paraId="11988914" w14:textId="77777777" w:rsidR="00D16768" w:rsidRPr="00035805" w:rsidRDefault="00D16768" w:rsidP="00D16768">
      <w:pPr>
        <w:widowControl w:val="0"/>
        <w:autoSpaceDE w:val="0"/>
        <w:autoSpaceDN w:val="0"/>
        <w:spacing w:before="120"/>
        <w:rPr>
          <w:rFonts w:eastAsia="Calibri"/>
        </w:rPr>
      </w:pPr>
      <w:r>
        <w:rPr>
          <w:rFonts w:eastAsia="Calibri"/>
        </w:rPr>
        <w:t>The economic operator submitting the bid/application must be registered on the Portal with at least one, and preferably more users (or user accounts).</w:t>
      </w:r>
    </w:p>
    <w:p w14:paraId="23CF7831" w14:textId="77777777" w:rsidR="00D16768" w:rsidRPr="00035805" w:rsidRDefault="006A1635" w:rsidP="00D16768">
      <w:pPr>
        <w:widowControl w:val="0"/>
        <w:autoSpaceDE w:val="0"/>
        <w:autoSpaceDN w:val="0"/>
        <w:rPr>
          <w:rFonts w:eastAsia="Calibri"/>
        </w:rPr>
      </w:pPr>
      <w:hyperlink r:id="rId22">
        <w:r w:rsidR="00910FE3">
          <w:rPr>
            <w:rFonts w:eastAsia="Calibri"/>
            <w:color w:val="0000FF"/>
            <w:u w:val="single"/>
          </w:rPr>
          <w:t>see the general user manual for the Portal</w:t>
        </w:r>
      </w:hyperlink>
    </w:p>
    <w:p w14:paraId="6942C4EB" w14:textId="77777777" w:rsidR="00D16768" w:rsidRPr="00035805" w:rsidRDefault="00D16768" w:rsidP="00D16768">
      <w:pPr>
        <w:widowControl w:val="0"/>
        <w:autoSpaceDE w:val="0"/>
        <w:autoSpaceDN w:val="0"/>
        <w:spacing w:before="120"/>
        <w:rPr>
          <w:rFonts w:eastAsia="Calibri"/>
        </w:rPr>
      </w:pPr>
      <w:r>
        <w:rPr>
          <w:rFonts w:eastAsia="Calibri"/>
        </w:rPr>
        <w:t>A bidder who has submitted a bid independently may not participate in a joint bid or as a subcontractor at the same time, nor may the same person participate in several joint bids.</w:t>
      </w:r>
    </w:p>
    <w:p w14:paraId="41895266" w14:textId="77777777" w:rsidR="00D16768" w:rsidRPr="00035805" w:rsidRDefault="00D16768" w:rsidP="00D16768">
      <w:pPr>
        <w:widowControl w:val="0"/>
        <w:autoSpaceDE w:val="0"/>
        <w:autoSpaceDN w:val="0"/>
        <w:spacing w:before="120"/>
        <w:rPr>
          <w:rFonts w:eastAsia="Calibri"/>
        </w:rPr>
      </w:pPr>
      <w:r>
        <w:rPr>
          <w:rFonts w:eastAsia="Calibri"/>
        </w:rPr>
        <w:t>The bidder may submit only one bid, except in the case when the submission of a bid with variants is allowed or required.</w:t>
      </w:r>
    </w:p>
    <w:p w14:paraId="4C2AE387" w14:textId="77777777" w:rsidR="00D16768" w:rsidRPr="00035805" w:rsidRDefault="00D16768" w:rsidP="00D16768">
      <w:pPr>
        <w:widowControl w:val="0"/>
        <w:autoSpaceDE w:val="0"/>
        <w:autoSpaceDN w:val="0"/>
        <w:spacing w:before="120"/>
        <w:rPr>
          <w:rFonts w:eastAsia="Calibri"/>
        </w:rPr>
      </w:pPr>
      <w:r>
        <w:rPr>
          <w:rFonts w:eastAsia="Calibri"/>
        </w:rPr>
        <w:t>A detailed instruction on preparing an offer via the Portal:</w:t>
      </w:r>
    </w:p>
    <w:p w14:paraId="24678F08" w14:textId="77777777" w:rsidR="00D16768" w:rsidRPr="00035805" w:rsidRDefault="006A1635" w:rsidP="00D16768">
      <w:pPr>
        <w:widowControl w:val="0"/>
        <w:autoSpaceDE w:val="0"/>
        <w:autoSpaceDN w:val="0"/>
        <w:rPr>
          <w:rFonts w:eastAsia="Calibri"/>
        </w:rPr>
      </w:pPr>
      <w:hyperlink r:id="rId23">
        <w:r w:rsidR="00910FE3">
          <w:rPr>
            <w:rFonts w:eastAsia="Calibri"/>
            <w:color w:val="0000FF"/>
            <w:u w:val="single"/>
          </w:rPr>
          <w:t>see the general user manual for the Portal</w:t>
        </w:r>
      </w:hyperlink>
    </w:p>
    <w:p w14:paraId="33E6E958" w14:textId="77777777" w:rsidR="00D16768" w:rsidRDefault="00D16768" w:rsidP="00D16768">
      <w:pPr>
        <w:widowControl w:val="0"/>
        <w:autoSpaceDE w:val="0"/>
        <w:autoSpaceDN w:val="0"/>
        <w:spacing w:before="120" w:line="357" w:lineRule="auto"/>
        <w:ind w:right="4209"/>
        <w:outlineLvl w:val="2"/>
        <w:rPr>
          <w:rFonts w:eastAsia="Calibri"/>
          <w:i/>
        </w:rPr>
      </w:pPr>
      <w:r>
        <w:rPr>
          <w:rFonts w:eastAsia="Calibri"/>
          <w:b/>
          <w:bCs/>
        </w:rPr>
        <w:t xml:space="preserve">Deadline for submission of bids or applications: </w:t>
      </w:r>
      <w:r>
        <w:rPr>
          <w:rFonts w:eastAsia="Calibri"/>
          <w:i/>
          <w:iCs/>
        </w:rPr>
        <w:lastRenderedPageBreak/>
        <w:t>(Portal withdraws the stated data)</w:t>
      </w:r>
    </w:p>
    <w:p w14:paraId="3C929ABA" w14:textId="77777777" w:rsidR="005D0DA5" w:rsidRDefault="005D0DA5">
      <w:pPr>
        <w:spacing w:after="160" w:line="259" w:lineRule="auto"/>
        <w:rPr>
          <w:rFonts w:eastAsia="Calibri"/>
          <w:b/>
          <w:bCs/>
        </w:rPr>
      </w:pPr>
      <w:r>
        <w:rPr>
          <w:rFonts w:eastAsia="Calibri"/>
          <w:b/>
          <w:bCs/>
        </w:rPr>
        <w:br w:type="page"/>
      </w:r>
    </w:p>
    <w:p w14:paraId="5F46AF87" w14:textId="77777777" w:rsidR="00D16768" w:rsidRPr="0004405C" w:rsidRDefault="00D16768" w:rsidP="00D16768">
      <w:pPr>
        <w:widowControl w:val="0"/>
        <w:autoSpaceDE w:val="0"/>
        <w:autoSpaceDN w:val="0"/>
        <w:spacing w:before="120" w:line="357" w:lineRule="auto"/>
        <w:ind w:right="4209"/>
        <w:outlineLvl w:val="2"/>
        <w:rPr>
          <w:rFonts w:eastAsia="Calibri"/>
          <w:b/>
          <w:bCs/>
        </w:rPr>
      </w:pPr>
      <w:r>
        <w:rPr>
          <w:rFonts w:eastAsia="Calibri"/>
          <w:b/>
          <w:bCs/>
        </w:rPr>
        <w:lastRenderedPageBreak/>
        <w:t>Applications may be submitted: Serbian</w:t>
      </w:r>
      <w:r>
        <w:rPr>
          <w:rFonts w:eastAsia="Calibri"/>
        </w:rPr>
        <w:t xml:space="preserve"> (</w:t>
      </w:r>
      <w:r>
        <w:rPr>
          <w:rFonts w:eastAsia="Calibri"/>
          <w:i/>
          <w:iCs/>
        </w:rPr>
        <w:t>information provided by the contracting authority</w:t>
      </w:r>
      <w:r>
        <w:rPr>
          <w:rFonts w:eastAsia="Calibri"/>
        </w:rPr>
        <w:t>)</w:t>
      </w:r>
    </w:p>
    <w:p w14:paraId="35C8C5B4" w14:textId="77777777" w:rsidR="00D16768" w:rsidRPr="00035805" w:rsidRDefault="00D16768" w:rsidP="00D16768">
      <w:pPr>
        <w:widowControl w:val="0"/>
        <w:autoSpaceDE w:val="0"/>
        <w:autoSpaceDN w:val="0"/>
        <w:spacing w:before="9"/>
        <w:rPr>
          <w:rFonts w:eastAsia="Calibri"/>
          <w:b/>
        </w:rPr>
      </w:pPr>
    </w:p>
    <w:p w14:paraId="7255674D" w14:textId="77777777" w:rsidR="00D16768" w:rsidRPr="00035805" w:rsidRDefault="00D16768" w:rsidP="00D16768">
      <w:pPr>
        <w:widowControl w:val="0"/>
        <w:autoSpaceDE w:val="0"/>
        <w:autoSpaceDN w:val="0"/>
        <w:ind w:right="177"/>
        <w:jc w:val="both"/>
        <w:rPr>
          <w:rFonts w:eastAsia="Calibri"/>
        </w:rPr>
      </w:pPr>
      <w:r>
        <w:rPr>
          <w:rFonts w:eastAsia="Calibri"/>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5168D7CD" w14:textId="77777777" w:rsidR="00D16768" w:rsidRPr="00035805" w:rsidRDefault="00D16768" w:rsidP="00D16768">
      <w:pPr>
        <w:widowControl w:val="0"/>
        <w:autoSpaceDE w:val="0"/>
        <w:autoSpaceDN w:val="0"/>
        <w:spacing w:before="8"/>
        <w:rPr>
          <w:rFonts w:eastAsia="Calibri"/>
        </w:rPr>
      </w:pPr>
    </w:p>
    <w:p w14:paraId="3E2BC3CA" w14:textId="77777777" w:rsidR="00D16768" w:rsidRPr="00035805" w:rsidRDefault="00D16768" w:rsidP="00D16768">
      <w:pPr>
        <w:widowControl w:val="0"/>
        <w:autoSpaceDE w:val="0"/>
        <w:autoSpaceDN w:val="0"/>
        <w:jc w:val="both"/>
        <w:rPr>
          <w:rFonts w:eastAsia="Calibri"/>
          <w:b/>
        </w:rPr>
      </w:pPr>
      <w:r>
        <w:rPr>
          <w:rFonts w:eastAsia="Calibri"/>
          <w:b/>
          <w:bCs/>
        </w:rPr>
        <w:t>Preparation and submission of a joint bid/application</w:t>
      </w:r>
    </w:p>
    <w:p w14:paraId="300300F0" w14:textId="77777777" w:rsidR="00D16768" w:rsidRPr="00035805" w:rsidRDefault="00D16768" w:rsidP="00D16768">
      <w:pPr>
        <w:widowControl w:val="0"/>
        <w:autoSpaceDE w:val="0"/>
        <w:autoSpaceDN w:val="0"/>
        <w:spacing w:before="120"/>
        <w:jc w:val="both"/>
        <w:rPr>
          <w:rFonts w:eastAsia="Calibri"/>
        </w:rPr>
      </w:pPr>
      <w:r>
        <w:rPr>
          <w:rFonts w:eastAsia="Calibri"/>
        </w:rPr>
        <w:t>On the page of the public procurement procedure on the Portal, an economic operator may create a group of economic operators (bidders/candidates) in order to submit a joint bid/application.</w:t>
      </w:r>
    </w:p>
    <w:p w14:paraId="7E47C7E2" w14:textId="77777777" w:rsidR="00D16768" w:rsidRPr="00035805" w:rsidRDefault="00D16768" w:rsidP="00D16768">
      <w:pPr>
        <w:widowControl w:val="0"/>
        <w:autoSpaceDE w:val="0"/>
        <w:autoSpaceDN w:val="0"/>
        <w:spacing w:before="120"/>
        <w:ind w:right="174"/>
        <w:jc w:val="both"/>
        <w:rPr>
          <w:rFonts w:eastAsia="Calibri"/>
        </w:rPr>
      </w:pPr>
      <w:r>
        <w:rPr>
          <w:rFonts w:eastAsia="Calibri"/>
        </w:rPr>
        <w:t>A member of a group of economic operators submitting a bid/application must be authorized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22CC1AFF" w14:textId="77777777" w:rsidR="00D16768" w:rsidRPr="00035805" w:rsidRDefault="00D16768" w:rsidP="00D16768">
      <w:pPr>
        <w:widowControl w:val="0"/>
        <w:autoSpaceDE w:val="0"/>
        <w:autoSpaceDN w:val="0"/>
        <w:spacing w:before="120"/>
        <w:jc w:val="both"/>
        <w:rPr>
          <w:rFonts w:eastAsia="Calibri"/>
        </w:rPr>
      </w:pPr>
      <w:r>
        <w:rPr>
          <w:rFonts w:eastAsia="Calibri"/>
        </w:rPr>
        <w:t>More about forming a group of economic operators:</w:t>
      </w:r>
    </w:p>
    <w:p w14:paraId="0B345FB6" w14:textId="77777777" w:rsidR="00D16768" w:rsidRPr="00035805" w:rsidRDefault="006A1635" w:rsidP="00D16768">
      <w:pPr>
        <w:widowControl w:val="0"/>
        <w:autoSpaceDE w:val="0"/>
        <w:autoSpaceDN w:val="0"/>
        <w:jc w:val="both"/>
        <w:rPr>
          <w:rFonts w:eastAsia="Calibri"/>
        </w:rPr>
      </w:pPr>
      <w:hyperlink r:id="rId24">
        <w:r w:rsidR="00910FE3">
          <w:rPr>
            <w:rFonts w:eastAsia="Calibri"/>
            <w:color w:val="0000FF"/>
            <w:u w:val="single"/>
          </w:rPr>
          <w:t>see the general instructions for users of the Portal</w:t>
        </w:r>
      </w:hyperlink>
    </w:p>
    <w:p w14:paraId="73488FFF" w14:textId="77777777" w:rsidR="00D16768" w:rsidRPr="00035805" w:rsidRDefault="00D16768" w:rsidP="00D16768">
      <w:pPr>
        <w:widowControl w:val="0"/>
        <w:autoSpaceDE w:val="0"/>
        <w:autoSpaceDN w:val="0"/>
        <w:spacing w:before="120"/>
        <w:ind w:right="178"/>
        <w:jc w:val="both"/>
        <w:rPr>
          <w:rFonts w:eastAsia="Calibri"/>
        </w:rPr>
      </w:pPr>
      <w:r>
        <w:rPr>
          <w:rFonts w:eastAsia="Calibri"/>
        </w:rPr>
        <w:t>The bid/application is prepared and submitted by a member of the group authorised to submit a joint bid/application on behalf of the group of economic operators.</w:t>
      </w:r>
    </w:p>
    <w:p w14:paraId="41C92365" w14:textId="77777777" w:rsidR="00C32D90" w:rsidRDefault="00D16768" w:rsidP="00C32D90">
      <w:pPr>
        <w:widowControl w:val="0"/>
        <w:autoSpaceDE w:val="0"/>
        <w:autoSpaceDN w:val="0"/>
        <w:spacing w:before="120"/>
        <w:jc w:val="both"/>
        <w:rPr>
          <w:rFonts w:eastAsia="Calibri"/>
        </w:rPr>
      </w:pPr>
      <w:r>
        <w:rPr>
          <w:rFonts w:eastAsia="Calibri"/>
        </w:rPr>
        <w:t>In the case of a joint bid/application, the data on the members of the group are part of the bid/application form.</w:t>
      </w:r>
    </w:p>
    <w:p w14:paraId="5C5FB9F9" w14:textId="77777777" w:rsidR="00D16768" w:rsidRPr="00035805" w:rsidRDefault="00D16768" w:rsidP="00C32D90">
      <w:pPr>
        <w:widowControl w:val="0"/>
        <w:autoSpaceDE w:val="0"/>
        <w:autoSpaceDN w:val="0"/>
        <w:spacing w:before="120"/>
        <w:jc w:val="both"/>
        <w:rPr>
          <w:rFonts w:eastAsia="Calibri"/>
        </w:rPr>
      </w:pPr>
      <w:r>
        <w:rPr>
          <w:rFonts w:eastAsia="Calibri"/>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5F6E6EF4" w14:textId="3EDAC33C" w:rsidR="00D16768" w:rsidRPr="00035805" w:rsidRDefault="00D16768" w:rsidP="00D16768">
      <w:pPr>
        <w:widowControl w:val="0"/>
        <w:autoSpaceDE w:val="0"/>
        <w:autoSpaceDN w:val="0"/>
        <w:spacing w:before="120"/>
        <w:ind w:right="174"/>
        <w:jc w:val="both"/>
        <w:rPr>
          <w:rFonts w:eastAsia="Calibri"/>
        </w:rPr>
      </w:pPr>
      <w:r>
        <w:rPr>
          <w:rFonts w:eastAsia="Calibri"/>
        </w:rPr>
        <w:t xml:space="preserve">All members of the group of economic operators should fill in the Statement on </w:t>
      </w:r>
      <w:r w:rsidR="00D74122">
        <w:rPr>
          <w:rFonts w:eastAsia="Calibri"/>
        </w:rPr>
        <w:t>fulfil</w:t>
      </w:r>
      <w:r>
        <w:rPr>
          <w:rFonts w:eastAsia="Calibri"/>
        </w:rPr>
        <w:t>ment of the criteria for qualitative selection of the economic operator.</w:t>
      </w:r>
    </w:p>
    <w:p w14:paraId="2AA37D41" w14:textId="77777777" w:rsidR="00D16768" w:rsidRPr="00035805" w:rsidRDefault="00D16768" w:rsidP="00D16768">
      <w:pPr>
        <w:widowControl w:val="0"/>
        <w:autoSpaceDE w:val="0"/>
        <w:autoSpaceDN w:val="0"/>
        <w:spacing w:before="8"/>
        <w:jc w:val="both"/>
        <w:rPr>
          <w:rFonts w:eastAsia="Calibri"/>
        </w:rPr>
      </w:pPr>
    </w:p>
    <w:p w14:paraId="5D08EEB1" w14:textId="77777777" w:rsidR="00D16768" w:rsidRPr="00035805" w:rsidRDefault="00D16768" w:rsidP="00D16768">
      <w:pPr>
        <w:widowControl w:val="0"/>
        <w:autoSpaceDE w:val="0"/>
        <w:autoSpaceDN w:val="0"/>
        <w:jc w:val="both"/>
        <w:outlineLvl w:val="1"/>
        <w:rPr>
          <w:rFonts w:eastAsia="Calibri"/>
          <w:b/>
          <w:bCs/>
        </w:rPr>
      </w:pPr>
      <w:r>
        <w:rPr>
          <w:rFonts w:eastAsia="Calibri"/>
          <w:b/>
          <w:bCs/>
        </w:rPr>
        <w:t>Preparation of bid/application with subcontractor</w:t>
      </w:r>
    </w:p>
    <w:p w14:paraId="3AB9F277" w14:textId="77777777" w:rsidR="00D16768" w:rsidRPr="00035805" w:rsidRDefault="00D16768" w:rsidP="00D16768">
      <w:pPr>
        <w:widowControl w:val="0"/>
        <w:autoSpaceDE w:val="0"/>
        <w:autoSpaceDN w:val="0"/>
        <w:spacing w:before="120"/>
        <w:ind w:right="173"/>
        <w:jc w:val="both"/>
        <w:rPr>
          <w:rFonts w:eastAsia="Calibri"/>
        </w:rPr>
      </w:pPr>
      <w:r>
        <w:rPr>
          <w:rFonts w:eastAsia="Calibri"/>
        </w:rPr>
        <w:t>If the bid/application includes subcontractors, they should be registered users of the Public Procurement Portal, but should not give consent to the economic operator to submit a bid/application through the Portal.</w:t>
      </w:r>
    </w:p>
    <w:p w14:paraId="0A9783DE" w14:textId="77777777" w:rsidR="00D16768" w:rsidRPr="00035805" w:rsidRDefault="00D16768" w:rsidP="00D16768">
      <w:pPr>
        <w:widowControl w:val="0"/>
        <w:autoSpaceDE w:val="0"/>
        <w:autoSpaceDN w:val="0"/>
        <w:spacing w:before="120"/>
        <w:jc w:val="both"/>
        <w:rPr>
          <w:rFonts w:eastAsia="Calibri"/>
        </w:rPr>
      </w:pPr>
      <w:r>
        <w:rPr>
          <w:rFonts w:eastAsia="Calibri"/>
        </w:rPr>
        <w:t>An economic operator that intends to entrust the execution of part of the contract to a subcontractor, is obliged to state for each individual subcontractor:</w:t>
      </w:r>
    </w:p>
    <w:p w14:paraId="71AA9DCF" w14:textId="77777777" w:rsidR="00D16768" w:rsidRPr="00035805" w:rsidRDefault="00D16768" w:rsidP="007F1E25">
      <w:pPr>
        <w:widowControl w:val="0"/>
        <w:numPr>
          <w:ilvl w:val="0"/>
          <w:numId w:val="30"/>
        </w:numPr>
        <w:tabs>
          <w:tab w:val="left" w:pos="866"/>
          <w:tab w:val="left" w:pos="868"/>
        </w:tabs>
        <w:autoSpaceDE w:val="0"/>
        <w:autoSpaceDN w:val="0"/>
        <w:spacing w:before="120"/>
        <w:ind w:right="884" w:hanging="709"/>
        <w:jc w:val="both"/>
        <w:rPr>
          <w:rFonts w:eastAsia="Calibri"/>
        </w:rPr>
      </w:pPr>
      <w:r>
        <w:rPr>
          <w:rFonts w:eastAsia="Calibri"/>
        </w:rPr>
        <w:t xml:space="preserve">data on the subcontractor </w:t>
      </w:r>
      <w:r>
        <w:rPr>
          <w:rFonts w:eastAsia="Calibri"/>
          <w:i/>
          <w:iCs/>
        </w:rPr>
        <w:t>(name of the subcontractor, address, identification number, tax identification number, name of the contact person).</w:t>
      </w:r>
    </w:p>
    <w:p w14:paraId="3974F6F3" w14:textId="77777777" w:rsidR="00D16768" w:rsidRPr="00035805" w:rsidRDefault="00D16768" w:rsidP="007F1E25">
      <w:pPr>
        <w:widowControl w:val="0"/>
        <w:numPr>
          <w:ilvl w:val="0"/>
          <w:numId w:val="30"/>
        </w:numPr>
        <w:tabs>
          <w:tab w:val="left" w:pos="866"/>
          <w:tab w:val="left" w:pos="868"/>
        </w:tabs>
        <w:autoSpaceDE w:val="0"/>
        <w:autoSpaceDN w:val="0"/>
        <w:spacing w:before="120"/>
        <w:ind w:right="887" w:hanging="709"/>
        <w:jc w:val="both"/>
        <w:rPr>
          <w:rFonts w:eastAsia="Calibri"/>
        </w:rPr>
      </w:pPr>
      <w:r>
        <w:rPr>
          <w:rFonts w:eastAsia="Calibri"/>
        </w:rPr>
        <w:t xml:space="preserve">information on the part of the contract that will be entrusted to the subcontractor </w:t>
      </w:r>
      <w:r>
        <w:rPr>
          <w:rFonts w:eastAsia="Calibri"/>
          <w:i/>
          <w:iCs/>
        </w:rPr>
        <w:t xml:space="preserve">(by subject matter or in quantity, </w:t>
      </w:r>
      <w:proofErr w:type="gramStart"/>
      <w:r>
        <w:rPr>
          <w:rFonts w:eastAsia="Calibri"/>
          <w:i/>
          <w:iCs/>
        </w:rPr>
        <w:t>value</w:t>
      </w:r>
      <w:proofErr w:type="gramEnd"/>
      <w:r>
        <w:rPr>
          <w:rFonts w:eastAsia="Calibri"/>
          <w:i/>
          <w:iCs/>
        </w:rPr>
        <w:t xml:space="preserve"> or percentage).</w:t>
      </w:r>
    </w:p>
    <w:p w14:paraId="57329FB8" w14:textId="77777777" w:rsidR="00D16768" w:rsidRPr="00035805" w:rsidRDefault="00D16768" w:rsidP="007F1E25">
      <w:pPr>
        <w:widowControl w:val="0"/>
        <w:numPr>
          <w:ilvl w:val="0"/>
          <w:numId w:val="30"/>
        </w:numPr>
        <w:tabs>
          <w:tab w:val="left" w:pos="866"/>
          <w:tab w:val="left" w:pos="868"/>
        </w:tabs>
        <w:autoSpaceDE w:val="0"/>
        <w:autoSpaceDN w:val="0"/>
        <w:spacing w:before="120"/>
        <w:ind w:right="888" w:hanging="709"/>
        <w:jc w:val="both"/>
        <w:rPr>
          <w:rFonts w:eastAsia="Calibri"/>
        </w:rPr>
      </w:pPr>
      <w:r>
        <w:rPr>
          <w:rFonts w:eastAsia="Calibri"/>
        </w:rPr>
        <w:lastRenderedPageBreak/>
        <w:t>data whether the subcontractor requires the contracting authority to pay him directly the due claims for the part of the contract which he has executed.</w:t>
      </w:r>
    </w:p>
    <w:p w14:paraId="4C262EB5" w14:textId="77777777" w:rsidR="00D16768" w:rsidRPr="00035805" w:rsidRDefault="00D16768" w:rsidP="00D16768">
      <w:pPr>
        <w:widowControl w:val="0"/>
        <w:autoSpaceDE w:val="0"/>
        <w:autoSpaceDN w:val="0"/>
        <w:spacing w:before="120"/>
        <w:ind w:right="173"/>
        <w:jc w:val="both"/>
        <w:rPr>
          <w:rFonts w:eastAsia="Calibri"/>
        </w:rPr>
      </w:pPr>
      <w:r>
        <w:rPr>
          <w:rFonts w:eastAsia="Calibri"/>
        </w:rPr>
        <w:t>The economic operator is obliged to submit a Statement of compliance with the criteria for qualitative selection of the economic operator for each subcontractor in the bid/application.</w:t>
      </w:r>
    </w:p>
    <w:p w14:paraId="6FDABFED" w14:textId="77777777" w:rsidR="00D16768" w:rsidRPr="00035805" w:rsidRDefault="00D16768" w:rsidP="00D16768">
      <w:pPr>
        <w:widowControl w:val="0"/>
        <w:autoSpaceDE w:val="0"/>
        <w:autoSpaceDN w:val="0"/>
        <w:spacing w:before="8"/>
        <w:rPr>
          <w:rFonts w:eastAsia="Calibri"/>
        </w:rPr>
      </w:pPr>
    </w:p>
    <w:p w14:paraId="3601CFB3" w14:textId="77777777" w:rsidR="00C32D90" w:rsidRDefault="00C32D90" w:rsidP="00D16768">
      <w:pPr>
        <w:widowControl w:val="0"/>
        <w:autoSpaceDE w:val="0"/>
        <w:autoSpaceDN w:val="0"/>
        <w:jc w:val="both"/>
        <w:outlineLvl w:val="1"/>
        <w:rPr>
          <w:rFonts w:eastAsia="Calibri"/>
          <w:b/>
          <w:bCs/>
        </w:rPr>
      </w:pPr>
    </w:p>
    <w:p w14:paraId="7E89CF61" w14:textId="77777777" w:rsidR="00D16768" w:rsidRPr="00035805" w:rsidRDefault="00D16768" w:rsidP="00D16768">
      <w:pPr>
        <w:widowControl w:val="0"/>
        <w:autoSpaceDE w:val="0"/>
        <w:autoSpaceDN w:val="0"/>
        <w:jc w:val="both"/>
        <w:outlineLvl w:val="1"/>
        <w:rPr>
          <w:rFonts w:eastAsia="Calibri"/>
          <w:b/>
          <w:bCs/>
        </w:rPr>
      </w:pPr>
      <w:r>
        <w:rPr>
          <w:rFonts w:eastAsia="Calibri"/>
          <w:b/>
          <w:bCs/>
        </w:rPr>
        <w:t>Preparation of documents within the bid/application</w:t>
      </w:r>
    </w:p>
    <w:p w14:paraId="07E5B5C7" w14:textId="77777777" w:rsidR="00D16768" w:rsidRPr="00035805" w:rsidRDefault="00D16768" w:rsidP="00D16768">
      <w:pPr>
        <w:widowControl w:val="0"/>
        <w:autoSpaceDE w:val="0"/>
        <w:autoSpaceDN w:val="0"/>
        <w:spacing w:before="120"/>
        <w:ind w:right="175"/>
        <w:jc w:val="both"/>
        <w:rPr>
          <w:rFonts w:eastAsia="Calibri"/>
        </w:rPr>
      </w:pPr>
      <w:r>
        <w:rPr>
          <w:rFonts w:eastAsia="Calibri"/>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127B3863" w14:textId="77777777" w:rsidR="00D16768" w:rsidRPr="00035805" w:rsidRDefault="00D16768" w:rsidP="00D16768">
      <w:pPr>
        <w:widowControl w:val="0"/>
        <w:autoSpaceDE w:val="0"/>
        <w:autoSpaceDN w:val="0"/>
        <w:spacing w:before="120"/>
        <w:ind w:right="177"/>
        <w:jc w:val="both"/>
        <w:rPr>
          <w:rFonts w:eastAsia="Calibri"/>
        </w:rPr>
      </w:pPr>
      <w:r>
        <w:rPr>
          <w:rFonts w:eastAsia="Calibri"/>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1C2EDE12" w14:textId="77777777" w:rsidR="00D16768" w:rsidRPr="00035805" w:rsidRDefault="00D16768" w:rsidP="00D16768">
      <w:pPr>
        <w:widowControl w:val="0"/>
        <w:autoSpaceDE w:val="0"/>
        <w:autoSpaceDN w:val="0"/>
        <w:spacing w:before="113"/>
        <w:ind w:right="175"/>
        <w:jc w:val="both"/>
        <w:rPr>
          <w:rFonts w:eastAsia="Calibri"/>
        </w:rPr>
      </w:pPr>
      <w:r>
        <w:rPr>
          <w:rFonts w:eastAsia="Calibri"/>
        </w:rPr>
        <w:t>The economic operator may prepare, upload to the Portal (</w:t>
      </w:r>
      <w:r>
        <w:rPr>
          <w:rFonts w:eastAsia="Calibri"/>
          <w:i/>
          <w:iCs/>
        </w:rPr>
        <w:t xml:space="preserve">Procedure Page </w:t>
      </w:r>
      <w:r>
        <w:rPr>
          <w:rFonts w:eastAsia="Calibri"/>
          <w:i/>
          <w:iCs/>
        </w:rPr>
        <w:t xml:space="preserve"> Bids or Applications </w:t>
      </w:r>
      <w:r>
        <w:rPr>
          <w:rFonts w:eastAsia="Calibri"/>
          <w:i/>
          <w:iCs/>
        </w:rPr>
        <w:t> Preparation of documentation</w:t>
      </w:r>
      <w:r>
        <w:rPr>
          <w:rFonts w:eastAsia="Calibri"/>
        </w:rPr>
        <w:t>) documents that it intends to submit within the bid/application.</w:t>
      </w:r>
    </w:p>
    <w:p w14:paraId="4D0A238B" w14:textId="77777777" w:rsidR="00D16768" w:rsidRPr="00035805" w:rsidRDefault="006A1635" w:rsidP="00D16768">
      <w:pPr>
        <w:widowControl w:val="0"/>
        <w:autoSpaceDE w:val="0"/>
        <w:autoSpaceDN w:val="0"/>
        <w:rPr>
          <w:rFonts w:eastAsia="Calibri"/>
        </w:rPr>
      </w:pPr>
      <w:hyperlink r:id="rId25">
        <w:r w:rsidR="00910FE3">
          <w:rPr>
            <w:rFonts w:eastAsia="Calibri"/>
            <w:color w:val="0000FF"/>
            <w:u w:val="single"/>
          </w:rPr>
          <w:t>see the general instructions for users of the Portal</w:t>
        </w:r>
      </w:hyperlink>
    </w:p>
    <w:p w14:paraId="19025E85" w14:textId="77777777" w:rsidR="00D16768" w:rsidRDefault="00D16768" w:rsidP="00D16768">
      <w:pPr>
        <w:spacing w:after="160" w:line="259" w:lineRule="auto"/>
        <w:rPr>
          <w:rFonts w:eastAsia="Calibri"/>
        </w:rPr>
      </w:pPr>
      <w:r>
        <w:rPr>
          <w:rFonts w:eastAsia="Calibri"/>
        </w:rPr>
        <w:br w:type="page"/>
      </w:r>
    </w:p>
    <w:p w14:paraId="0AF0D1B0" w14:textId="77777777" w:rsidR="00D16768" w:rsidRPr="00B95D20" w:rsidRDefault="00D16768" w:rsidP="00B95D20">
      <w:pPr>
        <w:widowControl w:val="0"/>
        <w:autoSpaceDE w:val="0"/>
        <w:autoSpaceDN w:val="0"/>
        <w:spacing w:before="105"/>
        <w:outlineLvl w:val="2"/>
        <w:rPr>
          <w:rFonts w:eastAsia="Calibri"/>
          <w:b/>
          <w:bCs/>
        </w:rPr>
      </w:pPr>
      <w:r>
        <w:rPr>
          <w:rFonts w:eastAsia="Calibri"/>
          <w:b/>
          <w:bCs/>
        </w:rPr>
        <w:lastRenderedPageBreak/>
        <w:t>The contracting authority requires the bidder to enclose the following documents in its bid/application:</w:t>
      </w:r>
    </w:p>
    <w:p w14:paraId="53A8F759" w14:textId="77777777" w:rsidR="00D16768" w:rsidRPr="00C32D90" w:rsidRDefault="00D16768" w:rsidP="00D16768">
      <w:pPr>
        <w:pStyle w:val="bullet"/>
        <w:numPr>
          <w:ilvl w:val="0"/>
          <w:numId w:val="0"/>
        </w:numPr>
        <w:spacing w:after="0"/>
        <w:ind w:left="717" w:hanging="360"/>
        <w:rPr>
          <w:rFonts w:ascii="Times New Roman" w:hAnsi="Times New Roman"/>
        </w:rPr>
      </w:pPr>
      <w:r>
        <w:rPr>
          <w:rFonts w:ascii="Times New Roman" w:hAnsi="Times New Roman"/>
          <w:b/>
          <w:bCs/>
          <w:lang w:val="en-GB"/>
        </w:rPr>
        <w:t>- Bid form;</w:t>
      </w:r>
    </w:p>
    <w:p w14:paraId="1425E3D5" w14:textId="77777777" w:rsidR="00D16768" w:rsidRPr="00C32D90" w:rsidRDefault="00D16768" w:rsidP="00D16768">
      <w:pPr>
        <w:pStyle w:val="bullet"/>
        <w:numPr>
          <w:ilvl w:val="0"/>
          <w:numId w:val="0"/>
        </w:numPr>
        <w:spacing w:after="0"/>
        <w:ind w:left="717" w:hanging="360"/>
        <w:rPr>
          <w:rFonts w:ascii="Times New Roman" w:hAnsi="Times New Roman"/>
        </w:rPr>
      </w:pPr>
      <w:r>
        <w:rPr>
          <w:rFonts w:ascii="Times New Roman" w:hAnsi="Times New Roman"/>
          <w:lang w:val="en-GB"/>
        </w:rPr>
        <w:t>-</w:t>
      </w:r>
      <w:r>
        <w:rPr>
          <w:rFonts w:ascii="Times New Roman" w:hAnsi="Times New Roman"/>
          <w:b/>
          <w:bCs/>
          <w:lang w:val="en-GB"/>
        </w:rPr>
        <w:t xml:space="preserve"> Offered price structure form</w:t>
      </w:r>
      <w:r>
        <w:rPr>
          <w:rFonts w:ascii="Times New Roman" w:hAnsi="Times New Roman"/>
          <w:lang w:val="en-GB"/>
        </w:rPr>
        <w:t>;</w:t>
      </w:r>
    </w:p>
    <w:p w14:paraId="0CA21555" w14:textId="77777777" w:rsidR="00D16768" w:rsidRPr="00C32D90" w:rsidRDefault="00D16768" w:rsidP="00D16768">
      <w:pPr>
        <w:pStyle w:val="bullet"/>
        <w:numPr>
          <w:ilvl w:val="0"/>
          <w:numId w:val="0"/>
        </w:numPr>
        <w:spacing w:after="0"/>
        <w:ind w:left="360"/>
        <w:rPr>
          <w:rFonts w:ascii="Times New Roman" w:hAnsi="Times New Roman"/>
        </w:rPr>
      </w:pPr>
      <w:r>
        <w:rPr>
          <w:rFonts w:ascii="Times New Roman" w:hAnsi="Times New Roman"/>
          <w:b/>
          <w:bCs/>
          <w:lang w:val="en-GB"/>
        </w:rPr>
        <w:t>- Form of bid preparation costs,</w:t>
      </w:r>
    </w:p>
    <w:p w14:paraId="41192523" w14:textId="0998AACE" w:rsidR="00D16768" w:rsidRPr="00C32D90" w:rsidRDefault="00D16768" w:rsidP="00D16768">
      <w:pPr>
        <w:pStyle w:val="bullet"/>
        <w:numPr>
          <w:ilvl w:val="0"/>
          <w:numId w:val="0"/>
        </w:numPr>
        <w:spacing w:after="0"/>
        <w:ind w:left="360"/>
        <w:rPr>
          <w:rFonts w:ascii="Times New Roman" w:hAnsi="Times New Roman"/>
        </w:rPr>
      </w:pPr>
      <w:r>
        <w:rPr>
          <w:rFonts w:ascii="Times New Roman" w:hAnsi="Times New Roman"/>
          <w:b/>
          <w:bCs/>
          <w:lang w:val="en-GB"/>
        </w:rPr>
        <w:t xml:space="preserve">- Statement on </w:t>
      </w:r>
      <w:r w:rsidR="00D74122">
        <w:rPr>
          <w:rFonts w:ascii="Times New Roman" w:hAnsi="Times New Roman"/>
          <w:b/>
          <w:bCs/>
          <w:lang w:val="en-GB"/>
        </w:rPr>
        <w:t>fulfil</w:t>
      </w:r>
      <w:r>
        <w:rPr>
          <w:rFonts w:ascii="Times New Roman" w:hAnsi="Times New Roman"/>
          <w:b/>
          <w:bCs/>
          <w:lang w:val="en-GB"/>
        </w:rPr>
        <w:t>ment of criteria for qualitative selection of economic operator (SFC)</w:t>
      </w:r>
      <w:r>
        <w:rPr>
          <w:rFonts w:ascii="Times New Roman" w:hAnsi="Times New Roman"/>
          <w:lang w:val="en-GB"/>
        </w:rPr>
        <w:t>;</w:t>
      </w:r>
    </w:p>
    <w:p w14:paraId="7CB27F96" w14:textId="77777777" w:rsidR="00D16768" w:rsidRPr="00C32D90" w:rsidRDefault="00D16768" w:rsidP="00D16768">
      <w:pPr>
        <w:pStyle w:val="bullet"/>
        <w:numPr>
          <w:ilvl w:val="0"/>
          <w:numId w:val="0"/>
        </w:numPr>
        <w:spacing w:after="0"/>
        <w:ind w:left="360"/>
        <w:rPr>
          <w:rFonts w:ascii="Times New Roman" w:hAnsi="Times New Roman"/>
          <w:b/>
        </w:rPr>
      </w:pPr>
      <w:r>
        <w:rPr>
          <w:rFonts w:ascii="Times New Roman" w:hAnsi="Times New Roman"/>
          <w:b/>
          <w:bCs/>
          <w:lang w:val="en-GB"/>
        </w:rPr>
        <w:t>- Contract model</w:t>
      </w:r>
      <w:r>
        <w:rPr>
          <w:rFonts w:ascii="Times New Roman" w:hAnsi="Times New Roman"/>
          <w:lang w:val="en-GB"/>
        </w:rPr>
        <w:t>;</w:t>
      </w:r>
    </w:p>
    <w:p w14:paraId="66D58F75" w14:textId="77777777" w:rsidR="00D16768" w:rsidRPr="00C32D90" w:rsidRDefault="00C32D90" w:rsidP="00C32D90">
      <w:pPr>
        <w:pStyle w:val="bullet"/>
        <w:numPr>
          <w:ilvl w:val="0"/>
          <w:numId w:val="0"/>
        </w:numPr>
        <w:spacing w:after="0"/>
        <w:ind w:left="357"/>
        <w:rPr>
          <w:rFonts w:ascii="Times New Roman" w:hAnsi="Times New Roman"/>
          <w:b/>
          <w:bCs/>
        </w:rPr>
      </w:pPr>
      <w:r>
        <w:rPr>
          <w:rFonts w:ascii="Times New Roman" w:hAnsi="Times New Roman"/>
          <w:b/>
          <w:bCs/>
          <w:lang w:val="en-GB"/>
        </w:rPr>
        <w:t>Bid bond: blank promissory note, signed with original signature (not facsimile), which must be recorded in the Register of Bills of Exchange and authorisations of the National Bank of Serbia (signed by an authorised person), promissory note authorisation - letter with clauses “no protest” and signed by an authorised person and with the indicated amount of 3% of the total value of the offer without VAT), certificate of registration of the bill (listing from the NBS website, as proof that the bill is registered), copy of the card of deposited signatures commercial banks specified in the bill of exchange authorization - letter) and a copy of the certified OP form or unconditional, bank guarantee collectible at the first call in the amount of 3% of the total value of the bid without VAT.</w:t>
      </w:r>
    </w:p>
    <w:p w14:paraId="29ED5FFC" w14:textId="77777777" w:rsidR="00D16768" w:rsidRPr="00C32D90" w:rsidRDefault="00D16768" w:rsidP="00D16768">
      <w:pPr>
        <w:ind w:left="360" w:right="-34"/>
        <w:jc w:val="both"/>
        <w:rPr>
          <w:b/>
          <w:bCs/>
        </w:rPr>
      </w:pPr>
      <w:r>
        <w:rPr>
          <w:b/>
          <w:bCs/>
        </w:rPr>
        <w:t>unconditional, bank guarantee collectible at the first call in the amount of 3% of the total value of the bid without VAT.</w:t>
      </w:r>
    </w:p>
    <w:p w14:paraId="12881048" w14:textId="77777777" w:rsidR="00D16768" w:rsidRPr="00C32D90" w:rsidRDefault="00D16768" w:rsidP="00D16768">
      <w:pPr>
        <w:widowControl w:val="0"/>
        <w:autoSpaceDE w:val="0"/>
        <w:autoSpaceDN w:val="0"/>
        <w:spacing w:before="1"/>
        <w:ind w:right="179"/>
        <w:jc w:val="both"/>
        <w:rPr>
          <w:rFonts w:eastAsia="Calibri"/>
        </w:rPr>
      </w:pPr>
    </w:p>
    <w:p w14:paraId="08E54372" w14:textId="77777777" w:rsidR="00D16768" w:rsidRPr="00C32D90" w:rsidRDefault="00D16768" w:rsidP="00D16768">
      <w:pPr>
        <w:widowControl w:val="0"/>
        <w:autoSpaceDE w:val="0"/>
        <w:autoSpaceDN w:val="0"/>
        <w:spacing w:before="1"/>
        <w:ind w:right="179"/>
        <w:jc w:val="both"/>
        <w:rPr>
          <w:rFonts w:eastAsia="Calibri"/>
        </w:rPr>
      </w:pPr>
      <w:r>
        <w:rPr>
          <w:rFonts w:eastAsia="Calibri"/>
        </w:rPr>
        <w:t>With each requested document, the economic operator can upload more documents, if the document consists of several parts.</w:t>
      </w:r>
    </w:p>
    <w:p w14:paraId="5E59231C" w14:textId="37696FB1" w:rsidR="00D16768" w:rsidRPr="00C32D90" w:rsidRDefault="00D16768" w:rsidP="00D16768">
      <w:pPr>
        <w:widowControl w:val="0"/>
        <w:autoSpaceDE w:val="0"/>
        <w:autoSpaceDN w:val="0"/>
        <w:spacing w:before="120"/>
        <w:ind w:right="176"/>
        <w:jc w:val="both"/>
        <w:rPr>
          <w:rFonts w:eastAsia="Calibri"/>
        </w:rPr>
      </w:pPr>
      <w:r>
        <w:rPr>
          <w:rFonts w:eastAsia="Calibri"/>
        </w:rPr>
        <w:t xml:space="preserve">When uploading documents to the Public Procurement Portal, the economic operator on the Portal indicates whether a particular bid document is confidential (in accordance with Article 38 of </w:t>
      </w:r>
      <w:r w:rsidR="00D74122">
        <w:rPr>
          <w:rFonts w:eastAsia="Calibri"/>
        </w:rPr>
        <w:t>the Law</w:t>
      </w:r>
      <w:r>
        <w:rPr>
          <w:rFonts w:eastAsia="Calibri"/>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w:t>
      </w:r>
      <w:r w:rsidR="00D74122">
        <w:rPr>
          <w:rFonts w:eastAsia="Calibri"/>
        </w:rPr>
        <w:t>required,</w:t>
      </w:r>
      <w:r>
        <w:rPr>
          <w:rFonts w:eastAsia="Calibri"/>
        </w:rPr>
        <w:t xml:space="preserve"> and no scanning of documents is required.</w:t>
      </w:r>
    </w:p>
    <w:p w14:paraId="1CA4D9F1" w14:textId="77777777" w:rsidR="00D16768" w:rsidRPr="00C32D90" w:rsidRDefault="00D16768" w:rsidP="00D16768">
      <w:pPr>
        <w:widowControl w:val="0"/>
        <w:autoSpaceDE w:val="0"/>
        <w:autoSpaceDN w:val="0"/>
        <w:spacing w:before="8"/>
        <w:rPr>
          <w:rFonts w:eastAsia="Calibri"/>
        </w:rPr>
      </w:pPr>
    </w:p>
    <w:p w14:paraId="7B49B42F" w14:textId="03B96C9B" w:rsidR="00D16768" w:rsidRPr="00C32D90" w:rsidRDefault="00D16768" w:rsidP="00D16768">
      <w:pPr>
        <w:widowControl w:val="0"/>
        <w:autoSpaceDE w:val="0"/>
        <w:autoSpaceDN w:val="0"/>
        <w:outlineLvl w:val="1"/>
        <w:rPr>
          <w:rFonts w:eastAsia="Calibri"/>
          <w:b/>
          <w:bCs/>
        </w:rPr>
      </w:pPr>
      <w:r>
        <w:rPr>
          <w:rFonts w:eastAsia="Calibri"/>
          <w:b/>
          <w:bCs/>
        </w:rPr>
        <w:t xml:space="preserve">Statement on </w:t>
      </w:r>
      <w:r w:rsidR="00D74122">
        <w:rPr>
          <w:rFonts w:eastAsia="Calibri"/>
          <w:b/>
          <w:bCs/>
        </w:rPr>
        <w:t>fulfil</w:t>
      </w:r>
      <w:r>
        <w:rPr>
          <w:rFonts w:eastAsia="Calibri"/>
          <w:b/>
          <w:bCs/>
        </w:rPr>
        <w:t>ment of criteria for qualitative selection of economic operator (SFC)</w:t>
      </w:r>
    </w:p>
    <w:p w14:paraId="559273C5" w14:textId="2EAFB89C" w:rsidR="00D16768" w:rsidRPr="00C32D90" w:rsidRDefault="00D16768" w:rsidP="00D16768">
      <w:pPr>
        <w:widowControl w:val="0"/>
        <w:autoSpaceDE w:val="0"/>
        <w:autoSpaceDN w:val="0"/>
        <w:spacing w:before="120"/>
        <w:rPr>
          <w:rFonts w:eastAsia="Calibri"/>
        </w:rPr>
      </w:pPr>
      <w:r>
        <w:rPr>
          <w:rFonts w:eastAsia="Calibri"/>
        </w:rPr>
        <w:t xml:space="preserve">The statement on the </w:t>
      </w:r>
      <w:r w:rsidR="00D74122">
        <w:rPr>
          <w:rFonts w:eastAsia="Calibri"/>
        </w:rPr>
        <w:t>fulfil</w:t>
      </w:r>
      <w:r>
        <w:rPr>
          <w:rFonts w:eastAsia="Calibri"/>
        </w:rPr>
        <w:t>ment of the criteria for the qualitative selection of the economic operator is filled in electronically on the Portal.</w:t>
      </w:r>
    </w:p>
    <w:p w14:paraId="6E7040C7" w14:textId="35E67B44" w:rsidR="00D16768" w:rsidRPr="00C32D90" w:rsidRDefault="00D16768" w:rsidP="00C32D90">
      <w:pPr>
        <w:widowControl w:val="0"/>
        <w:autoSpaceDE w:val="0"/>
        <w:autoSpaceDN w:val="0"/>
        <w:spacing w:before="120"/>
        <w:jc w:val="both"/>
        <w:rPr>
          <w:rFonts w:eastAsia="Calibri"/>
        </w:rPr>
      </w:pPr>
      <w:r>
        <w:rPr>
          <w:rFonts w:eastAsia="Calibri"/>
        </w:rPr>
        <w:t xml:space="preserve">Part of the tender documentation </w:t>
      </w:r>
      <w:r>
        <w:rPr>
          <w:rFonts w:eastAsia="Calibri"/>
          <w:b/>
          <w:bCs/>
        </w:rPr>
        <w:t xml:space="preserve">Criteria for qualitative selection of </w:t>
      </w:r>
      <w:r w:rsidR="00BB59E9">
        <w:rPr>
          <w:rFonts w:eastAsia="Calibri"/>
          <w:b/>
          <w:bCs/>
        </w:rPr>
        <w:t>an</w:t>
      </w:r>
      <w:r>
        <w:rPr>
          <w:rFonts w:eastAsia="Calibri"/>
          <w:b/>
          <w:bCs/>
        </w:rPr>
        <w:t xml:space="preserve"> economic operator with instructions</w:t>
      </w:r>
      <w:r>
        <w:rPr>
          <w:rFonts w:eastAsia="Calibri"/>
        </w:rPr>
        <w:t xml:space="preserve"> was formed through the Portal and attached to the tender documentation.</w:t>
      </w:r>
    </w:p>
    <w:p w14:paraId="637207EE" w14:textId="77777777" w:rsidR="00D16768" w:rsidRPr="00C32D90" w:rsidRDefault="00D16768" w:rsidP="00D16768">
      <w:pPr>
        <w:widowControl w:val="0"/>
        <w:autoSpaceDE w:val="0"/>
        <w:autoSpaceDN w:val="0"/>
        <w:spacing w:before="120"/>
        <w:rPr>
          <w:rFonts w:eastAsia="Calibri"/>
        </w:rPr>
      </w:pPr>
      <w:r>
        <w:rPr>
          <w:rFonts w:eastAsia="Calibri"/>
        </w:rPr>
        <w:t>How to fill in the e-Statement via the Portal:</w:t>
      </w:r>
    </w:p>
    <w:p w14:paraId="28A71632" w14:textId="77777777" w:rsidR="00D16768" w:rsidRPr="00035805" w:rsidRDefault="006A1635" w:rsidP="00D16768">
      <w:pPr>
        <w:widowControl w:val="0"/>
        <w:autoSpaceDE w:val="0"/>
        <w:autoSpaceDN w:val="0"/>
        <w:rPr>
          <w:rFonts w:eastAsia="Calibri"/>
        </w:rPr>
      </w:pPr>
      <w:hyperlink r:id="rId26">
        <w:r w:rsidR="00910FE3">
          <w:rPr>
            <w:rFonts w:eastAsia="Calibri"/>
            <w:color w:val="0000FF"/>
            <w:u w:val="single"/>
          </w:rPr>
          <w:t>see the general user manual for the Portal</w:t>
        </w:r>
      </w:hyperlink>
    </w:p>
    <w:p w14:paraId="2D0B42BF" w14:textId="77777777" w:rsidR="00D16768" w:rsidRPr="00035805" w:rsidRDefault="00D16768" w:rsidP="00D16768">
      <w:pPr>
        <w:widowControl w:val="0"/>
        <w:autoSpaceDE w:val="0"/>
        <w:autoSpaceDN w:val="0"/>
        <w:spacing w:before="120" w:line="241" w:lineRule="exact"/>
        <w:rPr>
          <w:rFonts w:eastAsia="Calibri"/>
        </w:rPr>
      </w:pPr>
      <w:r>
        <w:rPr>
          <w:rFonts w:eastAsia="Calibri"/>
        </w:rPr>
        <w:t>Completion of the Statement through the Portal, according to the defined criteria, is carried out on the page of the procedure under</w:t>
      </w:r>
    </w:p>
    <w:p w14:paraId="240C7746" w14:textId="77777777" w:rsidR="00D16768" w:rsidRPr="00035805" w:rsidRDefault="00D16768" w:rsidP="00D16768">
      <w:pPr>
        <w:widowControl w:val="0"/>
        <w:autoSpaceDE w:val="0"/>
        <w:autoSpaceDN w:val="0"/>
        <w:spacing w:line="247" w:lineRule="exact"/>
        <w:jc w:val="both"/>
        <w:rPr>
          <w:rFonts w:eastAsia="Calibri"/>
        </w:rPr>
      </w:pPr>
      <w:r>
        <w:rPr>
          <w:rFonts w:eastAsia="Calibri"/>
          <w:i/>
          <w:iCs/>
        </w:rPr>
        <w:t>Applications/Bids</w:t>
      </w:r>
      <w:r>
        <w:rPr>
          <w:rFonts w:eastAsia="Calibri"/>
        </w:rPr>
        <w:t xml:space="preserve"> </w:t>
      </w:r>
      <w:r>
        <w:rPr>
          <w:rFonts w:eastAsia="Calibri"/>
        </w:rPr>
        <w:t></w:t>
      </w:r>
      <w:r>
        <w:rPr>
          <w:rFonts w:eastAsia="Calibri"/>
          <w:i/>
          <w:iCs/>
        </w:rPr>
        <w:t xml:space="preserve"> New Statement or Statements under preparation</w:t>
      </w:r>
      <w:r>
        <w:rPr>
          <w:rFonts w:eastAsia="Calibri"/>
        </w:rPr>
        <w:t xml:space="preserve"> for updating the statement.</w:t>
      </w:r>
    </w:p>
    <w:p w14:paraId="0D4882C3" w14:textId="77777777" w:rsidR="00D16768" w:rsidRPr="00035805" w:rsidRDefault="00D16768" w:rsidP="00C32D90">
      <w:pPr>
        <w:widowControl w:val="0"/>
        <w:autoSpaceDE w:val="0"/>
        <w:autoSpaceDN w:val="0"/>
        <w:spacing w:before="120"/>
        <w:jc w:val="both"/>
        <w:rPr>
          <w:rFonts w:eastAsia="Calibri"/>
        </w:rPr>
      </w:pPr>
      <w:r>
        <w:rPr>
          <w:rFonts w:eastAsia="Calibri"/>
        </w:rPr>
        <w:t xml:space="preserve">Members of the group, </w:t>
      </w:r>
      <w:proofErr w:type="gramStart"/>
      <w:r>
        <w:rPr>
          <w:rFonts w:eastAsia="Calibri"/>
        </w:rPr>
        <w:t>subcontractors</w:t>
      </w:r>
      <w:proofErr w:type="gramEnd"/>
      <w:r>
        <w:rPr>
          <w:rFonts w:eastAsia="Calibri"/>
        </w:rPr>
        <w:t xml:space="preserve"> or other entities whose capacities are used by the economic </w:t>
      </w:r>
      <w:r>
        <w:rPr>
          <w:rFonts w:eastAsia="Calibri"/>
        </w:rPr>
        <w:lastRenderedPageBreak/>
        <w:t>operator fill in each of their e-Statements, and the economic operator can download the completed e-Statement through the Portal and attach it to the bid/application.</w:t>
      </w:r>
    </w:p>
    <w:p w14:paraId="31CD2D83" w14:textId="77777777" w:rsidR="00D16768" w:rsidRPr="00035805" w:rsidRDefault="00D16768" w:rsidP="00D16768">
      <w:pPr>
        <w:widowControl w:val="0"/>
        <w:autoSpaceDE w:val="0"/>
        <w:autoSpaceDN w:val="0"/>
        <w:spacing w:before="5"/>
        <w:rPr>
          <w:rFonts w:eastAsia="Calibri"/>
        </w:rPr>
      </w:pPr>
    </w:p>
    <w:p w14:paraId="2757B6AF" w14:textId="77777777" w:rsidR="00D16768" w:rsidRPr="00035805" w:rsidRDefault="00D16768" w:rsidP="00D16768">
      <w:pPr>
        <w:widowControl w:val="0"/>
        <w:autoSpaceDE w:val="0"/>
        <w:autoSpaceDN w:val="0"/>
        <w:spacing w:before="1"/>
        <w:jc w:val="both"/>
        <w:outlineLvl w:val="1"/>
        <w:rPr>
          <w:rFonts w:eastAsia="Calibri"/>
          <w:b/>
          <w:bCs/>
        </w:rPr>
      </w:pPr>
      <w:r>
        <w:rPr>
          <w:rFonts w:eastAsia="Calibri"/>
          <w:b/>
          <w:bCs/>
        </w:rPr>
        <w:t>Parts of the bid/application that cannot be submitted electronically</w:t>
      </w:r>
    </w:p>
    <w:p w14:paraId="6B0824F9" w14:textId="39B57EBE" w:rsidR="00D16768" w:rsidRPr="00035805" w:rsidRDefault="00D16768" w:rsidP="00D16768">
      <w:pPr>
        <w:widowControl w:val="0"/>
        <w:autoSpaceDE w:val="0"/>
        <w:autoSpaceDN w:val="0"/>
        <w:spacing w:before="120"/>
        <w:ind w:right="176"/>
        <w:jc w:val="both"/>
        <w:rPr>
          <w:rFonts w:eastAsia="Calibri"/>
        </w:rPr>
      </w:pPr>
      <w:r>
        <w:rPr>
          <w:rFonts w:eastAsia="Calibri"/>
        </w:rPr>
        <w:t>In the event that part or parts of the bid/application cannot be submitted by electronic means via the Public Procurement Portal (see Article 45, paragraph 3 of the Law on Public Procurement), the economic operator is obliged to state the exact part or parts of the bid/application in the bid/application that are submitted by non-electronic means.</w:t>
      </w:r>
    </w:p>
    <w:p w14:paraId="327F56A6" w14:textId="5B00687E" w:rsidR="00D16768" w:rsidRPr="00035805" w:rsidRDefault="00D16768" w:rsidP="00D16768">
      <w:pPr>
        <w:widowControl w:val="0"/>
        <w:autoSpaceDE w:val="0"/>
        <w:autoSpaceDN w:val="0"/>
        <w:spacing w:before="120"/>
        <w:ind w:right="176"/>
        <w:jc w:val="both"/>
        <w:rPr>
          <w:rFonts w:eastAsia="Calibri"/>
        </w:rPr>
      </w:pPr>
      <w:r>
        <w:rPr>
          <w:rFonts w:eastAsia="Calibri"/>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can be determined with certainty that it is opening for the first time.</w:t>
      </w:r>
    </w:p>
    <w:p w14:paraId="5A2BF140" w14:textId="77777777" w:rsidR="00D16768" w:rsidRPr="00035805" w:rsidRDefault="00D16768" w:rsidP="00D16768">
      <w:pPr>
        <w:widowControl w:val="0"/>
        <w:autoSpaceDE w:val="0"/>
        <w:autoSpaceDN w:val="0"/>
        <w:spacing w:before="120"/>
        <w:ind w:right="177"/>
        <w:jc w:val="both"/>
        <w:rPr>
          <w:rFonts w:eastAsia="Calibri"/>
        </w:rPr>
      </w:pPr>
      <w:r>
        <w:rPr>
          <w:rFonts w:eastAsia="Calibri"/>
        </w:rPr>
        <w:t>A part or parts of the bid/application that cannot be submitted by electronic means via the Public Procurement Portal shall be submitted by the economic operator to the address:</w:t>
      </w:r>
    </w:p>
    <w:p w14:paraId="62D30102" w14:textId="77777777" w:rsidR="00D16768" w:rsidRDefault="00D16768" w:rsidP="00D16768">
      <w:pPr>
        <w:widowControl w:val="0"/>
        <w:autoSpaceDE w:val="0"/>
        <w:autoSpaceDN w:val="0"/>
        <w:spacing w:before="120"/>
        <w:ind w:right="3578"/>
        <w:jc w:val="center"/>
        <w:rPr>
          <w:rFonts w:eastAsia="Calibri"/>
          <w:i/>
        </w:rPr>
      </w:pPr>
      <w:r>
        <w:rPr>
          <w:rFonts w:eastAsia="Calibri"/>
          <w:i/>
          <w:iCs/>
        </w:rPr>
        <w:t>(Portal withdraws the stated data)</w:t>
      </w:r>
    </w:p>
    <w:p w14:paraId="53DAA4FC" w14:textId="77777777" w:rsidR="00D16768" w:rsidRPr="00035805" w:rsidRDefault="00D16768" w:rsidP="00D16768">
      <w:pPr>
        <w:widowControl w:val="0"/>
        <w:autoSpaceDE w:val="0"/>
        <w:autoSpaceDN w:val="0"/>
        <w:spacing w:before="120"/>
        <w:ind w:right="3578"/>
        <w:jc w:val="center"/>
        <w:rPr>
          <w:rFonts w:eastAsia="Calibri"/>
        </w:rPr>
      </w:pPr>
      <w:r>
        <w:rPr>
          <w:rFonts w:eastAsia="Calibri"/>
        </w:rPr>
        <w:t>With a note:</w:t>
      </w:r>
    </w:p>
    <w:p w14:paraId="05F829AC" w14:textId="77777777" w:rsidR="00D16768" w:rsidRDefault="00D16768" w:rsidP="00D16768">
      <w:pPr>
        <w:widowControl w:val="0"/>
        <w:autoSpaceDE w:val="0"/>
        <w:autoSpaceDN w:val="0"/>
        <w:spacing w:before="36"/>
        <w:ind w:right="3577"/>
        <w:jc w:val="both"/>
        <w:rPr>
          <w:rFonts w:eastAsia="Calibri"/>
          <w:i/>
        </w:rPr>
      </w:pPr>
      <w:r>
        <w:rPr>
          <w:rFonts w:eastAsia="Calibri"/>
        </w:rPr>
        <w:t xml:space="preserve">Part of the bid/application for public procurement: </w:t>
      </w:r>
      <w:r>
        <w:rPr>
          <w:rFonts w:eastAsia="Calibri"/>
          <w:i/>
          <w:iCs/>
        </w:rPr>
        <w:t>(Passenger vehicles through operating leasing)</w:t>
      </w:r>
    </w:p>
    <w:p w14:paraId="1C6361F6" w14:textId="77777777" w:rsidR="006670AB" w:rsidRDefault="006670AB" w:rsidP="00D16768">
      <w:pPr>
        <w:widowControl w:val="0"/>
        <w:autoSpaceDE w:val="0"/>
        <w:autoSpaceDN w:val="0"/>
        <w:spacing w:before="36"/>
        <w:ind w:right="3577"/>
        <w:jc w:val="both"/>
        <w:rPr>
          <w:rFonts w:eastAsia="Calibri"/>
          <w:i/>
        </w:rPr>
      </w:pPr>
    </w:p>
    <w:p w14:paraId="2BB1CFDE" w14:textId="77777777" w:rsidR="00310FFD" w:rsidRDefault="00310FFD" w:rsidP="00D16768">
      <w:pPr>
        <w:widowControl w:val="0"/>
        <w:autoSpaceDE w:val="0"/>
        <w:autoSpaceDN w:val="0"/>
        <w:spacing w:before="36"/>
        <w:ind w:right="3577"/>
        <w:jc w:val="center"/>
        <w:rPr>
          <w:rFonts w:eastAsia="Calibri"/>
        </w:rPr>
      </w:pPr>
      <w:r>
        <w:rPr>
          <w:rFonts w:eastAsia="Calibri"/>
        </w:rPr>
        <w:t>DO NOT OPEN</w:t>
      </w:r>
    </w:p>
    <w:p w14:paraId="5F8045A6" w14:textId="77777777" w:rsidR="006670AB" w:rsidRPr="00035805" w:rsidRDefault="006670AB" w:rsidP="00D16768">
      <w:pPr>
        <w:widowControl w:val="0"/>
        <w:autoSpaceDE w:val="0"/>
        <w:autoSpaceDN w:val="0"/>
        <w:spacing w:before="36"/>
        <w:ind w:right="3577"/>
        <w:jc w:val="center"/>
        <w:rPr>
          <w:rFonts w:eastAsia="Calibri"/>
        </w:rPr>
      </w:pPr>
    </w:p>
    <w:p w14:paraId="56FCCE84" w14:textId="77777777" w:rsidR="00310FFD" w:rsidRPr="00035805" w:rsidRDefault="00310FFD" w:rsidP="0004405C">
      <w:pPr>
        <w:widowControl w:val="0"/>
        <w:autoSpaceDE w:val="0"/>
        <w:autoSpaceDN w:val="0"/>
        <w:spacing w:before="120"/>
        <w:jc w:val="both"/>
        <w:rPr>
          <w:rFonts w:eastAsia="Calibri"/>
        </w:rPr>
      </w:pPr>
      <w:r>
        <w:rPr>
          <w:rFonts w:eastAsia="Calibri"/>
        </w:rPr>
        <w:t>When preparing the bid/application on the Portal, the economic operator specifies part or parts of the bid/application that will be submitted in non-electronic ways (by mail, courier service or directly).</w:t>
      </w:r>
    </w:p>
    <w:p w14:paraId="3B8B764B" w14:textId="77777777" w:rsidR="00310FFD" w:rsidRPr="00035805" w:rsidRDefault="00310FFD" w:rsidP="00310FFD">
      <w:pPr>
        <w:widowControl w:val="0"/>
        <w:autoSpaceDE w:val="0"/>
        <w:autoSpaceDN w:val="0"/>
        <w:spacing w:before="120"/>
        <w:ind w:right="175"/>
        <w:jc w:val="both"/>
        <w:rPr>
          <w:rFonts w:eastAsia="Calibri"/>
        </w:rPr>
      </w:pPr>
      <w:r>
        <w:rPr>
          <w:rFonts w:eastAsia="Calibri"/>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7045FB00" w14:textId="77777777" w:rsidR="00310FFD" w:rsidRPr="00BC3422" w:rsidRDefault="00310FFD" w:rsidP="00310FFD">
      <w:pPr>
        <w:widowControl w:val="0"/>
        <w:autoSpaceDE w:val="0"/>
        <w:autoSpaceDN w:val="0"/>
        <w:spacing w:before="120"/>
        <w:jc w:val="both"/>
        <w:rPr>
          <w:rFonts w:eastAsia="Calibri"/>
        </w:rPr>
      </w:pPr>
      <w:r>
        <w:rPr>
          <w:rFonts w:eastAsia="Calibri"/>
        </w:rPr>
        <w:t>Part or parts of the bid/application are considered timely if they are received by the contracting authority by (</w:t>
      </w:r>
      <w:r>
        <w:rPr>
          <w:rFonts w:eastAsia="Calibri"/>
          <w:i/>
          <w:iCs/>
        </w:rPr>
        <w:t>Portal withdraws the information</w:t>
      </w:r>
      <w:r>
        <w:rPr>
          <w:rFonts w:eastAsia="Calibri"/>
        </w:rPr>
        <w:t>).</w:t>
      </w:r>
    </w:p>
    <w:p w14:paraId="47BB3472" w14:textId="77777777" w:rsidR="00310FFD" w:rsidRPr="00035805" w:rsidRDefault="00310FFD" w:rsidP="00310FFD">
      <w:pPr>
        <w:widowControl w:val="0"/>
        <w:autoSpaceDE w:val="0"/>
        <w:autoSpaceDN w:val="0"/>
        <w:spacing w:before="120"/>
        <w:ind w:right="177"/>
        <w:jc w:val="both"/>
        <w:rPr>
          <w:rFonts w:eastAsia="Calibri"/>
        </w:rPr>
      </w:pPr>
      <w:r>
        <w:rPr>
          <w:rFonts w:eastAsia="Calibri"/>
        </w:rPr>
        <w:t>The contracting authority will submit an acknowledgment of receipt to the economic operator. In the acknowledgment of receipt, the contracting authority shall state the date and time of receipt.</w:t>
      </w:r>
    </w:p>
    <w:p w14:paraId="73D7E695" w14:textId="77777777" w:rsidR="00310FFD" w:rsidRPr="00035805" w:rsidRDefault="00310FFD" w:rsidP="00310FFD">
      <w:pPr>
        <w:widowControl w:val="0"/>
        <w:autoSpaceDE w:val="0"/>
        <w:autoSpaceDN w:val="0"/>
        <w:spacing w:before="120"/>
        <w:ind w:right="398"/>
        <w:rPr>
          <w:rFonts w:eastAsia="Calibri"/>
        </w:rPr>
      </w:pPr>
      <w:r>
        <w:rPr>
          <w:rFonts w:eastAsia="Calibri"/>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3CB5D4EB" w14:textId="77777777" w:rsidR="00310FFD" w:rsidRDefault="00310FFD" w:rsidP="00310FFD">
      <w:pPr>
        <w:widowControl w:val="0"/>
        <w:autoSpaceDE w:val="0"/>
        <w:autoSpaceDN w:val="0"/>
        <w:spacing w:before="100"/>
        <w:outlineLvl w:val="1"/>
        <w:rPr>
          <w:rFonts w:eastAsia="Calibri"/>
          <w:b/>
          <w:bCs/>
        </w:rPr>
      </w:pPr>
    </w:p>
    <w:p w14:paraId="26B61FB4" w14:textId="77777777" w:rsidR="00310FFD" w:rsidRDefault="00310FFD" w:rsidP="00310FFD">
      <w:pPr>
        <w:widowControl w:val="0"/>
        <w:autoSpaceDE w:val="0"/>
        <w:autoSpaceDN w:val="0"/>
        <w:spacing w:before="100"/>
        <w:outlineLvl w:val="1"/>
        <w:rPr>
          <w:rFonts w:eastAsia="Calibri"/>
          <w:b/>
          <w:bCs/>
        </w:rPr>
      </w:pPr>
    </w:p>
    <w:p w14:paraId="33EAF82F" w14:textId="77777777" w:rsidR="00310FFD" w:rsidRPr="00BC3422" w:rsidRDefault="00310FFD" w:rsidP="00310FFD">
      <w:pPr>
        <w:widowControl w:val="0"/>
        <w:autoSpaceDE w:val="0"/>
        <w:autoSpaceDN w:val="0"/>
        <w:spacing w:before="100"/>
        <w:outlineLvl w:val="1"/>
        <w:rPr>
          <w:rFonts w:eastAsia="Calibri"/>
          <w:b/>
          <w:bCs/>
        </w:rPr>
      </w:pPr>
      <w:r>
        <w:rPr>
          <w:rFonts w:eastAsia="Calibri"/>
          <w:b/>
          <w:bCs/>
        </w:rPr>
        <w:t>Filling in the bid form</w:t>
      </w:r>
    </w:p>
    <w:p w14:paraId="583FFAF7" w14:textId="77777777" w:rsidR="00310FFD" w:rsidRDefault="00310FFD" w:rsidP="006D1DEF">
      <w:pPr>
        <w:widowControl w:val="0"/>
        <w:autoSpaceDE w:val="0"/>
        <w:autoSpaceDN w:val="0"/>
        <w:spacing w:before="98"/>
        <w:jc w:val="both"/>
        <w:rPr>
          <w:rFonts w:eastAsia="Calibri"/>
          <w:spacing w:val="1"/>
        </w:rPr>
      </w:pPr>
      <w:r>
        <w:rPr>
          <w:rFonts w:eastAsia="Calibri"/>
        </w:rPr>
        <w:t xml:space="preserve">The price is expressed in dinars, with and without VAT, including all costs incurred by the bidder in the implementation of the public procurement. </w:t>
      </w:r>
    </w:p>
    <w:p w14:paraId="298BB20B" w14:textId="77777777" w:rsidR="0004405C" w:rsidRDefault="0004405C" w:rsidP="00310FFD">
      <w:pPr>
        <w:widowControl w:val="0"/>
        <w:autoSpaceDE w:val="0"/>
        <w:autoSpaceDN w:val="0"/>
        <w:spacing w:before="98"/>
        <w:rPr>
          <w:rFonts w:eastAsia="Calibri"/>
          <w:spacing w:val="1"/>
        </w:rPr>
      </w:pPr>
    </w:p>
    <w:p w14:paraId="6F3A2171" w14:textId="77777777" w:rsidR="0004405C" w:rsidRPr="00FA1AEE" w:rsidRDefault="0004405C" w:rsidP="0004405C">
      <w:pPr>
        <w:pStyle w:val="Heading2"/>
        <w:jc w:val="both"/>
        <w:rPr>
          <w:rFonts w:ascii="Times New Roman" w:hAnsi="Times New Roman"/>
          <w:sz w:val="24"/>
          <w:szCs w:val="24"/>
        </w:rPr>
      </w:pPr>
      <w:r>
        <w:rPr>
          <w:rFonts w:ascii="Times New Roman" w:hAnsi="Times New Roman"/>
          <w:bCs/>
          <w:sz w:val="24"/>
          <w:szCs w:val="24"/>
        </w:rPr>
        <w:t xml:space="preserve">Other procurement requirements: </w:t>
      </w:r>
    </w:p>
    <w:p w14:paraId="2421D6E7" w14:textId="77777777" w:rsidR="00C32D90" w:rsidRDefault="00C32D90" w:rsidP="00C32D90">
      <w:pPr>
        <w:jc w:val="both"/>
        <w:rPr>
          <w:b/>
          <w:color w:val="FF0000"/>
        </w:rPr>
      </w:pPr>
    </w:p>
    <w:p w14:paraId="413E104B" w14:textId="77777777" w:rsidR="00C32D90" w:rsidRPr="00C32D90" w:rsidRDefault="00C32D90" w:rsidP="00C32D90">
      <w:pPr>
        <w:pStyle w:val="ListParagraph"/>
        <w:ind w:left="720"/>
        <w:jc w:val="both"/>
        <w:rPr>
          <w:highlight w:val="yellow"/>
        </w:rPr>
      </w:pPr>
    </w:p>
    <w:p w14:paraId="0503E5D1" w14:textId="77777777" w:rsidR="00E21418" w:rsidRPr="00D55B6C" w:rsidRDefault="00C63B6F" w:rsidP="00E21418">
      <w:pPr>
        <w:pStyle w:val="body"/>
        <w:numPr>
          <w:ilvl w:val="0"/>
          <w:numId w:val="44"/>
        </w:numPr>
        <w:spacing w:before="0"/>
        <w:rPr>
          <w:rFonts w:ascii="Times New Roman" w:hAnsi="Times New Roman" w:cs="Times New Roman"/>
        </w:rPr>
      </w:pPr>
      <w:r>
        <w:rPr>
          <w:rFonts w:ascii="Times New Roman" w:hAnsi="Times New Roman" w:cs="Times New Roman"/>
          <w:lang w:val="en-GB"/>
        </w:rPr>
        <w:t>The contracting authority does not accept the advance as a method of payment;</w:t>
      </w:r>
    </w:p>
    <w:p w14:paraId="01942ADE" w14:textId="6F8DD2A0" w:rsidR="001F06C2" w:rsidRPr="00D55B6C" w:rsidRDefault="001F06C2" w:rsidP="00E21418">
      <w:pPr>
        <w:pStyle w:val="body"/>
        <w:numPr>
          <w:ilvl w:val="0"/>
          <w:numId w:val="44"/>
        </w:numPr>
        <w:spacing w:before="0"/>
        <w:rPr>
          <w:rFonts w:ascii="Times New Roman" w:hAnsi="Times New Roman" w:cs="Times New Roman"/>
        </w:rPr>
      </w:pPr>
      <w:r>
        <w:rPr>
          <w:rFonts w:ascii="Times New Roman" w:hAnsi="Times New Roman" w:cs="Times New Roman"/>
          <w:lang w:val="en-GB"/>
        </w:rPr>
        <w:t xml:space="preserve">Place of delivery: location of the </w:t>
      </w:r>
      <w:r w:rsidR="00CB3527">
        <w:rPr>
          <w:rFonts w:ascii="Times New Roman" w:hAnsi="Times New Roman" w:cs="Times New Roman"/>
          <w:lang w:val="en-GB"/>
        </w:rPr>
        <w:t>Lessee</w:t>
      </w:r>
      <w:r>
        <w:rPr>
          <w:rFonts w:ascii="Times New Roman" w:hAnsi="Times New Roman" w:cs="Times New Roman"/>
          <w:lang w:val="en-GB"/>
        </w:rPr>
        <w:t>;</w:t>
      </w:r>
    </w:p>
    <w:p w14:paraId="2C3D3302" w14:textId="77777777" w:rsidR="00C63B6F" w:rsidRPr="00D55B6C" w:rsidRDefault="00C32D90" w:rsidP="00C63B6F">
      <w:pPr>
        <w:pStyle w:val="body"/>
        <w:numPr>
          <w:ilvl w:val="0"/>
          <w:numId w:val="44"/>
        </w:numPr>
        <w:spacing w:before="0"/>
        <w:rPr>
          <w:rFonts w:ascii="Times New Roman" w:hAnsi="Times New Roman" w:cs="Times New Roman"/>
        </w:rPr>
      </w:pPr>
      <w:r>
        <w:rPr>
          <w:rFonts w:ascii="Times New Roman" w:hAnsi="Times New Roman" w:cs="Times New Roman"/>
          <w:lang w:val="en-GB"/>
        </w:rPr>
        <w:t>In the Bid Form, the economic operator shall also state the delivery deadline, which may not be longer than 60 (sixty) days from the day of concluding the contract;</w:t>
      </w:r>
    </w:p>
    <w:p w14:paraId="42DA9B96" w14:textId="77777777" w:rsidR="00C63B6F" w:rsidRPr="00D55B6C" w:rsidRDefault="00C63B6F" w:rsidP="00C63B6F">
      <w:pPr>
        <w:pStyle w:val="body"/>
        <w:numPr>
          <w:ilvl w:val="0"/>
          <w:numId w:val="44"/>
        </w:numPr>
        <w:spacing w:before="0"/>
        <w:rPr>
          <w:rFonts w:ascii="Times New Roman" w:hAnsi="Times New Roman" w:cs="Times New Roman"/>
        </w:rPr>
      </w:pPr>
      <w:r>
        <w:rPr>
          <w:rFonts w:ascii="Times New Roman" w:hAnsi="Times New Roman" w:cs="Times New Roman"/>
          <w:lang w:val="en-GB"/>
        </w:rPr>
        <w:t>Method of payment: monthly, within 45 days from the day of receipt of the correct and registered invoice for one month of vehicle use;</w:t>
      </w:r>
    </w:p>
    <w:p w14:paraId="578F8FE3" w14:textId="77777777" w:rsidR="00C63B6F" w:rsidRPr="00D55B6C" w:rsidRDefault="00C63B6F" w:rsidP="00C63B6F">
      <w:pPr>
        <w:pStyle w:val="body"/>
        <w:numPr>
          <w:ilvl w:val="0"/>
          <w:numId w:val="44"/>
        </w:numPr>
        <w:spacing w:before="0"/>
        <w:rPr>
          <w:rFonts w:ascii="Times New Roman" w:hAnsi="Times New Roman" w:cs="Times New Roman"/>
        </w:rPr>
      </w:pPr>
      <w:r>
        <w:rPr>
          <w:rFonts w:ascii="Times New Roman" w:hAnsi="Times New Roman" w:cs="Times New Roman"/>
          <w:lang w:val="en-GB"/>
        </w:rPr>
        <w:t>Fee for exceeding the total projected mileage (per km): _________ dinars without VAT (to be filled in by the economic operator in the model contract);</w:t>
      </w:r>
    </w:p>
    <w:p w14:paraId="398FD713" w14:textId="77777777" w:rsidR="00C63B6F" w:rsidRPr="00D55B6C" w:rsidRDefault="00C63B6F" w:rsidP="00ED3482">
      <w:pPr>
        <w:pStyle w:val="body"/>
        <w:numPr>
          <w:ilvl w:val="0"/>
          <w:numId w:val="44"/>
        </w:numPr>
        <w:spacing w:before="0"/>
        <w:rPr>
          <w:rFonts w:ascii="Times New Roman" w:hAnsi="Times New Roman" w:cs="Times New Roman"/>
        </w:rPr>
      </w:pPr>
      <w:r>
        <w:rPr>
          <w:rFonts w:ascii="Times New Roman" w:hAnsi="Times New Roman" w:cs="Times New Roman"/>
          <w:lang w:val="en-GB"/>
        </w:rPr>
        <w:t>Refund for less mileage than the total projected mileage (per km) __________ dinars without VAT (to be filled in by the economic operator in the contract model)</w:t>
      </w:r>
    </w:p>
    <w:p w14:paraId="5E3AC50C" w14:textId="77777777" w:rsidR="00C63B6F" w:rsidRPr="00D55B6C" w:rsidRDefault="00F3734E" w:rsidP="00C63B6F">
      <w:pPr>
        <w:pStyle w:val="body"/>
        <w:numPr>
          <w:ilvl w:val="0"/>
          <w:numId w:val="44"/>
        </w:numPr>
        <w:spacing w:before="0"/>
        <w:rPr>
          <w:rFonts w:ascii="Times New Roman" w:hAnsi="Times New Roman" w:cs="Times New Roman"/>
        </w:rPr>
      </w:pPr>
      <w:r>
        <w:rPr>
          <w:rFonts w:ascii="Times New Roman" w:hAnsi="Times New Roman" w:cs="Times New Roman"/>
          <w:lang w:val="en-GB"/>
        </w:rPr>
        <w:t>Bid validity period: 30 days from the day of bid opening.</w:t>
      </w:r>
    </w:p>
    <w:p w14:paraId="0FA652B3" w14:textId="77777777" w:rsidR="006238E6" w:rsidRPr="00C63B6F" w:rsidRDefault="006238E6" w:rsidP="00D55B6C">
      <w:pPr>
        <w:pStyle w:val="body"/>
        <w:spacing w:before="0"/>
        <w:ind w:left="630"/>
        <w:rPr>
          <w:rFonts w:ascii="Times New Roman" w:hAnsi="Times New Roman" w:cs="Times New Roman"/>
          <w:color w:val="FF0000"/>
        </w:rPr>
      </w:pPr>
    </w:p>
    <w:p w14:paraId="7ABF61BC" w14:textId="77777777" w:rsidR="006238E6" w:rsidRPr="006238E6" w:rsidRDefault="006238E6" w:rsidP="006238E6">
      <w:pPr>
        <w:pStyle w:val="body"/>
        <w:spacing w:before="0"/>
        <w:rPr>
          <w:rFonts w:ascii="Times New Roman" w:hAnsi="Times New Roman" w:cs="Times New Roman"/>
          <w:i/>
        </w:rPr>
      </w:pPr>
    </w:p>
    <w:p w14:paraId="1B1558CB" w14:textId="77777777" w:rsidR="006D1DEF" w:rsidRPr="00500201" w:rsidRDefault="006D1DEF" w:rsidP="00310FFD">
      <w:pPr>
        <w:widowControl w:val="0"/>
        <w:autoSpaceDE w:val="0"/>
        <w:autoSpaceDN w:val="0"/>
        <w:jc w:val="both"/>
        <w:outlineLvl w:val="1"/>
        <w:rPr>
          <w:rFonts w:eastAsia="Calibri"/>
          <w:b/>
          <w:bCs/>
          <w:color w:val="FF0000"/>
        </w:rPr>
      </w:pPr>
    </w:p>
    <w:p w14:paraId="1CFC2204" w14:textId="77777777" w:rsidR="00310FFD" w:rsidRPr="00035805" w:rsidRDefault="00310FFD" w:rsidP="00310FFD">
      <w:pPr>
        <w:widowControl w:val="0"/>
        <w:autoSpaceDE w:val="0"/>
        <w:autoSpaceDN w:val="0"/>
        <w:jc w:val="both"/>
        <w:outlineLvl w:val="1"/>
        <w:rPr>
          <w:rFonts w:eastAsia="Calibri"/>
          <w:b/>
          <w:bCs/>
        </w:rPr>
      </w:pPr>
      <w:r>
        <w:rPr>
          <w:rFonts w:eastAsia="Calibri"/>
          <w:b/>
          <w:bCs/>
        </w:rPr>
        <w:t>Application of the draw</w:t>
      </w:r>
    </w:p>
    <w:p w14:paraId="0FB1A4C2" w14:textId="4592187D" w:rsidR="00310FFD" w:rsidRPr="00035805" w:rsidRDefault="00310FFD" w:rsidP="00310FFD">
      <w:pPr>
        <w:widowControl w:val="0"/>
        <w:autoSpaceDE w:val="0"/>
        <w:autoSpaceDN w:val="0"/>
        <w:spacing w:before="120"/>
        <w:ind w:right="233"/>
        <w:jc w:val="both"/>
        <w:rPr>
          <w:rFonts w:eastAsia="Calibri"/>
        </w:rPr>
      </w:pPr>
      <w:r>
        <w:rPr>
          <w:rFonts w:eastAsia="Calibri"/>
        </w:rPr>
        <w:t xml:space="preserve">If, after ranking on the basis of the award criteria and the reserve criterion, it is not possible to </w:t>
      </w:r>
      <w:proofErr w:type="gramStart"/>
      <w:r>
        <w:rPr>
          <w:rFonts w:eastAsia="Calibri"/>
        </w:rPr>
        <w:t>make a decision</w:t>
      </w:r>
      <w:proofErr w:type="gramEnd"/>
      <w:r>
        <w:rPr>
          <w:rFonts w:eastAsia="Calibri"/>
        </w:rPr>
        <w:t xml:space="preserve">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D74122">
        <w:rPr>
          <w:rFonts w:eastAsia="Calibri"/>
        </w:rPr>
        <w:t>favourable</w:t>
      </w:r>
      <w:r>
        <w:rPr>
          <w:rFonts w:eastAsia="Calibri"/>
        </w:rPr>
        <w:t xml:space="preserve"> after the ranking based on the award criteria and the reserve criterion.</w:t>
      </w:r>
    </w:p>
    <w:p w14:paraId="2D0A6DE2" w14:textId="77777777" w:rsidR="00310FFD" w:rsidRPr="00035805" w:rsidRDefault="00310FFD" w:rsidP="00310FFD">
      <w:pPr>
        <w:widowControl w:val="0"/>
        <w:autoSpaceDE w:val="0"/>
        <w:autoSpaceDN w:val="0"/>
        <w:spacing w:before="60"/>
        <w:ind w:right="233"/>
        <w:jc w:val="both"/>
        <w:rPr>
          <w:rFonts w:eastAsia="Calibri"/>
        </w:rPr>
      </w:pPr>
      <w:r>
        <w:rPr>
          <w:rFonts w:eastAsia="Calibri"/>
        </w:rPr>
        <w:t>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the order in which they were drawn.</w:t>
      </w:r>
    </w:p>
    <w:p w14:paraId="042654EA" w14:textId="77777777" w:rsidR="00310FFD" w:rsidRPr="00035805" w:rsidRDefault="00310FFD" w:rsidP="00310FFD">
      <w:pPr>
        <w:widowControl w:val="0"/>
        <w:autoSpaceDE w:val="0"/>
        <w:autoSpaceDN w:val="0"/>
        <w:spacing w:before="60"/>
        <w:jc w:val="both"/>
        <w:rPr>
          <w:rFonts w:eastAsia="Calibri"/>
        </w:rPr>
      </w:pPr>
      <w:r>
        <w:rPr>
          <w:rFonts w:eastAsia="Calibri"/>
        </w:rPr>
        <w:t>The contracting authority will submit to the bidders who do not attend this procedure the minutes from the draw by lot.</w:t>
      </w:r>
    </w:p>
    <w:p w14:paraId="4D94585E" w14:textId="77777777" w:rsidR="00310FFD" w:rsidRPr="00035805" w:rsidRDefault="00310FFD" w:rsidP="00310FFD">
      <w:pPr>
        <w:widowControl w:val="0"/>
        <w:autoSpaceDE w:val="0"/>
        <w:autoSpaceDN w:val="0"/>
        <w:spacing w:before="8"/>
        <w:rPr>
          <w:rFonts w:eastAsia="Calibri"/>
          <w:b/>
        </w:rPr>
      </w:pPr>
    </w:p>
    <w:p w14:paraId="4F0EF34D" w14:textId="02A97DC8" w:rsidR="00FE2DE4" w:rsidRPr="00652239" w:rsidRDefault="00310FFD" w:rsidP="00FE2DE4">
      <w:pPr>
        <w:jc w:val="both"/>
        <w:rPr>
          <w:iCs/>
        </w:rPr>
      </w:pPr>
      <w:r>
        <w:rPr>
          <w:b/>
          <w:bCs/>
        </w:rPr>
        <w:t>Manner and deadline of payment</w:t>
      </w:r>
      <w:r>
        <w:t xml:space="preserve">: within ____ days from the day of receipt of the correct invoice, and on the basis of the signed Minutes of receipt and the submitted security for the </w:t>
      </w:r>
      <w:r w:rsidR="00D74122">
        <w:t>fulfil</w:t>
      </w:r>
      <w:r>
        <w:t xml:space="preserve">ment of contractual obligations. </w:t>
      </w:r>
    </w:p>
    <w:p w14:paraId="0B98B30F" w14:textId="77777777" w:rsidR="00B234D8" w:rsidRDefault="00B234D8" w:rsidP="00310FFD">
      <w:pPr>
        <w:jc w:val="both"/>
        <w:rPr>
          <w:iCs/>
        </w:rPr>
      </w:pPr>
    </w:p>
    <w:p w14:paraId="7C19F101" w14:textId="77777777" w:rsidR="00310FFD" w:rsidRDefault="00310FFD" w:rsidP="00310FFD">
      <w:pPr>
        <w:jc w:val="both"/>
      </w:pPr>
      <w:r>
        <w:lastRenderedPageBreak/>
        <w:t>The invoice must be submitted to the contracting authority within 3 (three) days from the date of registration in the Central Register of Invoices.</w:t>
      </w:r>
    </w:p>
    <w:p w14:paraId="0A3FBA2A" w14:textId="77777777" w:rsidR="00310FFD" w:rsidRDefault="00310FFD" w:rsidP="00310FFD">
      <w:pPr>
        <w:jc w:val="both"/>
      </w:pPr>
    </w:p>
    <w:p w14:paraId="49D5880B" w14:textId="77777777" w:rsidR="00310FFD" w:rsidRPr="00BC3422" w:rsidRDefault="00310FFD" w:rsidP="00310FFD">
      <w:pPr>
        <w:jc w:val="both"/>
      </w:pPr>
    </w:p>
    <w:p w14:paraId="1FD0DCF9" w14:textId="77777777" w:rsidR="00310FFD" w:rsidRPr="00035805" w:rsidRDefault="00310FFD" w:rsidP="00310FFD">
      <w:pPr>
        <w:widowControl w:val="0"/>
        <w:autoSpaceDE w:val="0"/>
        <w:autoSpaceDN w:val="0"/>
        <w:spacing w:before="120"/>
        <w:jc w:val="both"/>
        <w:outlineLvl w:val="1"/>
        <w:rPr>
          <w:rFonts w:eastAsia="Calibri"/>
          <w:b/>
          <w:bCs/>
        </w:rPr>
      </w:pPr>
      <w:r>
        <w:rPr>
          <w:rFonts w:eastAsia="Calibri"/>
          <w:b/>
          <w:bCs/>
        </w:rPr>
        <w:t>The bid must be valid for 30 days from the day of bid opening.</w:t>
      </w:r>
    </w:p>
    <w:p w14:paraId="2ABA012B" w14:textId="77777777" w:rsidR="00310FFD" w:rsidRPr="00035805" w:rsidRDefault="00310FFD" w:rsidP="00310FFD">
      <w:pPr>
        <w:widowControl w:val="0"/>
        <w:autoSpaceDE w:val="0"/>
        <w:autoSpaceDN w:val="0"/>
        <w:spacing w:before="120"/>
        <w:ind w:right="177"/>
        <w:jc w:val="both"/>
        <w:rPr>
          <w:rFonts w:eastAsia="Calibri"/>
        </w:rPr>
      </w:pPr>
      <w:r>
        <w:rPr>
          <w:rFonts w:eastAsia="Calibri"/>
        </w:rPr>
        <w:t>After entering all the data, the economic operator generates the bid/application form and can review the bid/application data before submitting the bid/application.</w:t>
      </w:r>
    </w:p>
    <w:p w14:paraId="3CCB97C0" w14:textId="77777777" w:rsidR="00310FFD" w:rsidRPr="00035805" w:rsidRDefault="00310FFD" w:rsidP="00310FFD">
      <w:pPr>
        <w:widowControl w:val="0"/>
        <w:autoSpaceDE w:val="0"/>
        <w:autoSpaceDN w:val="0"/>
        <w:spacing w:before="8"/>
        <w:rPr>
          <w:rFonts w:eastAsia="Calibri"/>
        </w:rPr>
      </w:pPr>
    </w:p>
    <w:p w14:paraId="69898560" w14:textId="77777777" w:rsidR="00310FFD" w:rsidRPr="00035805" w:rsidRDefault="00310FFD" w:rsidP="00310FFD">
      <w:pPr>
        <w:widowControl w:val="0"/>
        <w:autoSpaceDE w:val="0"/>
        <w:autoSpaceDN w:val="0"/>
        <w:jc w:val="both"/>
        <w:outlineLvl w:val="1"/>
        <w:rPr>
          <w:rFonts w:eastAsia="Calibri"/>
          <w:b/>
          <w:bCs/>
        </w:rPr>
      </w:pPr>
      <w:r>
        <w:rPr>
          <w:rFonts w:eastAsia="Calibri"/>
          <w:b/>
          <w:bCs/>
        </w:rPr>
        <w:t>Manner of amending the offer/application</w:t>
      </w:r>
    </w:p>
    <w:p w14:paraId="5BCEB1E7" w14:textId="77777777" w:rsidR="00310FFD" w:rsidRPr="00035805" w:rsidRDefault="006A1635" w:rsidP="00310FFD">
      <w:pPr>
        <w:widowControl w:val="0"/>
        <w:autoSpaceDE w:val="0"/>
        <w:autoSpaceDN w:val="0"/>
        <w:spacing w:before="120"/>
        <w:rPr>
          <w:rFonts w:eastAsia="Calibri"/>
        </w:rPr>
      </w:pPr>
      <w:hyperlink r:id="rId27">
        <w:r w:rsidR="00910FE3">
          <w:rPr>
            <w:rFonts w:eastAsia="Calibri"/>
            <w:color w:val="0000FF"/>
            <w:u w:val="single"/>
          </w:rPr>
          <w:t>see the general user manual for the Portal</w:t>
        </w:r>
      </w:hyperlink>
    </w:p>
    <w:p w14:paraId="238BD8B1" w14:textId="77777777" w:rsidR="00310FFD" w:rsidRPr="00035805" w:rsidRDefault="00310FFD" w:rsidP="00310FFD">
      <w:pPr>
        <w:widowControl w:val="0"/>
        <w:autoSpaceDE w:val="0"/>
        <w:autoSpaceDN w:val="0"/>
        <w:spacing w:before="1"/>
        <w:rPr>
          <w:rFonts w:eastAsia="Calibri"/>
        </w:rPr>
      </w:pPr>
    </w:p>
    <w:p w14:paraId="4704B5BF" w14:textId="77777777" w:rsidR="00310FFD" w:rsidRPr="00035805" w:rsidRDefault="00310FFD" w:rsidP="00310FFD">
      <w:pPr>
        <w:widowControl w:val="0"/>
        <w:autoSpaceDE w:val="0"/>
        <w:autoSpaceDN w:val="0"/>
        <w:spacing w:before="56"/>
        <w:outlineLvl w:val="1"/>
        <w:rPr>
          <w:rFonts w:eastAsia="Calibri"/>
          <w:b/>
          <w:bCs/>
        </w:rPr>
      </w:pPr>
      <w:r>
        <w:rPr>
          <w:rFonts w:eastAsia="Calibri"/>
          <w:b/>
          <w:bCs/>
        </w:rPr>
        <w:t>Method of revoking bids/applications</w:t>
      </w:r>
    </w:p>
    <w:p w14:paraId="1ABD4A1D" w14:textId="77777777" w:rsidR="00310FFD" w:rsidRPr="00035805" w:rsidRDefault="006A1635" w:rsidP="00310FFD">
      <w:pPr>
        <w:widowControl w:val="0"/>
        <w:autoSpaceDE w:val="0"/>
        <w:autoSpaceDN w:val="0"/>
        <w:spacing w:before="120"/>
        <w:rPr>
          <w:rFonts w:eastAsia="Calibri"/>
        </w:rPr>
      </w:pPr>
      <w:hyperlink r:id="rId28">
        <w:r w:rsidR="00910FE3">
          <w:rPr>
            <w:rFonts w:eastAsia="Calibri"/>
            <w:color w:val="0000FF"/>
            <w:u w:val="single"/>
          </w:rPr>
          <w:t>see the general user manual for the Portal</w:t>
        </w:r>
      </w:hyperlink>
    </w:p>
    <w:p w14:paraId="6AD0F953" w14:textId="77777777" w:rsidR="00310FFD" w:rsidRPr="00035805" w:rsidRDefault="00310FFD" w:rsidP="00310FFD">
      <w:pPr>
        <w:widowControl w:val="0"/>
        <w:autoSpaceDE w:val="0"/>
        <w:autoSpaceDN w:val="0"/>
        <w:spacing w:before="6"/>
        <w:rPr>
          <w:rFonts w:eastAsia="Calibri"/>
        </w:rPr>
      </w:pPr>
    </w:p>
    <w:p w14:paraId="6DF9C73B" w14:textId="77777777" w:rsidR="00310FFD" w:rsidRPr="00035805" w:rsidRDefault="00310FFD" w:rsidP="0004405C">
      <w:pPr>
        <w:widowControl w:val="0"/>
        <w:autoSpaceDE w:val="0"/>
        <w:autoSpaceDN w:val="0"/>
        <w:spacing w:before="64"/>
        <w:rPr>
          <w:rFonts w:eastAsia="Calibri"/>
        </w:rPr>
        <w:sectPr w:rsidR="00310FFD" w:rsidRPr="00035805" w:rsidSect="00014E7F">
          <w:type w:val="continuous"/>
          <w:pgSz w:w="11906" w:h="16838" w:code="9"/>
          <w:pgMar w:top="1080" w:right="1240" w:bottom="1320" w:left="1260" w:header="624" w:footer="1121"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225D19CC" w14:textId="4CDDAF59" w:rsidR="0004405C" w:rsidRPr="0004405C" w:rsidRDefault="0004405C" w:rsidP="0004405C">
      <w:pPr>
        <w:pStyle w:val="Heading1"/>
        <w:spacing w:beforeLines="120" w:before="288" w:after="120"/>
        <w:jc w:val="both"/>
        <w:rPr>
          <w:rFonts w:ascii="Times New Roman" w:hAnsi="Times New Roman"/>
          <w:szCs w:val="24"/>
        </w:rPr>
      </w:pPr>
      <w:bookmarkStart w:id="5" w:name="_Toc66444754"/>
      <w:r>
        <w:rPr>
          <w:rFonts w:ascii="Times New Roman" w:hAnsi="Times New Roman"/>
          <w:bCs/>
          <w:szCs w:val="24"/>
          <w:lang w:val="en-GB"/>
        </w:rPr>
        <w:t xml:space="preserve">Information on the type, content, manner of submission, </w:t>
      </w:r>
      <w:proofErr w:type="gramStart"/>
      <w:r>
        <w:rPr>
          <w:rFonts w:ascii="Times New Roman" w:hAnsi="Times New Roman"/>
          <w:bCs/>
          <w:szCs w:val="24"/>
          <w:lang w:val="en-GB"/>
        </w:rPr>
        <w:t>amount</w:t>
      </w:r>
      <w:proofErr w:type="gramEnd"/>
      <w:r>
        <w:rPr>
          <w:rFonts w:ascii="Times New Roman" w:hAnsi="Times New Roman"/>
          <w:bCs/>
          <w:szCs w:val="24"/>
          <w:lang w:val="en-GB"/>
        </w:rPr>
        <w:t xml:space="preserve"> and deadlines for ensuring the </w:t>
      </w:r>
      <w:r w:rsidR="00D74122">
        <w:rPr>
          <w:rFonts w:ascii="Times New Roman" w:hAnsi="Times New Roman"/>
          <w:bCs/>
          <w:szCs w:val="24"/>
          <w:lang w:val="en-GB"/>
        </w:rPr>
        <w:t>fulfil</w:t>
      </w:r>
      <w:r>
        <w:rPr>
          <w:rFonts w:ascii="Times New Roman" w:hAnsi="Times New Roman"/>
          <w:bCs/>
          <w:szCs w:val="24"/>
          <w:lang w:val="en-GB"/>
        </w:rPr>
        <w:t>ment of the bidder's obligations</w:t>
      </w:r>
      <w:bookmarkEnd w:id="5"/>
    </w:p>
    <w:p w14:paraId="68B36838" w14:textId="77777777" w:rsidR="00310FFD" w:rsidRPr="00154D08" w:rsidRDefault="00310FFD" w:rsidP="00310FFD">
      <w:pPr>
        <w:tabs>
          <w:tab w:val="left" w:pos="120"/>
          <w:tab w:val="left" w:pos="1134"/>
          <w:tab w:val="left" w:pos="1276"/>
          <w:tab w:val="left" w:pos="1418"/>
          <w:tab w:val="left" w:pos="1701"/>
        </w:tabs>
        <w:ind w:right="-34"/>
        <w:jc w:val="both"/>
        <w:rPr>
          <w:b/>
          <w:bCs/>
          <w:highlight w:val="yellow"/>
          <w:u w:val="single"/>
        </w:rPr>
      </w:pPr>
    </w:p>
    <w:p w14:paraId="45B226A0" w14:textId="77777777" w:rsidR="008E54CD" w:rsidRPr="00154D08" w:rsidRDefault="008E54CD" w:rsidP="008E54CD">
      <w:pPr>
        <w:tabs>
          <w:tab w:val="left" w:pos="540"/>
          <w:tab w:val="left" w:pos="1080"/>
          <w:tab w:val="left" w:pos="1134"/>
          <w:tab w:val="left" w:pos="1200"/>
        </w:tabs>
        <w:jc w:val="both"/>
        <w:rPr>
          <w:b/>
          <w:bCs/>
          <w:i/>
        </w:rPr>
      </w:pPr>
      <w:r>
        <w:rPr>
          <w:b/>
          <w:bCs/>
          <w:i/>
          <w:iCs/>
        </w:rPr>
        <w:t xml:space="preserve">BID BOND: </w:t>
      </w:r>
    </w:p>
    <w:p w14:paraId="5E80B2BF" w14:textId="77777777" w:rsidR="008E54CD" w:rsidRDefault="008E54CD" w:rsidP="00310FFD">
      <w:pPr>
        <w:tabs>
          <w:tab w:val="left" w:pos="900"/>
          <w:tab w:val="left" w:pos="1080"/>
          <w:tab w:val="left" w:pos="1200"/>
          <w:tab w:val="left" w:pos="1440"/>
        </w:tabs>
        <w:ind w:right="23"/>
        <w:jc w:val="both"/>
        <w:rPr>
          <w:bCs/>
        </w:rPr>
      </w:pPr>
    </w:p>
    <w:p w14:paraId="0A563570" w14:textId="77777777" w:rsidR="00310FFD" w:rsidRPr="00154D08" w:rsidRDefault="00310FFD" w:rsidP="00310FFD">
      <w:pPr>
        <w:tabs>
          <w:tab w:val="left" w:pos="900"/>
          <w:tab w:val="left" w:pos="1080"/>
          <w:tab w:val="left" w:pos="1200"/>
          <w:tab w:val="left" w:pos="1440"/>
        </w:tabs>
        <w:ind w:right="23"/>
        <w:jc w:val="both"/>
      </w:pPr>
      <w:r>
        <w:t xml:space="preserve">The bidder undertakes to submit a </w:t>
      </w:r>
      <w:r>
        <w:rPr>
          <w:b/>
          <w:bCs/>
        </w:rPr>
        <w:t>blank promissory note or an unconditional, on the first call, collectible bank guarantee as a means of securing the seriousness of the bid.</w:t>
      </w:r>
    </w:p>
    <w:p w14:paraId="284CBA51" w14:textId="77777777" w:rsidR="00310FFD" w:rsidRPr="00154D08" w:rsidRDefault="00310FFD" w:rsidP="00310FFD">
      <w:pPr>
        <w:tabs>
          <w:tab w:val="left" w:pos="0"/>
          <w:tab w:val="left" w:pos="1080"/>
          <w:tab w:val="left" w:pos="1440"/>
        </w:tabs>
        <w:ind w:right="23"/>
        <w:jc w:val="both"/>
        <w:rPr>
          <w:b/>
          <w:bCs/>
        </w:rPr>
      </w:pPr>
      <w:r>
        <w:rPr>
          <w:b/>
          <w:bCs/>
        </w:rPr>
        <w:t>The blank promissory note must be registered in the Register of Bills of Exchange and Authorisations of the National Bank of Serbia</w:t>
      </w:r>
      <w:r>
        <w:t xml:space="preserve"> and should be signed by a person authorised to represent with the </w:t>
      </w:r>
      <w:r>
        <w:rPr>
          <w:b/>
          <w:bCs/>
        </w:rPr>
        <w:t>original signature (not a facsimile)</w:t>
      </w:r>
      <w:r>
        <w:t xml:space="preserve">. The bill of exchange must be accompanied by a duly completed and signed </w:t>
      </w:r>
      <w:r>
        <w:rPr>
          <w:b/>
          <w:bCs/>
        </w:rPr>
        <w:t>bill of exchange authorisation - letter</w:t>
      </w:r>
      <w:r>
        <w:t>, with clauses “no protest”, for seriousness of the bid and with the indicated amount of 3% of the total contract value without VAT and bill of exchange registration certificate (</w:t>
      </w:r>
      <w:r>
        <w:rPr>
          <w:b/>
          <w:bCs/>
        </w:rPr>
        <w:t>listing from NBS website, not a registration request</w:t>
      </w:r>
      <w:r>
        <w:t xml:space="preserve">). The bill of exchange must be accompanied by a </w:t>
      </w:r>
      <w:r>
        <w:rPr>
          <w:b/>
          <w:bCs/>
        </w:rPr>
        <w:t>copy of the certified OP form and a copy of the card of deposited signatures</w:t>
      </w:r>
      <w:r>
        <w:t>, issued by the commercial bank specified by the bidder in the bill of exchange authorisation - letter. 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22948AD9" w14:textId="77777777" w:rsidR="00310FFD" w:rsidRPr="00154D08" w:rsidRDefault="00310FFD" w:rsidP="00310FFD">
      <w:pPr>
        <w:tabs>
          <w:tab w:val="left" w:pos="993"/>
        </w:tabs>
        <w:ind w:right="23"/>
        <w:jc w:val="both"/>
      </w:pPr>
      <w:r>
        <w:t>Along with the bid, as a guarantee for the seriousness of the bid, the bidder may submit an</w:t>
      </w:r>
      <w:r>
        <w:rPr>
          <w:b/>
          <w:bCs/>
        </w:rPr>
        <w:t xml:space="preserve"> unconditional</w:t>
      </w:r>
      <w:r>
        <w:t xml:space="preserve"> bank guarantee </w:t>
      </w:r>
      <w:r>
        <w:rPr>
          <w:b/>
          <w:bCs/>
        </w:rPr>
        <w:t xml:space="preserve">collectible on first call </w:t>
      </w:r>
      <w:r>
        <w:t xml:space="preserve">in the amount of 3% of the total value of the bid without VAT. </w:t>
      </w:r>
    </w:p>
    <w:p w14:paraId="379F5D02" w14:textId="77777777" w:rsidR="00310FFD" w:rsidRPr="00154D08" w:rsidRDefault="00310FFD" w:rsidP="00310FFD">
      <w:pPr>
        <w:tabs>
          <w:tab w:val="left" w:pos="0"/>
          <w:tab w:val="left" w:pos="1080"/>
          <w:tab w:val="left" w:pos="1440"/>
        </w:tabs>
        <w:ind w:right="23"/>
        <w:jc w:val="both"/>
        <w:rPr>
          <w:b/>
          <w:bCs/>
        </w:rPr>
      </w:pPr>
      <w:r>
        <w:rPr>
          <w:b/>
          <w:bCs/>
        </w:rPr>
        <w:t>The bidder is obliged to submit one of the listed means of security for the seriousness of the bid.</w:t>
      </w:r>
    </w:p>
    <w:p w14:paraId="77BFD5B6" w14:textId="77777777" w:rsidR="001539CE" w:rsidRPr="00035805" w:rsidRDefault="001539CE" w:rsidP="001539CE">
      <w:pPr>
        <w:widowControl w:val="0"/>
        <w:autoSpaceDE w:val="0"/>
        <w:autoSpaceDN w:val="0"/>
        <w:spacing w:before="120"/>
        <w:ind w:right="176"/>
        <w:jc w:val="both"/>
        <w:rPr>
          <w:rFonts w:eastAsia="Calibri"/>
        </w:rPr>
      </w:pPr>
      <w:r>
        <w:t xml:space="preserve">Security for the seriousness of the bid - bill of exchange (or bank guarantee), bill of exchange authorisation, card of deposited signatures and OP form are submitted to the contracting authority in the manner described in this section, i.e., submitted to the contracting authority by the deadline </w:t>
      </w:r>
      <w:r>
        <w:lastRenderedPageBreak/>
        <w:t>for submission of bids/applications by mail, courier or directly, in an envelope or box, closed in such a way that it can be determined with certainty that it is being opened for the first time.</w:t>
      </w:r>
    </w:p>
    <w:p w14:paraId="1576ABF8" w14:textId="77777777" w:rsidR="00310FFD" w:rsidRPr="00154D08" w:rsidRDefault="00310FFD" w:rsidP="00310FFD">
      <w:pPr>
        <w:tabs>
          <w:tab w:val="left" w:pos="480"/>
        </w:tabs>
        <w:ind w:right="23"/>
        <w:jc w:val="both"/>
        <w:rPr>
          <w:bCs/>
        </w:rPr>
      </w:pPr>
      <w:r>
        <w:t>The term of validity of the financial security is at least 30 (sixty) days from the day of opening the bids.</w:t>
      </w:r>
    </w:p>
    <w:p w14:paraId="04AFFE86" w14:textId="77777777" w:rsidR="00310FFD" w:rsidRPr="00154D08" w:rsidRDefault="00310FFD" w:rsidP="00310FFD">
      <w:pPr>
        <w:tabs>
          <w:tab w:val="left" w:pos="851"/>
        </w:tabs>
        <w:ind w:right="23"/>
        <w:jc w:val="both"/>
      </w:pPr>
      <w:r>
        <w:t xml:space="preserve">If the deadlines for the selection of bidders change during the contract award procedure, the validity of the financial security must be extended. </w:t>
      </w:r>
    </w:p>
    <w:p w14:paraId="6EC3FB59" w14:textId="5A268DE3" w:rsidR="00310FFD" w:rsidRPr="00154D08" w:rsidRDefault="00310FFD" w:rsidP="00310FFD">
      <w:pPr>
        <w:tabs>
          <w:tab w:val="left" w:pos="851"/>
        </w:tabs>
        <w:ind w:right="23"/>
        <w:jc w:val="both"/>
      </w:pPr>
      <w:r>
        <w:t xml:space="preserve">The bidder with whom the contract will be concluded is obliged to extend the security for the seriousness of the bid until it is replaced by the security for the </w:t>
      </w:r>
      <w:r w:rsidR="00D74122">
        <w:t>fulfil</w:t>
      </w:r>
      <w:r>
        <w:t xml:space="preserve">ment of the contractual obligations. </w:t>
      </w:r>
    </w:p>
    <w:p w14:paraId="6F8E66A9" w14:textId="0A3F94BC" w:rsidR="00310FFD" w:rsidRPr="00154D08" w:rsidRDefault="00310FFD" w:rsidP="00310FFD">
      <w:pPr>
        <w:pStyle w:val="napomena"/>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The contracting authority shall redeem the bill of exchange given with the bid if the bidder withdraws from his bid within the validity of the bid, fails to submit evidence of </w:t>
      </w:r>
      <w:r w:rsidR="00D74122">
        <w:rPr>
          <w:rFonts w:ascii="Times New Roman" w:hAnsi="Times New Roman" w:cs="Times New Roman"/>
          <w:sz w:val="24"/>
          <w:szCs w:val="24"/>
          <w:lang w:val="en-GB"/>
        </w:rPr>
        <w:t>fulfil</w:t>
      </w:r>
      <w:r>
        <w:rPr>
          <w:rFonts w:ascii="Times New Roman" w:hAnsi="Times New Roman" w:cs="Times New Roman"/>
          <w:sz w:val="24"/>
          <w:szCs w:val="24"/>
          <w:lang w:val="en-GB"/>
        </w:rPr>
        <w:t xml:space="preserve">ment of criteria for qualitative selection of economic operator in accordance with Article 119 of </w:t>
      </w:r>
      <w:r w:rsidR="00D74122">
        <w:rPr>
          <w:rFonts w:ascii="Times New Roman" w:hAnsi="Times New Roman" w:cs="Times New Roman"/>
          <w:sz w:val="24"/>
          <w:szCs w:val="24"/>
          <w:lang w:val="en-GB"/>
        </w:rPr>
        <w:t>the Law</w:t>
      </w:r>
      <w:r>
        <w:rPr>
          <w:rFonts w:ascii="Times New Roman" w:hAnsi="Times New Roman" w:cs="Times New Roman"/>
          <w:sz w:val="24"/>
          <w:szCs w:val="24"/>
          <w:lang w:val="en-GB"/>
        </w:rPr>
        <w:t>, unreasonably refuses to conclude a contract or does not submit security for fulfilment of contractual obligations.</w:t>
      </w:r>
    </w:p>
    <w:p w14:paraId="45055FCC" w14:textId="77777777" w:rsidR="00310FFD" w:rsidRPr="00154D08" w:rsidRDefault="00310FFD" w:rsidP="00310FFD">
      <w:pPr>
        <w:tabs>
          <w:tab w:val="left" w:pos="993"/>
        </w:tabs>
        <w:ind w:right="23"/>
        <w:jc w:val="both"/>
      </w:pPr>
      <w:r>
        <w:t>At the request of the bidders who are not selected, the security will be returned immediately after the conclusion of the contract with the selected bidder.</w:t>
      </w:r>
    </w:p>
    <w:p w14:paraId="7A38FF6E" w14:textId="77777777" w:rsidR="00310FFD" w:rsidRPr="00154D08" w:rsidRDefault="00310FFD" w:rsidP="00310FFD">
      <w:pPr>
        <w:tabs>
          <w:tab w:val="left" w:pos="120"/>
          <w:tab w:val="left" w:pos="1134"/>
          <w:tab w:val="left" w:pos="1276"/>
          <w:tab w:val="left" w:pos="1418"/>
          <w:tab w:val="left" w:pos="1701"/>
        </w:tabs>
        <w:ind w:right="-29"/>
        <w:jc w:val="both"/>
        <w:rPr>
          <w:b/>
          <w:bCs/>
          <w:u w:val="single"/>
        </w:rPr>
      </w:pPr>
      <w:r>
        <w:t>If the bidder does not submit a bill of exchange or a bank guarantee, the bid will be rejected as unacceptable.</w:t>
      </w:r>
    </w:p>
    <w:p w14:paraId="77AC157F" w14:textId="77777777" w:rsidR="00310FFD" w:rsidRPr="00154D08" w:rsidRDefault="00310FFD" w:rsidP="00310FFD">
      <w:pPr>
        <w:tabs>
          <w:tab w:val="left" w:pos="0"/>
          <w:tab w:val="left" w:pos="1080"/>
          <w:tab w:val="left" w:pos="1440"/>
        </w:tabs>
        <w:ind w:right="-34"/>
        <w:jc w:val="both"/>
        <w:rPr>
          <w:b/>
          <w:bCs/>
          <w:sz w:val="12"/>
          <w:highlight w:val="yellow"/>
          <w:u w:val="single"/>
        </w:rPr>
      </w:pPr>
    </w:p>
    <w:p w14:paraId="1FC190C4" w14:textId="77777777" w:rsidR="00310FFD" w:rsidRPr="00154D08" w:rsidRDefault="00310FFD" w:rsidP="00310FFD">
      <w:pPr>
        <w:tabs>
          <w:tab w:val="left" w:pos="0"/>
          <w:tab w:val="left" w:pos="142"/>
        </w:tabs>
        <w:ind w:right="-34" w:firstLine="540"/>
        <w:jc w:val="both"/>
        <w:rPr>
          <w:b/>
          <w:bCs/>
          <w:sz w:val="12"/>
          <w:highlight w:val="yellow"/>
          <w:u w:val="single"/>
        </w:rPr>
      </w:pPr>
    </w:p>
    <w:p w14:paraId="5FDB6AC5" w14:textId="77777777" w:rsidR="00397C75" w:rsidRDefault="00397C75" w:rsidP="00310FFD">
      <w:pPr>
        <w:tabs>
          <w:tab w:val="left" w:pos="540"/>
          <w:tab w:val="left" w:pos="1080"/>
          <w:tab w:val="left" w:pos="1134"/>
          <w:tab w:val="left" w:pos="1200"/>
        </w:tabs>
        <w:jc w:val="both"/>
        <w:rPr>
          <w:b/>
          <w:bCs/>
          <w:i/>
        </w:rPr>
      </w:pPr>
    </w:p>
    <w:p w14:paraId="7F9BF0E9" w14:textId="1F9AD0B7" w:rsidR="00310FFD" w:rsidRDefault="00310FFD" w:rsidP="00310FFD">
      <w:pPr>
        <w:tabs>
          <w:tab w:val="left" w:pos="540"/>
          <w:tab w:val="left" w:pos="1080"/>
          <w:tab w:val="left" w:pos="1134"/>
          <w:tab w:val="left" w:pos="1200"/>
        </w:tabs>
        <w:jc w:val="both"/>
        <w:rPr>
          <w:b/>
          <w:bCs/>
          <w:i/>
        </w:rPr>
      </w:pPr>
      <w:r>
        <w:rPr>
          <w:b/>
          <w:bCs/>
          <w:i/>
          <w:iCs/>
        </w:rPr>
        <w:t xml:space="preserve">MEANS OF SECURITY FOR </w:t>
      </w:r>
      <w:r w:rsidR="00D74122">
        <w:rPr>
          <w:b/>
          <w:bCs/>
          <w:i/>
          <w:iCs/>
        </w:rPr>
        <w:t>FULFIL</w:t>
      </w:r>
      <w:r>
        <w:rPr>
          <w:b/>
          <w:bCs/>
          <w:i/>
          <w:iCs/>
        </w:rPr>
        <w:t xml:space="preserve">MENT OF CONTRACTUAL OBLIGATIONS: </w:t>
      </w:r>
    </w:p>
    <w:p w14:paraId="1C7629AF" w14:textId="77777777" w:rsidR="000D4F30" w:rsidRPr="00154D08" w:rsidRDefault="000D4F30" w:rsidP="00310FFD">
      <w:pPr>
        <w:tabs>
          <w:tab w:val="left" w:pos="540"/>
          <w:tab w:val="left" w:pos="1080"/>
          <w:tab w:val="left" w:pos="1134"/>
          <w:tab w:val="left" w:pos="1200"/>
        </w:tabs>
        <w:jc w:val="both"/>
        <w:rPr>
          <w:b/>
          <w:bCs/>
          <w:i/>
        </w:rPr>
      </w:pPr>
    </w:p>
    <w:p w14:paraId="7C29EEF8" w14:textId="3CFCF354" w:rsidR="00310FFD" w:rsidRPr="00154D08" w:rsidRDefault="00310FFD" w:rsidP="00310FFD">
      <w:pPr>
        <w:tabs>
          <w:tab w:val="left" w:pos="540"/>
          <w:tab w:val="left" w:pos="1080"/>
          <w:tab w:val="left" w:pos="1134"/>
          <w:tab w:val="left" w:pos="1200"/>
        </w:tabs>
        <w:jc w:val="both"/>
      </w:pPr>
      <w:r>
        <w:t xml:space="preserve">The selected bidder undertakes to submit with the signed Agreement a blank promissory note or an unconditional, on the first call, collectible bank guarantee as a guarantee for the </w:t>
      </w:r>
      <w:r w:rsidR="00D74122">
        <w:t>fulfil</w:t>
      </w:r>
      <w:r>
        <w:t xml:space="preserve">ment of contractual obligations. </w:t>
      </w:r>
    </w:p>
    <w:p w14:paraId="6FC19C79" w14:textId="77777777" w:rsidR="00310FFD" w:rsidRPr="00154D08" w:rsidRDefault="00310FFD" w:rsidP="00310FFD">
      <w:pPr>
        <w:tabs>
          <w:tab w:val="left" w:pos="540"/>
          <w:tab w:val="left" w:pos="1080"/>
          <w:tab w:val="left" w:pos="1134"/>
          <w:tab w:val="left" w:pos="1200"/>
        </w:tabs>
        <w:jc w:val="both"/>
        <w:rPr>
          <w:bCs/>
        </w:rPr>
      </w:pPr>
      <w:r>
        <w:t>The bidder may submit its own blank bill of exchange, which must be recorded in the Register of Bills of Exchange and Authorisations of the National Bank of Serbia. The blank promissory note should be signed with the original signature of the person authorised to represent (not by facsimile). The bill of exchange must be accompanied by a duly completed and certified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719CBBE0" w14:textId="25F1D2A6" w:rsidR="00310FFD" w:rsidRPr="00154D08" w:rsidRDefault="00310FFD" w:rsidP="00310FFD">
      <w:pPr>
        <w:tabs>
          <w:tab w:val="left" w:pos="426"/>
        </w:tabs>
        <w:jc w:val="both"/>
      </w:pPr>
      <w:r>
        <w:t xml:space="preserve">The bidder may, as a guarantee for the </w:t>
      </w:r>
      <w:r w:rsidR="00D74122">
        <w:t>fulfil</w:t>
      </w:r>
      <w:r>
        <w:t xml:space="preserve">ment of contractual obligations, submit an unconditional, on the first call collectible bank guarantee in the amount of 10% of the total contracted value without VAT. </w:t>
      </w:r>
    </w:p>
    <w:p w14:paraId="24E06C33" w14:textId="77777777" w:rsidR="00310FFD" w:rsidRPr="00154D08" w:rsidRDefault="00310FFD" w:rsidP="00310FFD">
      <w:pPr>
        <w:tabs>
          <w:tab w:val="left" w:pos="540"/>
          <w:tab w:val="left" w:pos="1440"/>
        </w:tabs>
        <w:ind w:right="-34"/>
        <w:jc w:val="both"/>
      </w:pPr>
      <w:r>
        <w:t>The term of validity of the collateral is at least 30 days longer than the day of signing the Minutes on receipt.</w:t>
      </w:r>
    </w:p>
    <w:p w14:paraId="50A3A2B0" w14:textId="788EF782" w:rsidR="00310FFD" w:rsidRPr="00154D08" w:rsidRDefault="00310FFD" w:rsidP="00310FFD">
      <w:pPr>
        <w:tabs>
          <w:tab w:val="left" w:pos="540"/>
          <w:tab w:val="left" w:pos="1440"/>
        </w:tabs>
        <w:ind w:right="-34"/>
        <w:jc w:val="both"/>
        <w:rPr>
          <w:bCs/>
        </w:rPr>
      </w:pPr>
      <w:r>
        <w:lastRenderedPageBreak/>
        <w:t xml:space="preserve">In the event that the bidder does not </w:t>
      </w:r>
      <w:r w:rsidR="00D74122">
        <w:t>fulfil</w:t>
      </w:r>
      <w:r>
        <w:t xml:space="preserve"> its contractual obligations in all respects in accordance with the concluded contract, performs them in part or is late with the </w:t>
      </w:r>
      <w:r w:rsidR="00D74122">
        <w:t>fulfil</w:t>
      </w:r>
      <w:r>
        <w:t>ment of contractual obligations, the contracting authority will activate the collateral.</w:t>
      </w:r>
    </w:p>
    <w:p w14:paraId="30A522B0" w14:textId="6246A5A3" w:rsidR="00310FFD" w:rsidRDefault="00310FFD" w:rsidP="00310FFD">
      <w:pPr>
        <w:tabs>
          <w:tab w:val="left" w:pos="540"/>
          <w:tab w:val="left" w:pos="1440"/>
        </w:tabs>
        <w:ind w:right="-34"/>
        <w:jc w:val="both"/>
        <w:rPr>
          <w:bCs/>
        </w:rPr>
      </w:pPr>
      <w:r>
        <w:t xml:space="preserve">Upon </w:t>
      </w:r>
      <w:r w:rsidR="00D74122">
        <w:t>fulfil</w:t>
      </w:r>
      <w:r>
        <w:t xml:space="preserve">ment of contractual obligations, the security for the </w:t>
      </w:r>
      <w:r w:rsidR="00D74122">
        <w:t>fulfil</w:t>
      </w:r>
      <w:r>
        <w:t>ment of contractual obligations will be returned, at the request of the bidder.</w:t>
      </w:r>
    </w:p>
    <w:p w14:paraId="4A30913B" w14:textId="77777777" w:rsidR="00AC07D9" w:rsidRDefault="00AC07D9" w:rsidP="00310FFD">
      <w:pPr>
        <w:tabs>
          <w:tab w:val="left" w:pos="540"/>
          <w:tab w:val="left" w:pos="1440"/>
        </w:tabs>
        <w:ind w:right="-34"/>
        <w:jc w:val="both"/>
        <w:rPr>
          <w:bCs/>
        </w:rPr>
      </w:pPr>
    </w:p>
    <w:p w14:paraId="44404F5D" w14:textId="77777777" w:rsidR="00AC07D9" w:rsidRPr="00154D08" w:rsidRDefault="00AC07D9" w:rsidP="00310FFD">
      <w:pPr>
        <w:tabs>
          <w:tab w:val="left" w:pos="540"/>
          <w:tab w:val="left" w:pos="1440"/>
        </w:tabs>
        <w:ind w:right="-34"/>
        <w:jc w:val="both"/>
        <w:rPr>
          <w:bCs/>
        </w:rPr>
      </w:pPr>
    </w:p>
    <w:p w14:paraId="72316ED6" w14:textId="77777777" w:rsidR="00310FFD" w:rsidRPr="00035805" w:rsidRDefault="00310FFD" w:rsidP="00310FFD">
      <w:pPr>
        <w:widowControl w:val="0"/>
        <w:autoSpaceDE w:val="0"/>
        <w:autoSpaceDN w:val="0"/>
        <w:spacing w:before="16"/>
        <w:outlineLvl w:val="0"/>
        <w:rPr>
          <w:rFonts w:eastAsia="Calibri"/>
          <w:b/>
          <w:bCs/>
        </w:rPr>
      </w:pPr>
      <w:r>
        <w:rPr>
          <w:rFonts w:eastAsia="Calibri"/>
          <w:b/>
          <w:bCs/>
        </w:rPr>
        <w:t>Opening of bids/applications</w:t>
      </w:r>
    </w:p>
    <w:p w14:paraId="6D75EF97" w14:textId="77777777" w:rsidR="00310FFD" w:rsidRPr="00035805" w:rsidRDefault="00310FFD" w:rsidP="00310FFD">
      <w:pPr>
        <w:widowControl w:val="0"/>
        <w:autoSpaceDE w:val="0"/>
        <w:autoSpaceDN w:val="0"/>
        <w:spacing w:before="240"/>
        <w:outlineLvl w:val="1"/>
        <w:rPr>
          <w:rFonts w:eastAsia="Calibri"/>
          <w:b/>
          <w:bCs/>
        </w:rPr>
      </w:pPr>
      <w:r>
        <w:rPr>
          <w:rFonts w:eastAsia="Calibri"/>
          <w:b/>
          <w:bCs/>
        </w:rPr>
        <w:t>Data related to the opening of bids/applications as stated in the invitation</w:t>
      </w:r>
    </w:p>
    <w:p w14:paraId="60756AC4" w14:textId="77777777" w:rsidR="00310FFD" w:rsidRDefault="00310FFD" w:rsidP="00310FFD">
      <w:pPr>
        <w:widowControl w:val="0"/>
        <w:tabs>
          <w:tab w:val="left" w:pos="2000"/>
        </w:tabs>
        <w:autoSpaceDE w:val="0"/>
        <w:autoSpaceDN w:val="0"/>
        <w:spacing w:before="120"/>
        <w:rPr>
          <w:rFonts w:eastAsia="Calibri"/>
          <w:i/>
        </w:rPr>
      </w:pPr>
      <w:r>
        <w:rPr>
          <w:rFonts w:eastAsia="Calibri"/>
        </w:rPr>
        <w:t xml:space="preserve">Date: </w:t>
      </w:r>
      <w:r>
        <w:rPr>
          <w:rFonts w:eastAsia="Calibri"/>
          <w:i/>
          <w:iCs/>
        </w:rPr>
        <w:t>(Portal withdraws the stated data)</w:t>
      </w:r>
    </w:p>
    <w:p w14:paraId="138DC53C" w14:textId="77777777" w:rsidR="00310FFD" w:rsidRDefault="00310FFD" w:rsidP="00310FFD">
      <w:pPr>
        <w:widowControl w:val="0"/>
        <w:tabs>
          <w:tab w:val="left" w:pos="2000"/>
        </w:tabs>
        <w:autoSpaceDE w:val="0"/>
        <w:autoSpaceDN w:val="0"/>
        <w:spacing w:before="120"/>
        <w:rPr>
          <w:rFonts w:eastAsia="Calibri"/>
          <w:i/>
        </w:rPr>
      </w:pPr>
      <w:r>
        <w:rPr>
          <w:rFonts w:eastAsia="Calibri"/>
        </w:rPr>
        <w:t xml:space="preserve">Place: </w:t>
      </w:r>
      <w:r>
        <w:rPr>
          <w:rFonts w:eastAsia="Calibri"/>
          <w:i/>
          <w:iCs/>
        </w:rPr>
        <w:t>(Portal withdraws the stated data)</w:t>
      </w:r>
    </w:p>
    <w:p w14:paraId="40D45514" w14:textId="77777777" w:rsidR="00310FFD" w:rsidRPr="00035805" w:rsidRDefault="00310FFD" w:rsidP="00310FFD">
      <w:pPr>
        <w:widowControl w:val="0"/>
        <w:tabs>
          <w:tab w:val="left" w:pos="2000"/>
        </w:tabs>
        <w:autoSpaceDE w:val="0"/>
        <w:autoSpaceDN w:val="0"/>
        <w:spacing w:before="120"/>
        <w:rPr>
          <w:rFonts w:eastAsia="Calibri"/>
          <w:b/>
        </w:rPr>
      </w:pPr>
    </w:p>
    <w:p w14:paraId="2CD0C8A4" w14:textId="77777777" w:rsidR="00310FFD" w:rsidRPr="00035805" w:rsidRDefault="00310FFD" w:rsidP="00310FFD">
      <w:pPr>
        <w:widowControl w:val="0"/>
        <w:autoSpaceDE w:val="0"/>
        <w:autoSpaceDN w:val="0"/>
        <w:spacing w:before="8"/>
        <w:rPr>
          <w:rFonts w:eastAsia="Calibri"/>
          <w:b/>
        </w:rPr>
      </w:pPr>
    </w:p>
    <w:p w14:paraId="60AE1664" w14:textId="77777777" w:rsidR="00310FFD" w:rsidRPr="00035805" w:rsidRDefault="00310FFD" w:rsidP="00310FFD">
      <w:pPr>
        <w:widowControl w:val="0"/>
        <w:autoSpaceDE w:val="0"/>
        <w:autoSpaceDN w:val="0"/>
        <w:jc w:val="both"/>
        <w:outlineLvl w:val="1"/>
        <w:rPr>
          <w:rFonts w:eastAsia="Calibri"/>
          <w:b/>
          <w:bCs/>
        </w:rPr>
      </w:pPr>
      <w:r>
        <w:rPr>
          <w:rFonts w:eastAsia="Calibri"/>
          <w:b/>
          <w:bCs/>
        </w:rPr>
        <w:t>Information on authorised persons and opening procedure:</w:t>
      </w:r>
    </w:p>
    <w:p w14:paraId="119DD9DD" w14:textId="77777777" w:rsidR="00310FFD" w:rsidRPr="00035805" w:rsidRDefault="00310FFD" w:rsidP="00310FFD">
      <w:pPr>
        <w:widowControl w:val="0"/>
        <w:autoSpaceDE w:val="0"/>
        <w:autoSpaceDN w:val="0"/>
        <w:spacing w:before="113"/>
        <w:ind w:right="176"/>
        <w:jc w:val="both"/>
        <w:rPr>
          <w:rFonts w:eastAsia="Calibri"/>
        </w:rPr>
      </w:pPr>
      <w:r>
        <w:rPr>
          <w:rFonts w:eastAsia="Calibri"/>
        </w:rPr>
        <w:t xml:space="preserve">The contracting authority did not exclude the public from the bid opening procedure. On the procedure page </w:t>
      </w:r>
      <w:r>
        <w:rPr>
          <w:rFonts w:eastAsia="Calibri"/>
          <w:i/>
          <w:iCs/>
        </w:rPr>
        <w:t xml:space="preserve">Bids </w:t>
      </w:r>
      <w:r>
        <w:rPr>
          <w:rFonts w:eastAsia="Calibri"/>
        </w:rPr>
        <w:t xml:space="preserve"> </w:t>
      </w:r>
      <w:r>
        <w:rPr>
          <w:rFonts w:eastAsia="Calibri"/>
          <w:i/>
          <w:iCs/>
        </w:rPr>
        <w:t>Bid Opening</w:t>
      </w:r>
      <w:r>
        <w:rPr>
          <w:rFonts w:eastAsia="Calibri"/>
        </w:rPr>
        <w:t>, the bidder can follow the countdown until the opening of bids. After the Portal opens the bids, a record on the opening of bids is formed, which can be downloaded from the page of the procedure and sent to the bidders at the same time.</w:t>
      </w:r>
    </w:p>
    <w:p w14:paraId="6FBBBD76" w14:textId="77777777" w:rsidR="00310FFD" w:rsidRPr="00035805" w:rsidRDefault="00310FFD" w:rsidP="00310FFD">
      <w:pPr>
        <w:widowControl w:val="0"/>
        <w:autoSpaceDE w:val="0"/>
        <w:autoSpaceDN w:val="0"/>
        <w:spacing w:before="8"/>
        <w:rPr>
          <w:rFonts w:eastAsia="Calibri"/>
        </w:rPr>
      </w:pPr>
    </w:p>
    <w:p w14:paraId="10605154" w14:textId="77777777" w:rsidR="00310FFD" w:rsidRPr="00035805" w:rsidRDefault="00310FFD" w:rsidP="00310FFD">
      <w:pPr>
        <w:widowControl w:val="0"/>
        <w:autoSpaceDE w:val="0"/>
        <w:autoSpaceDN w:val="0"/>
        <w:jc w:val="both"/>
        <w:outlineLvl w:val="0"/>
        <w:rPr>
          <w:rFonts w:eastAsia="Calibri"/>
          <w:b/>
          <w:bCs/>
        </w:rPr>
      </w:pPr>
      <w:r>
        <w:rPr>
          <w:rFonts w:eastAsia="Calibri"/>
          <w:b/>
          <w:bCs/>
        </w:rPr>
        <w:t xml:space="preserve">Clarifications of the offer/application, </w:t>
      </w:r>
      <w:proofErr w:type="gramStart"/>
      <w:r>
        <w:rPr>
          <w:rFonts w:eastAsia="Calibri"/>
          <w:b/>
          <w:bCs/>
        </w:rPr>
        <w:t>form</w:t>
      </w:r>
      <w:proofErr w:type="gramEnd"/>
      <w:r>
        <w:rPr>
          <w:rFonts w:eastAsia="Calibri"/>
          <w:b/>
          <w:bCs/>
        </w:rPr>
        <w:t xml:space="preserve"> and manner of submitting evidence</w:t>
      </w:r>
    </w:p>
    <w:p w14:paraId="5A1CC7ED" w14:textId="77777777" w:rsidR="00310FFD" w:rsidRPr="00035805" w:rsidRDefault="00310FFD" w:rsidP="00310FFD">
      <w:pPr>
        <w:widowControl w:val="0"/>
        <w:autoSpaceDE w:val="0"/>
        <w:autoSpaceDN w:val="0"/>
        <w:spacing w:before="120"/>
        <w:ind w:right="177"/>
        <w:jc w:val="both"/>
        <w:rPr>
          <w:rFonts w:eastAsia="Calibri"/>
        </w:rPr>
      </w:pPr>
      <w:r>
        <w:rPr>
          <w:rFonts w:eastAsia="Calibri"/>
        </w:rPr>
        <w:t xml:space="preserve">After opening the bids/applications, the contracting authority may request additional explanations that will help it in reviewing, </w:t>
      </w:r>
      <w:proofErr w:type="gramStart"/>
      <w:r>
        <w:rPr>
          <w:rFonts w:eastAsia="Calibri"/>
        </w:rPr>
        <w:t>evaluating</w:t>
      </w:r>
      <w:proofErr w:type="gramEnd"/>
      <w:r>
        <w:rPr>
          <w:rFonts w:eastAsia="Calibri"/>
        </w:rPr>
        <w:t xml:space="preserve"> and comparing bids/applications, and may also perform control (insight) with the bidder or its subcontractor.</w:t>
      </w:r>
    </w:p>
    <w:p w14:paraId="1D2EA2B8" w14:textId="77777777" w:rsidR="00310FFD" w:rsidRPr="00035805" w:rsidRDefault="00310FFD" w:rsidP="00310FFD">
      <w:pPr>
        <w:widowControl w:val="0"/>
        <w:autoSpaceDE w:val="0"/>
        <w:autoSpaceDN w:val="0"/>
        <w:spacing w:before="120"/>
        <w:ind w:right="176"/>
        <w:jc w:val="both"/>
        <w:rPr>
          <w:rFonts w:eastAsia="Calibri"/>
        </w:rPr>
      </w:pPr>
      <w:r>
        <w:rPr>
          <w:rFonts w:eastAsia="Calibri"/>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21253B98" w14:textId="77777777" w:rsidR="00310FFD" w:rsidRPr="00035805" w:rsidRDefault="006A1635" w:rsidP="00310FFD">
      <w:pPr>
        <w:widowControl w:val="0"/>
        <w:autoSpaceDE w:val="0"/>
        <w:autoSpaceDN w:val="0"/>
        <w:spacing w:before="120"/>
        <w:jc w:val="both"/>
        <w:rPr>
          <w:rFonts w:eastAsia="Calibri"/>
        </w:rPr>
      </w:pPr>
      <w:hyperlink r:id="rId29">
        <w:r w:rsidR="00910FE3">
          <w:rPr>
            <w:rFonts w:eastAsia="Calibri"/>
            <w:color w:val="0000FF"/>
            <w:u w:val="single"/>
          </w:rPr>
          <w:t>see the general user manual for the Portal</w:t>
        </w:r>
      </w:hyperlink>
    </w:p>
    <w:p w14:paraId="2C6C0C63" w14:textId="77777777" w:rsidR="00310FFD" w:rsidRPr="00035805" w:rsidRDefault="00310FFD" w:rsidP="00310FFD">
      <w:pPr>
        <w:widowControl w:val="0"/>
        <w:autoSpaceDE w:val="0"/>
        <w:autoSpaceDN w:val="0"/>
        <w:spacing w:before="1"/>
        <w:rPr>
          <w:rFonts w:eastAsia="Calibri"/>
        </w:rPr>
      </w:pPr>
    </w:p>
    <w:p w14:paraId="48240775" w14:textId="77777777" w:rsidR="00310FFD" w:rsidRPr="00035805" w:rsidRDefault="00310FFD" w:rsidP="00310FFD">
      <w:pPr>
        <w:widowControl w:val="0"/>
        <w:autoSpaceDE w:val="0"/>
        <w:autoSpaceDN w:val="0"/>
        <w:spacing w:before="44"/>
        <w:jc w:val="both"/>
        <w:outlineLvl w:val="0"/>
        <w:rPr>
          <w:rFonts w:eastAsia="Calibri"/>
          <w:b/>
          <w:bCs/>
        </w:rPr>
      </w:pPr>
      <w:r>
        <w:rPr>
          <w:rFonts w:eastAsia="Calibri"/>
          <w:b/>
          <w:bCs/>
        </w:rPr>
        <w:t>Protection of rights</w:t>
      </w:r>
    </w:p>
    <w:p w14:paraId="293EF703" w14:textId="77777777" w:rsidR="00310FFD" w:rsidRPr="00035805" w:rsidRDefault="00310FFD" w:rsidP="00310FFD">
      <w:pPr>
        <w:widowControl w:val="0"/>
        <w:autoSpaceDE w:val="0"/>
        <w:autoSpaceDN w:val="0"/>
        <w:spacing w:before="120"/>
        <w:ind w:right="176"/>
        <w:jc w:val="both"/>
        <w:rPr>
          <w:rFonts w:eastAsia="Calibri"/>
        </w:rPr>
      </w:pPr>
      <w:r>
        <w:rPr>
          <w:rFonts w:eastAsia="Calibri"/>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6F96E9F4" w14:textId="77777777" w:rsidR="00397C75" w:rsidRPr="009B3C0B" w:rsidRDefault="00310FFD" w:rsidP="009B3C0B">
      <w:pPr>
        <w:widowControl w:val="0"/>
        <w:autoSpaceDE w:val="0"/>
        <w:autoSpaceDN w:val="0"/>
        <w:spacing w:before="120"/>
        <w:ind w:right="175"/>
        <w:jc w:val="both"/>
        <w:rPr>
          <w:rFonts w:eastAsia="Calibri"/>
        </w:rPr>
      </w:pPr>
      <w:r>
        <w:rPr>
          <w:rFonts w:eastAsia="Calibri"/>
        </w:rPr>
        <w:t>The request for protection of rights shall be submitted electronically via the Public Procurement Portal at the same time to the procuring entity and the Republic Commission for Protection of Rights in Public Procurement Procedures (hereinafter referred to as: Republic Commission), i.e., in writing, by direct delivery or registered mail to the contracting authority, in which case the applicant is obliged to submit a copy of the request to the Republic Commission.</w:t>
      </w:r>
      <w:r>
        <w:rPr>
          <w:rFonts w:eastAsia="Calibri"/>
        </w:rPr>
        <w:br w:type="page"/>
      </w:r>
    </w:p>
    <w:p w14:paraId="0B9A3ADE" w14:textId="77777777" w:rsidR="00310FFD" w:rsidRPr="00035805" w:rsidRDefault="00310FFD" w:rsidP="00310FFD">
      <w:pPr>
        <w:widowControl w:val="0"/>
        <w:autoSpaceDE w:val="0"/>
        <w:autoSpaceDN w:val="0"/>
        <w:jc w:val="both"/>
        <w:outlineLvl w:val="1"/>
        <w:rPr>
          <w:rFonts w:eastAsia="Calibri"/>
          <w:b/>
          <w:bCs/>
        </w:rPr>
      </w:pPr>
      <w:r>
        <w:rPr>
          <w:rFonts w:eastAsia="Calibri"/>
          <w:b/>
          <w:bCs/>
        </w:rPr>
        <w:lastRenderedPageBreak/>
        <w:t>Applying for protection of rights electronically</w:t>
      </w:r>
    </w:p>
    <w:p w14:paraId="36D108A0" w14:textId="77777777" w:rsidR="00310FFD" w:rsidRPr="00035805" w:rsidRDefault="006A1635" w:rsidP="00310FFD">
      <w:pPr>
        <w:widowControl w:val="0"/>
        <w:autoSpaceDE w:val="0"/>
        <w:autoSpaceDN w:val="0"/>
        <w:spacing w:before="120"/>
        <w:rPr>
          <w:rFonts w:eastAsia="Calibri"/>
        </w:rPr>
      </w:pPr>
      <w:hyperlink r:id="rId30">
        <w:r w:rsidR="00910FE3">
          <w:rPr>
            <w:rFonts w:eastAsia="Calibri"/>
            <w:color w:val="0000FF"/>
            <w:u w:val="single"/>
          </w:rPr>
          <w:t>see the general user manual for the Portal</w:t>
        </w:r>
      </w:hyperlink>
    </w:p>
    <w:p w14:paraId="0C44C1E3" w14:textId="77777777" w:rsidR="00310FFD" w:rsidRPr="00035805" w:rsidRDefault="00310FFD" w:rsidP="00310FFD">
      <w:pPr>
        <w:widowControl w:val="0"/>
        <w:autoSpaceDE w:val="0"/>
        <w:autoSpaceDN w:val="0"/>
        <w:spacing w:before="120"/>
        <w:rPr>
          <w:rFonts w:eastAsia="Calibri"/>
        </w:rPr>
      </w:pPr>
      <w:r>
        <w:rPr>
          <w:rFonts w:eastAsia="Calibri"/>
        </w:rPr>
        <w:t>Steps:</w:t>
      </w:r>
    </w:p>
    <w:p w14:paraId="44CEDA30" w14:textId="77777777" w:rsidR="00310FFD" w:rsidRPr="00035805" w:rsidRDefault="00310FFD" w:rsidP="007F1E25">
      <w:pPr>
        <w:widowControl w:val="0"/>
        <w:numPr>
          <w:ilvl w:val="0"/>
          <w:numId w:val="32"/>
        </w:numPr>
        <w:tabs>
          <w:tab w:val="left" w:pos="866"/>
          <w:tab w:val="left" w:pos="867"/>
        </w:tabs>
        <w:autoSpaceDE w:val="0"/>
        <w:autoSpaceDN w:val="0"/>
        <w:spacing w:before="120"/>
        <w:rPr>
          <w:rFonts w:eastAsia="Calibri"/>
        </w:rPr>
      </w:pPr>
      <w:r>
        <w:rPr>
          <w:rFonts w:eastAsia="Calibri"/>
        </w:rPr>
        <w:t>Enter the reference number of the request</w:t>
      </w:r>
    </w:p>
    <w:p w14:paraId="4E952A2B" w14:textId="77777777" w:rsidR="00310FFD" w:rsidRPr="009B3C0B" w:rsidRDefault="00310FFD" w:rsidP="007F1E25">
      <w:pPr>
        <w:widowControl w:val="0"/>
        <w:numPr>
          <w:ilvl w:val="0"/>
          <w:numId w:val="32"/>
        </w:numPr>
        <w:tabs>
          <w:tab w:val="left" w:pos="866"/>
          <w:tab w:val="left" w:pos="867"/>
        </w:tabs>
        <w:autoSpaceDE w:val="0"/>
        <w:autoSpaceDN w:val="0"/>
        <w:spacing w:before="120"/>
        <w:rPr>
          <w:rFonts w:eastAsia="Calibri"/>
        </w:rPr>
      </w:pPr>
      <w:r>
        <w:rPr>
          <w:rFonts w:eastAsia="Calibri"/>
        </w:rPr>
        <w:t xml:space="preserve">Data on the applicant, the contracting </w:t>
      </w:r>
      <w:proofErr w:type="gramStart"/>
      <w:r>
        <w:rPr>
          <w:rFonts w:eastAsia="Calibri"/>
        </w:rPr>
        <w:t>authority</w:t>
      </w:r>
      <w:proofErr w:type="gramEnd"/>
      <w:r>
        <w:rPr>
          <w:rFonts w:eastAsia="Calibri"/>
        </w:rPr>
        <w:t xml:space="preserve"> and the procedure for which the application is submitted are automatically withdrawn from the system</w:t>
      </w:r>
    </w:p>
    <w:p w14:paraId="4B7F9F71" w14:textId="77777777" w:rsidR="00310FFD" w:rsidRPr="009B3C0B" w:rsidRDefault="00310FFD" w:rsidP="007F1E25">
      <w:pPr>
        <w:widowControl w:val="0"/>
        <w:numPr>
          <w:ilvl w:val="0"/>
          <w:numId w:val="32"/>
        </w:numPr>
        <w:tabs>
          <w:tab w:val="left" w:pos="866"/>
          <w:tab w:val="left" w:pos="867"/>
        </w:tabs>
        <w:autoSpaceDE w:val="0"/>
        <w:autoSpaceDN w:val="0"/>
        <w:spacing w:before="120"/>
        <w:rPr>
          <w:rFonts w:eastAsia="Calibri"/>
        </w:rPr>
      </w:pPr>
      <w:r>
        <w:rPr>
          <w:rFonts w:eastAsia="Calibri"/>
        </w:rPr>
        <w:t>If the applicant undertakes actions in the procedure through a proxy, it may authorise a proxy through the Public Procurement Portal</w:t>
      </w:r>
    </w:p>
    <w:p w14:paraId="7A149A7F" w14:textId="77777777" w:rsidR="00310FFD" w:rsidRPr="00035805" w:rsidRDefault="00310FFD" w:rsidP="007F1E25">
      <w:pPr>
        <w:widowControl w:val="0"/>
        <w:numPr>
          <w:ilvl w:val="0"/>
          <w:numId w:val="32"/>
        </w:numPr>
        <w:tabs>
          <w:tab w:val="left" w:pos="866"/>
          <w:tab w:val="left" w:pos="867"/>
        </w:tabs>
        <w:autoSpaceDE w:val="0"/>
        <w:autoSpaceDN w:val="0"/>
        <w:spacing w:before="120"/>
        <w:ind w:right="885"/>
        <w:jc w:val="both"/>
        <w:rPr>
          <w:rFonts w:eastAsia="Calibri"/>
        </w:rPr>
      </w:pPr>
      <w:r>
        <w:rPr>
          <w:rFonts w:eastAsia="Calibri"/>
        </w:rPr>
        <w:t>If the request is submitted on behalf of a group of bidders, the applicant should upload the authorisation of other members of the group or an agreement which shows that he has the right to submit a request on behalf of the group.</w:t>
      </w:r>
    </w:p>
    <w:p w14:paraId="03780249" w14:textId="77777777" w:rsidR="00310FFD" w:rsidRPr="00035805" w:rsidRDefault="00310FFD" w:rsidP="007F1E25">
      <w:pPr>
        <w:widowControl w:val="0"/>
        <w:numPr>
          <w:ilvl w:val="0"/>
          <w:numId w:val="32"/>
        </w:numPr>
        <w:tabs>
          <w:tab w:val="left" w:pos="866"/>
          <w:tab w:val="left" w:pos="867"/>
        </w:tabs>
        <w:autoSpaceDE w:val="0"/>
        <w:autoSpaceDN w:val="0"/>
        <w:spacing w:before="120"/>
        <w:ind w:right="885"/>
        <w:jc w:val="both"/>
        <w:rPr>
          <w:rFonts w:eastAsia="Calibri"/>
        </w:rPr>
      </w:pPr>
      <w:r>
        <w:rPr>
          <w:rFonts w:eastAsia="Calibri"/>
        </w:rPr>
        <w:t>Define whether the request for protection of rights refers to the subject matter of procurement as a whole or to an individual lot of the subject matter of procurement (mark lots)</w:t>
      </w:r>
    </w:p>
    <w:p w14:paraId="2DFC5FA5" w14:textId="77777777" w:rsidR="00310FFD" w:rsidRPr="00035805" w:rsidRDefault="00310FFD" w:rsidP="007F1E25">
      <w:pPr>
        <w:widowControl w:val="0"/>
        <w:numPr>
          <w:ilvl w:val="0"/>
          <w:numId w:val="32"/>
        </w:numPr>
        <w:tabs>
          <w:tab w:val="left" w:pos="866"/>
          <w:tab w:val="left" w:pos="867"/>
        </w:tabs>
        <w:autoSpaceDE w:val="0"/>
        <w:autoSpaceDN w:val="0"/>
        <w:spacing w:before="120"/>
        <w:jc w:val="both"/>
        <w:rPr>
          <w:rFonts w:eastAsia="Calibri"/>
        </w:rPr>
      </w:pPr>
      <w:r>
        <w:rPr>
          <w:rFonts w:eastAsia="Calibri"/>
        </w:rPr>
        <w:t>Documents to download from your computer:</w:t>
      </w:r>
    </w:p>
    <w:p w14:paraId="45EE0E77" w14:textId="77777777" w:rsidR="00310FFD" w:rsidRPr="00035805" w:rsidRDefault="00310FFD" w:rsidP="007F1E25">
      <w:pPr>
        <w:widowControl w:val="0"/>
        <w:numPr>
          <w:ilvl w:val="1"/>
          <w:numId w:val="32"/>
        </w:numPr>
        <w:tabs>
          <w:tab w:val="left" w:pos="1575"/>
          <w:tab w:val="left" w:pos="1576"/>
        </w:tabs>
        <w:autoSpaceDE w:val="0"/>
        <w:autoSpaceDN w:val="0"/>
        <w:spacing w:before="120"/>
        <w:ind w:right="884"/>
        <w:jc w:val="both"/>
        <w:rPr>
          <w:rFonts w:eastAsia="Calibri"/>
        </w:rPr>
      </w:pPr>
      <w:r>
        <w:rPr>
          <w:rFonts w:eastAsia="Calibri"/>
        </w:rPr>
        <w:t>Document of the request for protection of rights (you can also upload additional documentation with the request)</w:t>
      </w:r>
    </w:p>
    <w:p w14:paraId="58ADB6AF" w14:textId="77777777" w:rsidR="00310FFD" w:rsidRPr="00035805" w:rsidRDefault="00310FFD" w:rsidP="007F1E25">
      <w:pPr>
        <w:widowControl w:val="0"/>
        <w:numPr>
          <w:ilvl w:val="1"/>
          <w:numId w:val="32"/>
        </w:numPr>
        <w:tabs>
          <w:tab w:val="left" w:pos="1575"/>
          <w:tab w:val="left" w:pos="1576"/>
        </w:tabs>
        <w:autoSpaceDE w:val="0"/>
        <w:autoSpaceDN w:val="0"/>
        <w:spacing w:before="120"/>
        <w:jc w:val="both"/>
        <w:rPr>
          <w:rFonts w:eastAsia="Calibri"/>
        </w:rPr>
      </w:pPr>
      <w:r>
        <w:rPr>
          <w:rFonts w:eastAsia="Calibri"/>
        </w:rPr>
        <w:t>Proof of payment of the fee</w:t>
      </w:r>
    </w:p>
    <w:p w14:paraId="1B462E0B" w14:textId="77777777" w:rsidR="00310FFD" w:rsidRPr="00035805" w:rsidRDefault="00310FFD" w:rsidP="00310FFD">
      <w:pPr>
        <w:widowControl w:val="0"/>
        <w:autoSpaceDE w:val="0"/>
        <w:autoSpaceDN w:val="0"/>
        <w:jc w:val="both"/>
        <w:rPr>
          <w:rFonts w:eastAsia="Calibri"/>
        </w:rPr>
        <w:sectPr w:rsidR="00310FFD" w:rsidRPr="00035805" w:rsidSect="00014E7F">
          <w:type w:val="continuous"/>
          <w:pgSz w:w="11906" w:h="16838" w:code="9"/>
          <w:pgMar w:top="1340" w:right="1240" w:bottom="1320" w:left="1260" w:header="624" w:footer="624"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E6126FF" w14:textId="77777777" w:rsidR="00310FFD" w:rsidRPr="00035805" w:rsidRDefault="00310FFD" w:rsidP="00310FFD">
      <w:pPr>
        <w:widowControl w:val="0"/>
        <w:autoSpaceDE w:val="0"/>
        <w:autoSpaceDN w:val="0"/>
        <w:spacing w:before="36"/>
        <w:jc w:val="both"/>
        <w:outlineLvl w:val="1"/>
        <w:rPr>
          <w:rFonts w:eastAsia="Calibri"/>
          <w:b/>
          <w:bCs/>
        </w:rPr>
      </w:pPr>
      <w:r>
        <w:rPr>
          <w:rFonts w:eastAsia="Calibri"/>
          <w:b/>
          <w:bCs/>
        </w:rPr>
        <w:t>Precise information on the deadline(s) for protection of rights</w:t>
      </w:r>
    </w:p>
    <w:p w14:paraId="2021FE06" w14:textId="77777777" w:rsidR="00310FFD" w:rsidRPr="00035805" w:rsidRDefault="00310FFD" w:rsidP="00310FFD">
      <w:pPr>
        <w:widowControl w:val="0"/>
        <w:autoSpaceDE w:val="0"/>
        <w:autoSpaceDN w:val="0"/>
        <w:spacing w:before="120"/>
        <w:ind w:right="175"/>
        <w:jc w:val="both"/>
        <w:rPr>
          <w:rFonts w:eastAsia="Calibri"/>
        </w:rPr>
      </w:pPr>
      <w:r>
        <w:rPr>
          <w:rFonts w:eastAsia="Calibri"/>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531AE98C" w14:textId="727AB288" w:rsidR="00310FFD" w:rsidRPr="00035805" w:rsidRDefault="00310FFD" w:rsidP="00310FFD">
      <w:pPr>
        <w:widowControl w:val="0"/>
        <w:autoSpaceDE w:val="0"/>
        <w:autoSpaceDN w:val="0"/>
        <w:spacing w:before="120"/>
        <w:ind w:right="175"/>
        <w:jc w:val="both"/>
        <w:rPr>
          <w:rFonts w:eastAsia="Calibri"/>
        </w:rPr>
      </w:pPr>
      <w:r>
        <w:rPr>
          <w:rFonts w:eastAsia="Calibri"/>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procedure </w:t>
      </w:r>
      <w:r>
        <w:rPr>
          <w:rFonts w:eastAsia="Calibri"/>
        </w:rPr>
        <w:lastRenderedPageBreak/>
        <w:t xml:space="preserve">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D74122">
        <w:rPr>
          <w:rFonts w:eastAsia="Calibri"/>
        </w:rPr>
        <w:t>the Law</w:t>
      </w:r>
      <w:r>
        <w:rPr>
          <w:rFonts w:eastAsia="Calibri"/>
        </w:rPr>
        <w:t xml:space="preserve"> on Public Procurement.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 Law on Public Procurement.</w:t>
      </w:r>
    </w:p>
    <w:p w14:paraId="4A7E70A2" w14:textId="77777777" w:rsidR="00310FFD" w:rsidRPr="00035805" w:rsidRDefault="00310FFD" w:rsidP="00310FFD">
      <w:pPr>
        <w:widowControl w:val="0"/>
        <w:autoSpaceDE w:val="0"/>
        <w:autoSpaceDN w:val="0"/>
        <w:spacing w:before="120"/>
        <w:ind w:right="175"/>
        <w:jc w:val="both"/>
        <w:rPr>
          <w:rFonts w:eastAsia="Calibri"/>
        </w:rPr>
      </w:pPr>
      <w:r>
        <w:rPr>
          <w:rFonts w:eastAsia="Calibri"/>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6FB3C958" w14:textId="77777777" w:rsidR="00310FFD" w:rsidRPr="00035805" w:rsidRDefault="00310FFD" w:rsidP="00310FFD">
      <w:pPr>
        <w:widowControl w:val="0"/>
        <w:autoSpaceDE w:val="0"/>
        <w:autoSpaceDN w:val="0"/>
        <w:spacing w:before="120"/>
        <w:ind w:right="179"/>
        <w:jc w:val="both"/>
        <w:rPr>
          <w:rFonts w:eastAsia="Calibri"/>
        </w:rPr>
      </w:pPr>
      <w:r>
        <w:rPr>
          <w:rFonts w:eastAsia="Calibri"/>
        </w:rPr>
        <w:t>When submitting the request for protection of rights to the contracting authority, the applicant is obliged to submit proof of payment of the fee.</w:t>
      </w:r>
    </w:p>
    <w:p w14:paraId="5F4034A5" w14:textId="77777777" w:rsidR="00310FFD" w:rsidRPr="00035805" w:rsidRDefault="00310FFD" w:rsidP="00310FFD">
      <w:pPr>
        <w:widowControl w:val="0"/>
        <w:autoSpaceDE w:val="0"/>
        <w:autoSpaceDN w:val="0"/>
        <w:spacing w:before="120"/>
        <w:jc w:val="both"/>
        <w:rPr>
          <w:rFonts w:eastAsia="Calibri"/>
        </w:rPr>
      </w:pPr>
      <w:r>
        <w:rPr>
          <w:rFonts w:eastAsia="Calibri"/>
        </w:rPr>
        <w:t>Evidence is any document from which it can be determined that the transaction was performed for the appropriate amount from the article</w:t>
      </w:r>
    </w:p>
    <w:p w14:paraId="3D308B90" w14:textId="77777777" w:rsidR="00310FFD" w:rsidRPr="00035805" w:rsidRDefault="00310FFD" w:rsidP="00310FFD">
      <w:pPr>
        <w:widowControl w:val="0"/>
        <w:autoSpaceDE w:val="0"/>
        <w:autoSpaceDN w:val="0"/>
        <w:jc w:val="both"/>
        <w:rPr>
          <w:rFonts w:eastAsia="Calibri"/>
        </w:rPr>
      </w:pPr>
      <w:r>
        <w:rPr>
          <w:rFonts w:eastAsia="Calibri"/>
        </w:rPr>
        <w:t>225. The LPP and to refer to the subject request for protection of rights.</w:t>
      </w:r>
    </w:p>
    <w:p w14:paraId="0A66E331" w14:textId="77777777" w:rsidR="00310FFD" w:rsidRPr="00035805" w:rsidRDefault="00310FFD" w:rsidP="00310FFD">
      <w:pPr>
        <w:widowControl w:val="0"/>
        <w:autoSpaceDE w:val="0"/>
        <w:autoSpaceDN w:val="0"/>
        <w:spacing w:before="120"/>
        <w:ind w:right="175"/>
        <w:jc w:val="both"/>
        <w:rPr>
          <w:rFonts w:eastAsia="Calibri"/>
        </w:rPr>
      </w:pPr>
      <w:r>
        <w:rPr>
          <w:rFonts w:eastAsia="Calibri"/>
        </w:rPr>
        <w:t>Valid proof of payment of the fee, in accordance with the Instructions on payment of the fee for submitting a request for protection of the rights of the Republic Commission, was published on the website of the Republic Commission.</w:t>
      </w:r>
    </w:p>
    <w:p w14:paraId="2826740B" w14:textId="77777777" w:rsidR="00310FFD" w:rsidRPr="00035805" w:rsidRDefault="00310FFD" w:rsidP="00310FFD">
      <w:pPr>
        <w:widowControl w:val="0"/>
        <w:autoSpaceDE w:val="0"/>
        <w:autoSpaceDN w:val="0"/>
        <w:spacing w:before="120"/>
        <w:jc w:val="both"/>
        <w:rPr>
          <w:rFonts w:eastAsia="Calibri"/>
        </w:rPr>
      </w:pPr>
      <w:r>
        <w:rPr>
          <w:rFonts w:eastAsia="Calibri"/>
        </w:rPr>
        <w:t>The fee is 120,000 dinars.</w:t>
      </w:r>
    </w:p>
    <w:p w14:paraId="663E8809" w14:textId="77777777" w:rsidR="00C53DB1" w:rsidRDefault="00C53DB1"/>
    <w:sectPr w:rsidR="00C53DB1" w:rsidSect="00014E7F">
      <w:type w:val="continuous"/>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3FA8" w14:textId="77777777" w:rsidR="006A1635" w:rsidRDefault="006A1635" w:rsidP="00310FFD">
      <w:r>
        <w:separator/>
      </w:r>
    </w:p>
  </w:endnote>
  <w:endnote w:type="continuationSeparator" w:id="0">
    <w:p w14:paraId="20966429" w14:textId="77777777" w:rsidR="006A1635" w:rsidRDefault="006A1635"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imes_Cyr">
    <w:altName w:val="Courier New"/>
    <w:charset w:val="00"/>
    <w:family w:val="roman"/>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1A8E" w14:textId="77777777" w:rsidR="002A08A1" w:rsidRDefault="002A08A1" w:rsidP="000D280C">
    <w:pPr>
      <w:tabs>
        <w:tab w:val="center" w:pos="4550"/>
        <w:tab w:val="left" w:pos="5818"/>
      </w:tabs>
      <w:ind w:right="260"/>
      <w:jc w:val="right"/>
    </w:pP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i/>
        <w:iCs/>
        <w:color w:val="323E4F" w:themeColor="text2" w:themeShade="BF"/>
      </w:rPr>
      <w:t>Tender documentation model - Passenger vehicles through operating leasing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005256"/>
      <w:docPartObj>
        <w:docPartGallery w:val="Page Numbers (Bottom of Page)"/>
        <w:docPartUnique/>
      </w:docPartObj>
    </w:sdtPr>
    <w:sdtEndPr>
      <w:rPr>
        <w:color w:val="7F7F7F" w:themeColor="background1" w:themeShade="7F"/>
        <w:spacing w:val="60"/>
      </w:rPr>
    </w:sdtEndPr>
    <w:sdtContent>
      <w:p w14:paraId="0BE8F6C6" w14:textId="77777777" w:rsidR="002A08A1" w:rsidRDefault="002A08A1" w:rsidP="000D280C">
        <w:pPr>
          <w:tabs>
            <w:tab w:val="center" w:pos="4550"/>
            <w:tab w:val="left" w:pos="5818"/>
          </w:tabs>
          <w:ind w:right="260"/>
          <w:jc w:val="right"/>
        </w:pPr>
        <w:r>
          <w:fldChar w:fldCharType="begin"/>
        </w:r>
        <w:r>
          <w:instrText xml:space="preserve"> PAGE   \* MERGEFORMAT </w:instrText>
        </w:r>
        <w:r>
          <w:fldChar w:fldCharType="separate"/>
        </w:r>
        <w:r>
          <w:rPr>
            <w:noProof/>
          </w:rPr>
          <w:t>40</w:t>
        </w:r>
        <w:r>
          <w:rPr>
            <w:noProof/>
          </w:rPr>
          <w:fldChar w:fldCharType="end"/>
        </w:r>
        <w:r>
          <w:t xml:space="preserve"> | </w:t>
        </w:r>
        <w:r>
          <w:rPr>
            <w:i/>
            <w:iCs/>
          </w:rPr>
          <w:t>Tender documentation model - Passenger vehicles through operating leasing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0239" w14:textId="77777777" w:rsidR="006A1635" w:rsidRDefault="006A1635" w:rsidP="00310FFD">
      <w:r>
        <w:separator/>
      </w:r>
    </w:p>
  </w:footnote>
  <w:footnote w:type="continuationSeparator" w:id="0">
    <w:p w14:paraId="27E17FB9" w14:textId="77777777" w:rsidR="006A1635" w:rsidRDefault="006A1635" w:rsidP="0031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425C" w14:textId="77777777" w:rsidR="002A08A1" w:rsidRDefault="002A08A1">
    <w:pPr>
      <w:pStyle w:val="Header"/>
    </w:pPr>
  </w:p>
  <w:p w14:paraId="557C8163" w14:textId="77777777" w:rsidR="002A08A1" w:rsidRDefault="002A08A1">
    <w:pPr>
      <w:pStyle w:val="Header"/>
    </w:pPr>
  </w:p>
  <w:tbl>
    <w:tblPr>
      <w:tblW w:w="10471" w:type="dxa"/>
      <w:tblInd w:w="-426" w:type="dxa"/>
      <w:tblLook w:val="04A0" w:firstRow="1" w:lastRow="0" w:firstColumn="1" w:lastColumn="0" w:noHBand="0" w:noVBand="1"/>
    </w:tblPr>
    <w:tblGrid>
      <w:gridCol w:w="10027"/>
      <w:gridCol w:w="222"/>
      <w:gridCol w:w="222"/>
    </w:tblGrid>
    <w:tr w:rsidR="002A08A1" w14:paraId="372786D6" w14:textId="77777777" w:rsidTr="00181C12">
      <w:trPr>
        <w:trHeight w:val="1990"/>
      </w:trPr>
      <w:tc>
        <w:tcPr>
          <w:tcW w:w="10027" w:type="dxa"/>
        </w:tcPr>
        <w:p w14:paraId="247C951F" w14:textId="77777777" w:rsidR="002A08A1" w:rsidRDefault="002A08A1" w:rsidP="00181C12">
          <w:pPr>
            <w:ind w:left="-111"/>
            <w:jc w:val="center"/>
          </w:pPr>
          <w:r>
            <w:rPr>
              <w:noProof/>
            </w:rPr>
            <w:drawing>
              <wp:inline distT="0" distB="0" distL="0" distR="0" wp14:anchorId="0F6FC93C" wp14:editId="4E87BFF0">
                <wp:extent cx="5934075" cy="1281293"/>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heder.png"/>
                        <pic:cNvPicPr/>
                      </pic:nvPicPr>
                      <pic:blipFill>
                        <a:blip r:embed="rId1">
                          <a:extLst>
                            <a:ext uri="{28A0092B-C50C-407E-A947-70E740481C1C}">
                              <a14:useLocalDpi xmlns:a14="http://schemas.microsoft.com/office/drawing/2010/main" val="0"/>
                            </a:ext>
                          </a:extLst>
                        </a:blip>
                        <a:stretch>
                          <a:fillRect/>
                        </a:stretch>
                      </pic:blipFill>
                      <pic:spPr>
                        <a:xfrm>
                          <a:off x="0" y="0"/>
                          <a:ext cx="5946932" cy="1284069"/>
                        </a:xfrm>
                        <a:prstGeom prst="rect">
                          <a:avLst/>
                        </a:prstGeom>
                      </pic:spPr>
                    </pic:pic>
                  </a:graphicData>
                </a:graphic>
              </wp:inline>
            </w:drawing>
          </w:r>
        </w:p>
        <w:p w14:paraId="5A719E27" w14:textId="77777777" w:rsidR="002A08A1" w:rsidRDefault="002A08A1" w:rsidP="005C6EA5">
          <w:pPr>
            <w:jc w:val="center"/>
          </w:pPr>
        </w:p>
      </w:tc>
      <w:tc>
        <w:tcPr>
          <w:tcW w:w="222" w:type="dxa"/>
        </w:tcPr>
        <w:p w14:paraId="53CD1A7B" w14:textId="77777777" w:rsidR="002A08A1" w:rsidRDefault="002A08A1" w:rsidP="00E93C63"/>
      </w:tc>
      <w:tc>
        <w:tcPr>
          <w:tcW w:w="222" w:type="dxa"/>
          <w:hideMark/>
        </w:tcPr>
        <w:p w14:paraId="7E7DB221" w14:textId="77777777" w:rsidR="002A08A1" w:rsidRDefault="002A08A1" w:rsidP="005C6EA5">
          <w:pPr>
            <w:jc w:val="center"/>
          </w:pPr>
        </w:p>
      </w:tc>
    </w:tr>
  </w:tbl>
  <w:p w14:paraId="026C9A7C" w14:textId="77777777" w:rsidR="002A08A1" w:rsidRDefault="002A08A1" w:rsidP="00E9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3512" w14:textId="77777777" w:rsidR="002A08A1" w:rsidRDefault="002A08A1">
    <w:pPr>
      <w:pStyle w:val="Header"/>
    </w:pPr>
    <w:r>
      <w:rPr>
        <w:noProof/>
      </w:rPr>
      <w:drawing>
        <wp:inline distT="0" distB="0" distL="0" distR="0" wp14:anchorId="48DB3C6B" wp14:editId="1DA9B3BC">
          <wp:extent cx="5972810" cy="1289685"/>
          <wp:effectExtent l="0" t="0" r="8890" b="571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heder.png"/>
                  <pic:cNvPicPr/>
                </pic:nvPicPr>
                <pic:blipFill>
                  <a:blip r:embed="rId1">
                    <a:extLst>
                      <a:ext uri="{28A0092B-C50C-407E-A947-70E740481C1C}">
                        <a14:useLocalDpi xmlns:a14="http://schemas.microsoft.com/office/drawing/2010/main" val="0"/>
                      </a:ext>
                    </a:extLst>
                  </a:blip>
                  <a:stretch>
                    <a:fillRect/>
                  </a:stretch>
                </pic:blipFill>
                <pic:spPr>
                  <a:xfrm>
                    <a:off x="0" y="0"/>
                    <a:ext cx="5972810" cy="1289685"/>
                  </a:xfrm>
                  <a:prstGeom prst="rect">
                    <a:avLst/>
                  </a:prstGeom>
                </pic:spPr>
              </pic:pic>
            </a:graphicData>
          </a:graphic>
        </wp:inline>
      </w:drawing>
    </w:r>
  </w:p>
  <w:p w14:paraId="3831AF68" w14:textId="77777777" w:rsidR="002A08A1" w:rsidRDefault="002A08A1" w:rsidP="00E93C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088702"/>
    <w:lvl w:ilvl="0">
      <w:start w:val="1"/>
      <w:numFmt w:val="bullet"/>
      <w:pStyle w:val="ListBullet2"/>
      <w:lvlText w:val=""/>
      <w:lvlJc w:val="left"/>
      <w:pPr>
        <w:tabs>
          <w:tab w:val="num" w:pos="450"/>
        </w:tabs>
        <w:ind w:left="45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04C0981"/>
    <w:multiLevelType w:val="hybridMultilevel"/>
    <w:tmpl w:val="A13E7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5" w15:restartNumberingAfterBreak="0">
    <w:nsid w:val="01DE5559"/>
    <w:multiLevelType w:val="hybridMultilevel"/>
    <w:tmpl w:val="E3D4B836"/>
    <w:lvl w:ilvl="0" w:tplc="E46A31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B60D50"/>
    <w:multiLevelType w:val="hybridMultilevel"/>
    <w:tmpl w:val="DEF4ED58"/>
    <w:lvl w:ilvl="0" w:tplc="00341BCA">
      <w:start w:val="1"/>
      <w:numFmt w:val="decimal"/>
      <w:lvlText w:val="%1."/>
      <w:lvlJc w:val="left"/>
      <w:pPr>
        <w:ind w:left="540" w:hanging="360"/>
      </w:pPr>
      <w:rPr>
        <w:rFonts w:ascii="Times New Roman" w:eastAsia="Times New Roman" w:hAnsi="Times New Roman" w:cs="Times New Roman" w:hint="default"/>
        <w:b/>
        <w:bCs/>
        <w:w w:val="100"/>
        <w:sz w:val="22"/>
        <w:szCs w:val="22"/>
        <w:lang w:val="en-US" w:eastAsia="en-US" w:bidi="ar-SA"/>
      </w:rPr>
    </w:lvl>
    <w:lvl w:ilvl="1" w:tplc="869A5F58">
      <w:numFmt w:val="bullet"/>
      <w:lvlText w:val="•"/>
      <w:lvlJc w:val="left"/>
      <w:pPr>
        <w:ind w:left="1454" w:hanging="360"/>
      </w:pPr>
      <w:rPr>
        <w:rFonts w:hint="default"/>
        <w:lang w:val="en-US" w:eastAsia="en-US" w:bidi="ar-SA"/>
      </w:rPr>
    </w:lvl>
    <w:lvl w:ilvl="2" w:tplc="1DB87FF4">
      <w:numFmt w:val="bullet"/>
      <w:lvlText w:val="•"/>
      <w:lvlJc w:val="left"/>
      <w:pPr>
        <w:ind w:left="2368" w:hanging="360"/>
      </w:pPr>
      <w:rPr>
        <w:rFonts w:hint="default"/>
        <w:lang w:val="en-US" w:eastAsia="en-US" w:bidi="ar-SA"/>
      </w:rPr>
    </w:lvl>
    <w:lvl w:ilvl="3" w:tplc="176CD92C">
      <w:numFmt w:val="bullet"/>
      <w:lvlText w:val="•"/>
      <w:lvlJc w:val="left"/>
      <w:pPr>
        <w:ind w:left="3282" w:hanging="360"/>
      </w:pPr>
      <w:rPr>
        <w:rFonts w:hint="default"/>
        <w:lang w:val="en-US" w:eastAsia="en-US" w:bidi="ar-SA"/>
      </w:rPr>
    </w:lvl>
    <w:lvl w:ilvl="4" w:tplc="0F38165C">
      <w:numFmt w:val="bullet"/>
      <w:lvlText w:val="•"/>
      <w:lvlJc w:val="left"/>
      <w:pPr>
        <w:ind w:left="4196" w:hanging="360"/>
      </w:pPr>
      <w:rPr>
        <w:rFonts w:hint="default"/>
        <w:lang w:val="en-US" w:eastAsia="en-US" w:bidi="ar-SA"/>
      </w:rPr>
    </w:lvl>
    <w:lvl w:ilvl="5" w:tplc="4370B044">
      <w:numFmt w:val="bullet"/>
      <w:lvlText w:val="•"/>
      <w:lvlJc w:val="left"/>
      <w:pPr>
        <w:ind w:left="5110" w:hanging="360"/>
      </w:pPr>
      <w:rPr>
        <w:rFonts w:hint="default"/>
        <w:lang w:val="en-US" w:eastAsia="en-US" w:bidi="ar-SA"/>
      </w:rPr>
    </w:lvl>
    <w:lvl w:ilvl="6" w:tplc="91E8E356">
      <w:numFmt w:val="bullet"/>
      <w:lvlText w:val="•"/>
      <w:lvlJc w:val="left"/>
      <w:pPr>
        <w:ind w:left="6024" w:hanging="360"/>
      </w:pPr>
      <w:rPr>
        <w:rFonts w:hint="default"/>
        <w:lang w:val="en-US" w:eastAsia="en-US" w:bidi="ar-SA"/>
      </w:rPr>
    </w:lvl>
    <w:lvl w:ilvl="7" w:tplc="DBDE8678">
      <w:numFmt w:val="bullet"/>
      <w:lvlText w:val="•"/>
      <w:lvlJc w:val="left"/>
      <w:pPr>
        <w:ind w:left="6938" w:hanging="360"/>
      </w:pPr>
      <w:rPr>
        <w:rFonts w:hint="default"/>
        <w:lang w:val="en-US" w:eastAsia="en-US" w:bidi="ar-SA"/>
      </w:rPr>
    </w:lvl>
    <w:lvl w:ilvl="8" w:tplc="3E84DF68">
      <w:numFmt w:val="bullet"/>
      <w:lvlText w:val="•"/>
      <w:lvlJc w:val="left"/>
      <w:pPr>
        <w:ind w:left="7852" w:hanging="360"/>
      </w:pPr>
      <w:rPr>
        <w:rFonts w:hint="default"/>
        <w:lang w:val="en-US" w:eastAsia="en-US" w:bidi="ar-SA"/>
      </w:rPr>
    </w:lvl>
  </w:abstractNum>
  <w:abstractNum w:abstractNumId="7"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8"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9" w15:restartNumberingAfterBreak="0">
    <w:nsid w:val="16A86F34"/>
    <w:multiLevelType w:val="hybridMultilevel"/>
    <w:tmpl w:val="E2845D34"/>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1" w15:restartNumberingAfterBreak="0">
    <w:nsid w:val="1B484CA0"/>
    <w:multiLevelType w:val="hybridMultilevel"/>
    <w:tmpl w:val="BF7213E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2FD76A5"/>
    <w:multiLevelType w:val="hybridMultilevel"/>
    <w:tmpl w:val="8B34D264"/>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7224C"/>
    <w:multiLevelType w:val="hybridMultilevel"/>
    <w:tmpl w:val="63923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6" w15:restartNumberingAfterBreak="0">
    <w:nsid w:val="274545B2"/>
    <w:multiLevelType w:val="hybridMultilevel"/>
    <w:tmpl w:val="E09A0A9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4B57A8"/>
    <w:multiLevelType w:val="hybridMultilevel"/>
    <w:tmpl w:val="8034AA46"/>
    <w:lvl w:ilvl="0" w:tplc="07A227C6">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F4E13"/>
    <w:multiLevelType w:val="hybridMultilevel"/>
    <w:tmpl w:val="3C38A0AA"/>
    <w:lvl w:ilvl="0" w:tplc="0409000B">
      <w:start w:val="1"/>
      <w:numFmt w:val="bullet"/>
      <w:lvlText w:val=""/>
      <w:lvlJc w:val="left"/>
      <w:pPr>
        <w:ind w:left="720" w:hanging="360"/>
      </w:pPr>
      <w:rPr>
        <w:rFonts w:ascii="Wingdings" w:hAnsi="Wingdings" w:hint="default"/>
        <w:i w:val="0"/>
        <w:sz w:val="24"/>
      </w:rPr>
    </w:lvl>
    <w:lvl w:ilvl="1" w:tplc="135C018C">
      <w:start w:val="1"/>
      <w:numFmt w:val="decimal"/>
      <w:lvlText w:val="%2."/>
      <w:lvlJc w:val="left"/>
      <w:pPr>
        <w:ind w:left="2912" w:hanging="360"/>
      </w:pPr>
      <w:rPr>
        <w:rFonts w:ascii="Times New Roman" w:eastAsia="Calibri" w:hAnsi="Times New Roman" w:cs="Times New Roman"/>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025A8"/>
    <w:multiLevelType w:val="hybridMultilevel"/>
    <w:tmpl w:val="C9765BB8"/>
    <w:lvl w:ilvl="0" w:tplc="F7307C28">
      <w:numFmt w:val="bullet"/>
      <w:lvlText w:val=""/>
      <w:lvlJc w:val="left"/>
      <w:pPr>
        <w:ind w:left="591" w:hanging="360"/>
      </w:pPr>
      <w:rPr>
        <w:rFonts w:ascii="Wingdings" w:eastAsia="Wingdings" w:hAnsi="Wingdings" w:cs="Wingdings" w:hint="default"/>
        <w:w w:val="99"/>
        <w:sz w:val="20"/>
        <w:szCs w:val="20"/>
        <w:lang w:val="en-US" w:eastAsia="en-US" w:bidi="ar-SA"/>
      </w:rPr>
    </w:lvl>
    <w:lvl w:ilvl="1" w:tplc="779AD08C">
      <w:numFmt w:val="bullet"/>
      <w:lvlText w:val="•"/>
      <w:lvlJc w:val="left"/>
      <w:pPr>
        <w:ind w:left="1510" w:hanging="360"/>
      </w:pPr>
      <w:rPr>
        <w:rFonts w:hint="default"/>
        <w:lang w:val="en-US" w:eastAsia="en-US" w:bidi="ar-SA"/>
      </w:rPr>
    </w:lvl>
    <w:lvl w:ilvl="2" w:tplc="4BEAD9FA">
      <w:numFmt w:val="bullet"/>
      <w:lvlText w:val="•"/>
      <w:lvlJc w:val="left"/>
      <w:pPr>
        <w:ind w:left="2421" w:hanging="360"/>
      </w:pPr>
      <w:rPr>
        <w:rFonts w:hint="default"/>
        <w:lang w:val="en-US" w:eastAsia="en-US" w:bidi="ar-SA"/>
      </w:rPr>
    </w:lvl>
    <w:lvl w:ilvl="3" w:tplc="C8C47D50">
      <w:numFmt w:val="bullet"/>
      <w:lvlText w:val="•"/>
      <w:lvlJc w:val="left"/>
      <w:pPr>
        <w:ind w:left="3331" w:hanging="360"/>
      </w:pPr>
      <w:rPr>
        <w:rFonts w:hint="default"/>
        <w:lang w:val="en-US" w:eastAsia="en-US" w:bidi="ar-SA"/>
      </w:rPr>
    </w:lvl>
    <w:lvl w:ilvl="4" w:tplc="038EA498">
      <w:numFmt w:val="bullet"/>
      <w:lvlText w:val="•"/>
      <w:lvlJc w:val="left"/>
      <w:pPr>
        <w:ind w:left="4242" w:hanging="360"/>
      </w:pPr>
      <w:rPr>
        <w:rFonts w:hint="default"/>
        <w:lang w:val="en-US" w:eastAsia="en-US" w:bidi="ar-SA"/>
      </w:rPr>
    </w:lvl>
    <w:lvl w:ilvl="5" w:tplc="E27A04A4">
      <w:numFmt w:val="bullet"/>
      <w:lvlText w:val="•"/>
      <w:lvlJc w:val="left"/>
      <w:pPr>
        <w:ind w:left="5153" w:hanging="360"/>
      </w:pPr>
      <w:rPr>
        <w:rFonts w:hint="default"/>
        <w:lang w:val="en-US" w:eastAsia="en-US" w:bidi="ar-SA"/>
      </w:rPr>
    </w:lvl>
    <w:lvl w:ilvl="6" w:tplc="8AB02C90">
      <w:numFmt w:val="bullet"/>
      <w:lvlText w:val="•"/>
      <w:lvlJc w:val="left"/>
      <w:pPr>
        <w:ind w:left="6063" w:hanging="360"/>
      </w:pPr>
      <w:rPr>
        <w:rFonts w:hint="default"/>
        <w:lang w:val="en-US" w:eastAsia="en-US" w:bidi="ar-SA"/>
      </w:rPr>
    </w:lvl>
    <w:lvl w:ilvl="7" w:tplc="0810B44C">
      <w:numFmt w:val="bullet"/>
      <w:lvlText w:val="•"/>
      <w:lvlJc w:val="left"/>
      <w:pPr>
        <w:ind w:left="6974" w:hanging="360"/>
      </w:pPr>
      <w:rPr>
        <w:rFonts w:hint="default"/>
        <w:lang w:val="en-US" w:eastAsia="en-US" w:bidi="ar-SA"/>
      </w:rPr>
    </w:lvl>
    <w:lvl w:ilvl="8" w:tplc="661A5D5E">
      <w:numFmt w:val="bullet"/>
      <w:lvlText w:val="•"/>
      <w:lvlJc w:val="left"/>
      <w:pPr>
        <w:ind w:left="7885" w:hanging="360"/>
      </w:pPr>
      <w:rPr>
        <w:rFonts w:hint="default"/>
        <w:lang w:val="en-US" w:eastAsia="en-US" w:bidi="ar-SA"/>
      </w:rPr>
    </w:lvl>
  </w:abstractNum>
  <w:abstractNum w:abstractNumId="20"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7D47599"/>
    <w:multiLevelType w:val="hybridMultilevel"/>
    <w:tmpl w:val="746856DC"/>
    <w:lvl w:ilvl="0" w:tplc="CD82A332">
      <w:numFmt w:val="bullet"/>
      <w:lvlText w:val=""/>
      <w:lvlJc w:val="left"/>
      <w:pPr>
        <w:ind w:left="540" w:hanging="360"/>
      </w:pPr>
      <w:rPr>
        <w:rFonts w:ascii="Symbol" w:eastAsia="Symbol" w:hAnsi="Symbol" w:cs="Symbol" w:hint="default"/>
        <w:w w:val="100"/>
        <w:sz w:val="22"/>
        <w:szCs w:val="22"/>
        <w:lang w:val="en-US" w:eastAsia="en-US" w:bidi="ar-SA"/>
      </w:rPr>
    </w:lvl>
    <w:lvl w:ilvl="1" w:tplc="3BC211FE">
      <w:numFmt w:val="bullet"/>
      <w:lvlText w:val="•"/>
      <w:lvlJc w:val="left"/>
      <w:pPr>
        <w:ind w:left="1454" w:hanging="360"/>
      </w:pPr>
      <w:rPr>
        <w:rFonts w:hint="default"/>
        <w:lang w:val="en-US" w:eastAsia="en-US" w:bidi="ar-SA"/>
      </w:rPr>
    </w:lvl>
    <w:lvl w:ilvl="2" w:tplc="9B963A3C">
      <w:numFmt w:val="bullet"/>
      <w:lvlText w:val="•"/>
      <w:lvlJc w:val="left"/>
      <w:pPr>
        <w:ind w:left="2368" w:hanging="360"/>
      </w:pPr>
      <w:rPr>
        <w:rFonts w:hint="default"/>
        <w:lang w:val="en-US" w:eastAsia="en-US" w:bidi="ar-SA"/>
      </w:rPr>
    </w:lvl>
    <w:lvl w:ilvl="3" w:tplc="A38CAFB6">
      <w:numFmt w:val="bullet"/>
      <w:lvlText w:val="•"/>
      <w:lvlJc w:val="left"/>
      <w:pPr>
        <w:ind w:left="3282" w:hanging="360"/>
      </w:pPr>
      <w:rPr>
        <w:rFonts w:hint="default"/>
        <w:lang w:val="en-US" w:eastAsia="en-US" w:bidi="ar-SA"/>
      </w:rPr>
    </w:lvl>
    <w:lvl w:ilvl="4" w:tplc="51CC879C">
      <w:numFmt w:val="bullet"/>
      <w:lvlText w:val="•"/>
      <w:lvlJc w:val="left"/>
      <w:pPr>
        <w:ind w:left="4196" w:hanging="360"/>
      </w:pPr>
      <w:rPr>
        <w:rFonts w:hint="default"/>
        <w:lang w:val="en-US" w:eastAsia="en-US" w:bidi="ar-SA"/>
      </w:rPr>
    </w:lvl>
    <w:lvl w:ilvl="5" w:tplc="EAD0BBAA">
      <w:numFmt w:val="bullet"/>
      <w:lvlText w:val="•"/>
      <w:lvlJc w:val="left"/>
      <w:pPr>
        <w:ind w:left="5110" w:hanging="360"/>
      </w:pPr>
      <w:rPr>
        <w:rFonts w:hint="default"/>
        <w:lang w:val="en-US" w:eastAsia="en-US" w:bidi="ar-SA"/>
      </w:rPr>
    </w:lvl>
    <w:lvl w:ilvl="6" w:tplc="F938A682">
      <w:numFmt w:val="bullet"/>
      <w:lvlText w:val="•"/>
      <w:lvlJc w:val="left"/>
      <w:pPr>
        <w:ind w:left="6024" w:hanging="360"/>
      </w:pPr>
      <w:rPr>
        <w:rFonts w:hint="default"/>
        <w:lang w:val="en-US" w:eastAsia="en-US" w:bidi="ar-SA"/>
      </w:rPr>
    </w:lvl>
    <w:lvl w:ilvl="7" w:tplc="40C05C2C">
      <w:numFmt w:val="bullet"/>
      <w:lvlText w:val="•"/>
      <w:lvlJc w:val="left"/>
      <w:pPr>
        <w:ind w:left="6938" w:hanging="360"/>
      </w:pPr>
      <w:rPr>
        <w:rFonts w:hint="default"/>
        <w:lang w:val="en-US" w:eastAsia="en-US" w:bidi="ar-SA"/>
      </w:rPr>
    </w:lvl>
    <w:lvl w:ilvl="8" w:tplc="58D8E134">
      <w:numFmt w:val="bullet"/>
      <w:lvlText w:val="•"/>
      <w:lvlJc w:val="left"/>
      <w:pPr>
        <w:ind w:left="7852" w:hanging="360"/>
      </w:pPr>
      <w:rPr>
        <w:rFonts w:hint="default"/>
        <w:lang w:val="en-US" w:eastAsia="en-US" w:bidi="ar-SA"/>
      </w:rPr>
    </w:lvl>
  </w:abstractNum>
  <w:abstractNum w:abstractNumId="22" w15:restartNumberingAfterBreak="0">
    <w:nsid w:val="3AB02103"/>
    <w:multiLevelType w:val="hybridMultilevel"/>
    <w:tmpl w:val="2BBAFBE4"/>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EAA424C"/>
    <w:multiLevelType w:val="hybridMultilevel"/>
    <w:tmpl w:val="F304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6" w15:restartNumberingAfterBreak="0">
    <w:nsid w:val="465205AB"/>
    <w:multiLevelType w:val="hybridMultilevel"/>
    <w:tmpl w:val="505C4ECE"/>
    <w:lvl w:ilvl="0" w:tplc="A3E05F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99B76A3"/>
    <w:multiLevelType w:val="hybridMultilevel"/>
    <w:tmpl w:val="CF70932A"/>
    <w:lvl w:ilvl="0" w:tplc="60FABEF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30" w15:restartNumberingAfterBreak="0">
    <w:nsid w:val="4DC42B2C"/>
    <w:multiLevelType w:val="hybridMultilevel"/>
    <w:tmpl w:val="E1B20F92"/>
    <w:lvl w:ilvl="0" w:tplc="D7A2F03E">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4F261E0B"/>
    <w:multiLevelType w:val="hybridMultilevel"/>
    <w:tmpl w:val="A4D27F62"/>
    <w:lvl w:ilvl="0" w:tplc="3FB0BE80">
      <w:numFmt w:val="bullet"/>
      <w:lvlText w:val=""/>
      <w:lvlJc w:val="left"/>
      <w:pPr>
        <w:ind w:left="472" w:hanging="360"/>
      </w:pPr>
      <w:rPr>
        <w:rFonts w:ascii="Symbol" w:eastAsia="Symbol" w:hAnsi="Symbol" w:cs="Symbol" w:hint="default"/>
        <w:w w:val="99"/>
        <w:sz w:val="20"/>
        <w:szCs w:val="20"/>
        <w:lang w:val="en-US" w:eastAsia="en-US" w:bidi="ar-SA"/>
      </w:rPr>
    </w:lvl>
    <w:lvl w:ilvl="1" w:tplc="B6F2F3C4">
      <w:numFmt w:val="bullet"/>
      <w:lvlText w:val="•"/>
      <w:lvlJc w:val="left"/>
      <w:pPr>
        <w:ind w:left="1367" w:hanging="360"/>
      </w:pPr>
      <w:rPr>
        <w:rFonts w:hint="default"/>
        <w:lang w:val="en-US" w:eastAsia="en-US" w:bidi="ar-SA"/>
      </w:rPr>
    </w:lvl>
    <w:lvl w:ilvl="2" w:tplc="459AAA12">
      <w:numFmt w:val="bullet"/>
      <w:lvlText w:val="•"/>
      <w:lvlJc w:val="left"/>
      <w:pPr>
        <w:ind w:left="2254" w:hanging="360"/>
      </w:pPr>
      <w:rPr>
        <w:rFonts w:hint="default"/>
        <w:lang w:val="en-US" w:eastAsia="en-US" w:bidi="ar-SA"/>
      </w:rPr>
    </w:lvl>
    <w:lvl w:ilvl="3" w:tplc="ED6CD7EE">
      <w:numFmt w:val="bullet"/>
      <w:lvlText w:val="•"/>
      <w:lvlJc w:val="left"/>
      <w:pPr>
        <w:ind w:left="3141" w:hanging="360"/>
      </w:pPr>
      <w:rPr>
        <w:rFonts w:hint="default"/>
        <w:lang w:val="en-US" w:eastAsia="en-US" w:bidi="ar-SA"/>
      </w:rPr>
    </w:lvl>
    <w:lvl w:ilvl="4" w:tplc="41B64502">
      <w:numFmt w:val="bullet"/>
      <w:lvlText w:val="•"/>
      <w:lvlJc w:val="left"/>
      <w:pPr>
        <w:ind w:left="4028" w:hanging="360"/>
      </w:pPr>
      <w:rPr>
        <w:rFonts w:hint="default"/>
        <w:lang w:val="en-US" w:eastAsia="en-US" w:bidi="ar-SA"/>
      </w:rPr>
    </w:lvl>
    <w:lvl w:ilvl="5" w:tplc="C6ECF5A4">
      <w:numFmt w:val="bullet"/>
      <w:lvlText w:val="•"/>
      <w:lvlJc w:val="left"/>
      <w:pPr>
        <w:ind w:left="4916" w:hanging="360"/>
      </w:pPr>
      <w:rPr>
        <w:rFonts w:hint="default"/>
        <w:lang w:val="en-US" w:eastAsia="en-US" w:bidi="ar-SA"/>
      </w:rPr>
    </w:lvl>
    <w:lvl w:ilvl="6" w:tplc="5A642D6A">
      <w:numFmt w:val="bullet"/>
      <w:lvlText w:val="•"/>
      <w:lvlJc w:val="left"/>
      <w:pPr>
        <w:ind w:left="5803" w:hanging="360"/>
      </w:pPr>
      <w:rPr>
        <w:rFonts w:hint="default"/>
        <w:lang w:val="en-US" w:eastAsia="en-US" w:bidi="ar-SA"/>
      </w:rPr>
    </w:lvl>
    <w:lvl w:ilvl="7" w:tplc="B7A00E28">
      <w:numFmt w:val="bullet"/>
      <w:lvlText w:val="•"/>
      <w:lvlJc w:val="left"/>
      <w:pPr>
        <w:ind w:left="6690" w:hanging="360"/>
      </w:pPr>
      <w:rPr>
        <w:rFonts w:hint="default"/>
        <w:lang w:val="en-US" w:eastAsia="en-US" w:bidi="ar-SA"/>
      </w:rPr>
    </w:lvl>
    <w:lvl w:ilvl="8" w:tplc="558E78A6">
      <w:numFmt w:val="bullet"/>
      <w:lvlText w:val="•"/>
      <w:lvlJc w:val="left"/>
      <w:pPr>
        <w:ind w:left="7577" w:hanging="360"/>
      </w:pPr>
      <w:rPr>
        <w:rFonts w:hint="default"/>
        <w:lang w:val="en-US" w:eastAsia="en-US" w:bidi="ar-SA"/>
      </w:rPr>
    </w:lvl>
  </w:abstractNum>
  <w:abstractNum w:abstractNumId="32" w15:restartNumberingAfterBreak="0">
    <w:nsid w:val="52C753C5"/>
    <w:multiLevelType w:val="hybridMultilevel"/>
    <w:tmpl w:val="CE0EA25C"/>
    <w:lvl w:ilvl="0" w:tplc="35185552">
      <w:start w:val="1"/>
      <w:numFmt w:val="decimal"/>
      <w:lvlText w:val="%1."/>
      <w:lvlJc w:val="left"/>
      <w:pPr>
        <w:ind w:left="631" w:hanging="452"/>
      </w:pPr>
      <w:rPr>
        <w:rFonts w:ascii="Times New Roman" w:eastAsia="Times New Roman" w:hAnsi="Times New Roman" w:cs="Times New Roman" w:hint="default"/>
        <w:w w:val="100"/>
        <w:sz w:val="22"/>
        <w:szCs w:val="22"/>
        <w:lang w:val="en-US" w:eastAsia="en-US" w:bidi="ar-SA"/>
      </w:rPr>
    </w:lvl>
    <w:lvl w:ilvl="1" w:tplc="89CCEC32">
      <w:numFmt w:val="bullet"/>
      <w:lvlText w:val=""/>
      <w:lvlJc w:val="left"/>
      <w:pPr>
        <w:ind w:left="1524" w:hanging="360"/>
      </w:pPr>
      <w:rPr>
        <w:rFonts w:ascii="Wingdings" w:eastAsia="Wingdings" w:hAnsi="Wingdings" w:cs="Wingdings" w:hint="default"/>
        <w:w w:val="100"/>
        <w:sz w:val="22"/>
        <w:szCs w:val="22"/>
        <w:lang w:val="en-US" w:eastAsia="en-US" w:bidi="ar-SA"/>
      </w:rPr>
    </w:lvl>
    <w:lvl w:ilvl="2" w:tplc="F98C2282">
      <w:numFmt w:val="bullet"/>
      <w:lvlText w:val="•"/>
      <w:lvlJc w:val="left"/>
      <w:pPr>
        <w:ind w:left="2426" w:hanging="360"/>
      </w:pPr>
      <w:rPr>
        <w:rFonts w:hint="default"/>
        <w:lang w:val="en-US" w:eastAsia="en-US" w:bidi="ar-SA"/>
      </w:rPr>
    </w:lvl>
    <w:lvl w:ilvl="3" w:tplc="57C45C84">
      <w:numFmt w:val="bullet"/>
      <w:lvlText w:val="•"/>
      <w:lvlJc w:val="left"/>
      <w:pPr>
        <w:ind w:left="3333" w:hanging="360"/>
      </w:pPr>
      <w:rPr>
        <w:rFonts w:hint="default"/>
        <w:lang w:val="en-US" w:eastAsia="en-US" w:bidi="ar-SA"/>
      </w:rPr>
    </w:lvl>
    <w:lvl w:ilvl="4" w:tplc="8EE2F70E">
      <w:numFmt w:val="bullet"/>
      <w:lvlText w:val="•"/>
      <w:lvlJc w:val="left"/>
      <w:pPr>
        <w:ind w:left="4240" w:hanging="360"/>
      </w:pPr>
      <w:rPr>
        <w:rFonts w:hint="default"/>
        <w:lang w:val="en-US" w:eastAsia="en-US" w:bidi="ar-SA"/>
      </w:rPr>
    </w:lvl>
    <w:lvl w:ilvl="5" w:tplc="6D4ED70E">
      <w:numFmt w:val="bullet"/>
      <w:lvlText w:val="•"/>
      <w:lvlJc w:val="left"/>
      <w:pPr>
        <w:ind w:left="5146" w:hanging="360"/>
      </w:pPr>
      <w:rPr>
        <w:rFonts w:hint="default"/>
        <w:lang w:val="en-US" w:eastAsia="en-US" w:bidi="ar-SA"/>
      </w:rPr>
    </w:lvl>
    <w:lvl w:ilvl="6" w:tplc="D89EAF34">
      <w:numFmt w:val="bullet"/>
      <w:lvlText w:val="•"/>
      <w:lvlJc w:val="left"/>
      <w:pPr>
        <w:ind w:left="6053" w:hanging="360"/>
      </w:pPr>
      <w:rPr>
        <w:rFonts w:hint="default"/>
        <w:lang w:val="en-US" w:eastAsia="en-US" w:bidi="ar-SA"/>
      </w:rPr>
    </w:lvl>
    <w:lvl w:ilvl="7" w:tplc="004A68D6">
      <w:numFmt w:val="bullet"/>
      <w:lvlText w:val="•"/>
      <w:lvlJc w:val="left"/>
      <w:pPr>
        <w:ind w:left="6960" w:hanging="360"/>
      </w:pPr>
      <w:rPr>
        <w:rFonts w:hint="default"/>
        <w:lang w:val="en-US" w:eastAsia="en-US" w:bidi="ar-SA"/>
      </w:rPr>
    </w:lvl>
    <w:lvl w:ilvl="8" w:tplc="6EE8376C">
      <w:numFmt w:val="bullet"/>
      <w:lvlText w:val="•"/>
      <w:lvlJc w:val="left"/>
      <w:pPr>
        <w:ind w:left="7866" w:hanging="360"/>
      </w:pPr>
      <w:rPr>
        <w:rFonts w:hint="default"/>
        <w:lang w:val="en-US" w:eastAsia="en-US" w:bidi="ar-SA"/>
      </w:rPr>
    </w:lvl>
  </w:abstractNum>
  <w:abstractNum w:abstractNumId="33"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34"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BAE7C88"/>
    <w:multiLevelType w:val="hybridMultilevel"/>
    <w:tmpl w:val="8034AA46"/>
    <w:lvl w:ilvl="0" w:tplc="07A227C6">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D532B9"/>
    <w:multiLevelType w:val="hybridMultilevel"/>
    <w:tmpl w:val="8034AA46"/>
    <w:lvl w:ilvl="0" w:tplc="07A227C6">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342966"/>
    <w:multiLevelType w:val="hybridMultilevel"/>
    <w:tmpl w:val="42E6DDB4"/>
    <w:lvl w:ilvl="0" w:tplc="B9C4051C">
      <w:start w:val="1"/>
      <w:numFmt w:val="decimal"/>
      <w:lvlText w:val="%1."/>
      <w:lvlJc w:val="left"/>
      <w:pPr>
        <w:ind w:left="2912" w:hanging="360"/>
      </w:pPr>
      <w:rPr>
        <w:rFonts w:hint="default"/>
        <w:b/>
      </w:rPr>
    </w:lvl>
    <w:lvl w:ilvl="1" w:tplc="08090019">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8"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297129F"/>
    <w:multiLevelType w:val="hybridMultilevel"/>
    <w:tmpl w:val="15FEF2D8"/>
    <w:lvl w:ilvl="0" w:tplc="C91A8DDE">
      <w:start w:val="7"/>
      <w:numFmt w:val="decimal"/>
      <w:lvlText w:val="%1."/>
      <w:lvlJc w:val="left"/>
      <w:pPr>
        <w:ind w:left="100" w:hanging="219"/>
      </w:pPr>
      <w:rPr>
        <w:rFonts w:ascii="Times New Roman" w:eastAsia="Times New Roman" w:hAnsi="Times New Roman" w:cs="Times New Roman" w:hint="default"/>
        <w:w w:val="100"/>
        <w:sz w:val="22"/>
        <w:szCs w:val="22"/>
        <w:lang w:val="en-US" w:eastAsia="en-US" w:bidi="ar-SA"/>
      </w:rPr>
    </w:lvl>
    <w:lvl w:ilvl="1" w:tplc="03043186">
      <w:start w:val="1"/>
      <w:numFmt w:val="decimal"/>
      <w:lvlText w:val="%2."/>
      <w:lvlJc w:val="left"/>
      <w:pPr>
        <w:ind w:left="820" w:hanging="361"/>
      </w:pPr>
      <w:rPr>
        <w:rFonts w:ascii="Times New Roman" w:eastAsia="Times New Roman" w:hAnsi="Times New Roman" w:cs="Times New Roman" w:hint="default"/>
        <w:b/>
        <w:bCs/>
        <w:w w:val="100"/>
        <w:sz w:val="22"/>
        <w:szCs w:val="22"/>
        <w:lang w:val="en-US" w:eastAsia="en-US" w:bidi="ar-SA"/>
      </w:rPr>
    </w:lvl>
    <w:lvl w:ilvl="2" w:tplc="46080A82">
      <w:numFmt w:val="bullet"/>
      <w:lvlText w:val="•"/>
      <w:lvlJc w:val="left"/>
      <w:pPr>
        <w:ind w:left="1920" w:hanging="361"/>
      </w:pPr>
      <w:rPr>
        <w:rFonts w:hint="default"/>
        <w:lang w:val="en-US" w:eastAsia="en-US" w:bidi="ar-SA"/>
      </w:rPr>
    </w:lvl>
    <w:lvl w:ilvl="3" w:tplc="9EA81386">
      <w:numFmt w:val="bullet"/>
      <w:lvlText w:val="•"/>
      <w:lvlJc w:val="left"/>
      <w:pPr>
        <w:ind w:left="3021" w:hanging="361"/>
      </w:pPr>
      <w:rPr>
        <w:rFonts w:hint="default"/>
        <w:lang w:val="en-US" w:eastAsia="en-US" w:bidi="ar-SA"/>
      </w:rPr>
    </w:lvl>
    <w:lvl w:ilvl="4" w:tplc="37ECBDA0">
      <w:numFmt w:val="bullet"/>
      <w:lvlText w:val="•"/>
      <w:lvlJc w:val="left"/>
      <w:pPr>
        <w:ind w:left="4122" w:hanging="361"/>
      </w:pPr>
      <w:rPr>
        <w:rFonts w:hint="default"/>
        <w:lang w:val="en-US" w:eastAsia="en-US" w:bidi="ar-SA"/>
      </w:rPr>
    </w:lvl>
    <w:lvl w:ilvl="5" w:tplc="16D40B9E">
      <w:numFmt w:val="bullet"/>
      <w:lvlText w:val="•"/>
      <w:lvlJc w:val="left"/>
      <w:pPr>
        <w:ind w:left="5223" w:hanging="361"/>
      </w:pPr>
      <w:rPr>
        <w:rFonts w:hint="default"/>
        <w:lang w:val="en-US" w:eastAsia="en-US" w:bidi="ar-SA"/>
      </w:rPr>
    </w:lvl>
    <w:lvl w:ilvl="6" w:tplc="FD3C97FC">
      <w:numFmt w:val="bullet"/>
      <w:lvlText w:val="•"/>
      <w:lvlJc w:val="left"/>
      <w:pPr>
        <w:ind w:left="6324" w:hanging="361"/>
      </w:pPr>
      <w:rPr>
        <w:rFonts w:hint="default"/>
        <w:lang w:val="en-US" w:eastAsia="en-US" w:bidi="ar-SA"/>
      </w:rPr>
    </w:lvl>
    <w:lvl w:ilvl="7" w:tplc="16DA0AD8">
      <w:numFmt w:val="bullet"/>
      <w:lvlText w:val="•"/>
      <w:lvlJc w:val="left"/>
      <w:pPr>
        <w:ind w:left="7425" w:hanging="361"/>
      </w:pPr>
      <w:rPr>
        <w:rFonts w:hint="default"/>
        <w:lang w:val="en-US" w:eastAsia="en-US" w:bidi="ar-SA"/>
      </w:rPr>
    </w:lvl>
    <w:lvl w:ilvl="8" w:tplc="60AE56C6">
      <w:numFmt w:val="bullet"/>
      <w:lvlText w:val="•"/>
      <w:lvlJc w:val="left"/>
      <w:pPr>
        <w:ind w:left="8526" w:hanging="361"/>
      </w:pPr>
      <w:rPr>
        <w:rFonts w:hint="default"/>
        <w:lang w:val="en-US" w:eastAsia="en-US" w:bidi="ar-SA"/>
      </w:rPr>
    </w:lvl>
  </w:abstractNum>
  <w:abstractNum w:abstractNumId="40" w15:restartNumberingAfterBreak="0">
    <w:nsid w:val="66B20E0E"/>
    <w:multiLevelType w:val="hybridMultilevel"/>
    <w:tmpl w:val="6AF00810"/>
    <w:lvl w:ilvl="0" w:tplc="9D74164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7A326CB"/>
    <w:multiLevelType w:val="hybridMultilevel"/>
    <w:tmpl w:val="C8285528"/>
    <w:lvl w:ilvl="0" w:tplc="02C48BDE">
      <w:start w:val="1"/>
      <w:numFmt w:val="decimal"/>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43"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44" w15:restartNumberingAfterBreak="0">
    <w:nsid w:val="77CD3F10"/>
    <w:multiLevelType w:val="hybridMultilevel"/>
    <w:tmpl w:val="29A4DE38"/>
    <w:lvl w:ilvl="0" w:tplc="02C48BDE">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5" w15:restartNumberingAfterBreak="0">
    <w:nsid w:val="7B8042E5"/>
    <w:multiLevelType w:val="hybridMultilevel"/>
    <w:tmpl w:val="1EDEB67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25"/>
  </w:num>
  <w:num w:numId="6">
    <w:abstractNumId w:val="8"/>
  </w:num>
  <w:num w:numId="7">
    <w:abstractNumId w:val="27"/>
  </w:num>
  <w:num w:numId="8">
    <w:abstractNumId w:val="4"/>
  </w:num>
  <w:num w:numId="9">
    <w:abstractNumId w:val="12"/>
  </w:num>
  <w:num w:numId="10">
    <w:abstractNumId w:val="38"/>
  </w:num>
  <w:num w:numId="11">
    <w:abstractNumId w:val="34"/>
  </w:num>
  <w:num w:numId="12">
    <w:abstractNumId w:val="23"/>
  </w:num>
  <w:num w:numId="13">
    <w:abstractNumId w:val="26"/>
  </w:num>
  <w:num w:numId="14">
    <w:abstractNumId w:val="20"/>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9"/>
  </w:num>
  <w:num w:numId="19">
    <w:abstractNumId w:val="45"/>
  </w:num>
  <w:num w:numId="20">
    <w:abstractNumId w:val="35"/>
  </w:num>
  <w:num w:numId="21">
    <w:abstractNumId w:val="30"/>
  </w:num>
  <w:num w:numId="22">
    <w:abstractNumId w:val="16"/>
  </w:num>
  <w:num w:numId="23">
    <w:abstractNumId w:val="3"/>
  </w:num>
  <w:num w:numId="24">
    <w:abstractNumId w:val="18"/>
  </w:num>
  <w:num w:numId="25">
    <w:abstractNumId w:val="11"/>
  </w:num>
  <w:num w:numId="26">
    <w:abstractNumId w:val="5"/>
  </w:num>
  <w:num w:numId="27">
    <w:abstractNumId w:val="15"/>
  </w:num>
  <w:num w:numId="28">
    <w:abstractNumId w:val="42"/>
  </w:num>
  <w:num w:numId="29">
    <w:abstractNumId w:val="10"/>
  </w:num>
  <w:num w:numId="30">
    <w:abstractNumId w:val="43"/>
  </w:num>
  <w:num w:numId="31">
    <w:abstractNumId w:val="33"/>
  </w:num>
  <w:num w:numId="32">
    <w:abstractNumId w:val="29"/>
  </w:num>
  <w:num w:numId="33">
    <w:abstractNumId w:val="28"/>
  </w:num>
  <w:num w:numId="34">
    <w:abstractNumId w:val="21"/>
  </w:num>
  <w:num w:numId="35">
    <w:abstractNumId w:val="6"/>
  </w:num>
  <w:num w:numId="36">
    <w:abstractNumId w:val="17"/>
  </w:num>
  <w:num w:numId="37">
    <w:abstractNumId w:val="19"/>
  </w:num>
  <w:num w:numId="38">
    <w:abstractNumId w:val="32"/>
  </w:num>
  <w:num w:numId="39">
    <w:abstractNumId w:val="39"/>
  </w:num>
  <w:num w:numId="40">
    <w:abstractNumId w:val="36"/>
  </w:num>
  <w:num w:numId="41">
    <w:abstractNumId w:val="22"/>
  </w:num>
  <w:num w:numId="42">
    <w:abstractNumId w:val="14"/>
  </w:num>
  <w:num w:numId="43">
    <w:abstractNumId w:val="44"/>
  </w:num>
  <w:num w:numId="44">
    <w:abstractNumId w:val="41"/>
  </w:num>
  <w:num w:numId="45">
    <w:abstractNumId w:val="37"/>
  </w:num>
  <w:num w:numId="46">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E5"/>
    <w:rsid w:val="00003C71"/>
    <w:rsid w:val="00014E7F"/>
    <w:rsid w:val="00021D10"/>
    <w:rsid w:val="00024765"/>
    <w:rsid w:val="0004405C"/>
    <w:rsid w:val="00052BC4"/>
    <w:rsid w:val="0005603C"/>
    <w:rsid w:val="0006327C"/>
    <w:rsid w:val="00064B61"/>
    <w:rsid w:val="00065BAD"/>
    <w:rsid w:val="00070A74"/>
    <w:rsid w:val="00092652"/>
    <w:rsid w:val="000A28D8"/>
    <w:rsid w:val="000C2F75"/>
    <w:rsid w:val="000D280C"/>
    <w:rsid w:val="000D4F30"/>
    <w:rsid w:val="000F0324"/>
    <w:rsid w:val="000F37F2"/>
    <w:rsid w:val="000F4E1C"/>
    <w:rsid w:val="000F4EDB"/>
    <w:rsid w:val="000F6110"/>
    <w:rsid w:val="001028D1"/>
    <w:rsid w:val="0010727C"/>
    <w:rsid w:val="00113FB8"/>
    <w:rsid w:val="001266F4"/>
    <w:rsid w:val="0013149E"/>
    <w:rsid w:val="00141C50"/>
    <w:rsid w:val="001539CE"/>
    <w:rsid w:val="00157324"/>
    <w:rsid w:val="00181C12"/>
    <w:rsid w:val="0018231E"/>
    <w:rsid w:val="00194EFE"/>
    <w:rsid w:val="001A7B28"/>
    <w:rsid w:val="001B2F77"/>
    <w:rsid w:val="001C6973"/>
    <w:rsid w:val="001E037F"/>
    <w:rsid w:val="001E61D9"/>
    <w:rsid w:val="001F06C2"/>
    <w:rsid w:val="001F08F7"/>
    <w:rsid w:val="001F7D87"/>
    <w:rsid w:val="002031E5"/>
    <w:rsid w:val="00206DC2"/>
    <w:rsid w:val="002351A7"/>
    <w:rsid w:val="00255658"/>
    <w:rsid w:val="002710E5"/>
    <w:rsid w:val="0029079B"/>
    <w:rsid w:val="00297B4F"/>
    <w:rsid w:val="002A08A1"/>
    <w:rsid w:val="003104C3"/>
    <w:rsid w:val="00310FFD"/>
    <w:rsid w:val="00324562"/>
    <w:rsid w:val="00331306"/>
    <w:rsid w:val="00335527"/>
    <w:rsid w:val="00340B36"/>
    <w:rsid w:val="00356C57"/>
    <w:rsid w:val="0035706E"/>
    <w:rsid w:val="00362B31"/>
    <w:rsid w:val="00386B2B"/>
    <w:rsid w:val="00396B5A"/>
    <w:rsid w:val="00397C75"/>
    <w:rsid w:val="003A0D2B"/>
    <w:rsid w:val="003A1C96"/>
    <w:rsid w:val="003C5459"/>
    <w:rsid w:val="003C7819"/>
    <w:rsid w:val="003F51E2"/>
    <w:rsid w:val="0042164B"/>
    <w:rsid w:val="00437B6D"/>
    <w:rsid w:val="00452AD3"/>
    <w:rsid w:val="00462FEB"/>
    <w:rsid w:val="00471EC6"/>
    <w:rsid w:val="00477699"/>
    <w:rsid w:val="004C4FC8"/>
    <w:rsid w:val="004F01B6"/>
    <w:rsid w:val="004F1299"/>
    <w:rsid w:val="00500201"/>
    <w:rsid w:val="005072D9"/>
    <w:rsid w:val="005312B7"/>
    <w:rsid w:val="00536A5F"/>
    <w:rsid w:val="00547884"/>
    <w:rsid w:val="00560B05"/>
    <w:rsid w:val="00563E76"/>
    <w:rsid w:val="005735B6"/>
    <w:rsid w:val="00577B1D"/>
    <w:rsid w:val="00597072"/>
    <w:rsid w:val="005B2605"/>
    <w:rsid w:val="005B65A1"/>
    <w:rsid w:val="005C2B08"/>
    <w:rsid w:val="005C576C"/>
    <w:rsid w:val="005C6EA5"/>
    <w:rsid w:val="005D0DA5"/>
    <w:rsid w:val="005D1F91"/>
    <w:rsid w:val="005E6519"/>
    <w:rsid w:val="005F50AA"/>
    <w:rsid w:val="005F69C9"/>
    <w:rsid w:val="00622E1E"/>
    <w:rsid w:val="006238E6"/>
    <w:rsid w:val="006243AF"/>
    <w:rsid w:val="00624A91"/>
    <w:rsid w:val="00642AEB"/>
    <w:rsid w:val="00652239"/>
    <w:rsid w:val="0066467A"/>
    <w:rsid w:val="006670AB"/>
    <w:rsid w:val="006A1635"/>
    <w:rsid w:val="006C4171"/>
    <w:rsid w:val="006D1DEF"/>
    <w:rsid w:val="006E2F6D"/>
    <w:rsid w:val="006F7172"/>
    <w:rsid w:val="0071500A"/>
    <w:rsid w:val="00723CEF"/>
    <w:rsid w:val="00731032"/>
    <w:rsid w:val="00734781"/>
    <w:rsid w:val="0075034B"/>
    <w:rsid w:val="007627DA"/>
    <w:rsid w:val="00764D91"/>
    <w:rsid w:val="00791C89"/>
    <w:rsid w:val="007C09C0"/>
    <w:rsid w:val="007E2B2C"/>
    <w:rsid w:val="007F1E25"/>
    <w:rsid w:val="008100B0"/>
    <w:rsid w:val="00826763"/>
    <w:rsid w:val="00845B9A"/>
    <w:rsid w:val="00867662"/>
    <w:rsid w:val="008762D3"/>
    <w:rsid w:val="008B4273"/>
    <w:rsid w:val="008C1071"/>
    <w:rsid w:val="008C3820"/>
    <w:rsid w:val="008C4588"/>
    <w:rsid w:val="008D1435"/>
    <w:rsid w:val="008E54CD"/>
    <w:rsid w:val="008E7FCA"/>
    <w:rsid w:val="008F384F"/>
    <w:rsid w:val="00906B1D"/>
    <w:rsid w:val="00910FE3"/>
    <w:rsid w:val="00924729"/>
    <w:rsid w:val="00953E02"/>
    <w:rsid w:val="0095689A"/>
    <w:rsid w:val="00962511"/>
    <w:rsid w:val="00995DCA"/>
    <w:rsid w:val="009A6A03"/>
    <w:rsid w:val="009B3C0B"/>
    <w:rsid w:val="009B4344"/>
    <w:rsid w:val="009E5D73"/>
    <w:rsid w:val="009F24D1"/>
    <w:rsid w:val="00A07B55"/>
    <w:rsid w:val="00A5729A"/>
    <w:rsid w:val="00A60397"/>
    <w:rsid w:val="00AC07D9"/>
    <w:rsid w:val="00AF664A"/>
    <w:rsid w:val="00B01D58"/>
    <w:rsid w:val="00B15C86"/>
    <w:rsid w:val="00B234D8"/>
    <w:rsid w:val="00B34149"/>
    <w:rsid w:val="00B5048A"/>
    <w:rsid w:val="00B50B32"/>
    <w:rsid w:val="00B72DC8"/>
    <w:rsid w:val="00B75865"/>
    <w:rsid w:val="00B768AB"/>
    <w:rsid w:val="00B95D20"/>
    <w:rsid w:val="00B97CEB"/>
    <w:rsid w:val="00BA34B3"/>
    <w:rsid w:val="00BB4C9C"/>
    <w:rsid w:val="00BB59E9"/>
    <w:rsid w:val="00BE3C73"/>
    <w:rsid w:val="00BE5F66"/>
    <w:rsid w:val="00BE7DE1"/>
    <w:rsid w:val="00BF4F72"/>
    <w:rsid w:val="00C24DC2"/>
    <w:rsid w:val="00C32D90"/>
    <w:rsid w:val="00C509AB"/>
    <w:rsid w:val="00C53DB1"/>
    <w:rsid w:val="00C63B6F"/>
    <w:rsid w:val="00C73782"/>
    <w:rsid w:val="00C93D06"/>
    <w:rsid w:val="00CB3527"/>
    <w:rsid w:val="00CB6626"/>
    <w:rsid w:val="00CC4100"/>
    <w:rsid w:val="00CE5AB0"/>
    <w:rsid w:val="00CE7F92"/>
    <w:rsid w:val="00D00EB7"/>
    <w:rsid w:val="00D06650"/>
    <w:rsid w:val="00D14576"/>
    <w:rsid w:val="00D16768"/>
    <w:rsid w:val="00D2221E"/>
    <w:rsid w:val="00D23479"/>
    <w:rsid w:val="00D306AB"/>
    <w:rsid w:val="00D334B2"/>
    <w:rsid w:val="00D367D1"/>
    <w:rsid w:val="00D53EEB"/>
    <w:rsid w:val="00D55B6C"/>
    <w:rsid w:val="00D6040B"/>
    <w:rsid w:val="00D74122"/>
    <w:rsid w:val="00DA3A11"/>
    <w:rsid w:val="00DB00A0"/>
    <w:rsid w:val="00DB1DFD"/>
    <w:rsid w:val="00DC7F64"/>
    <w:rsid w:val="00DD3AFF"/>
    <w:rsid w:val="00DE3AC1"/>
    <w:rsid w:val="00DF1E9B"/>
    <w:rsid w:val="00DF3642"/>
    <w:rsid w:val="00E01E51"/>
    <w:rsid w:val="00E13B7F"/>
    <w:rsid w:val="00E21418"/>
    <w:rsid w:val="00E252C4"/>
    <w:rsid w:val="00E353FD"/>
    <w:rsid w:val="00E451AD"/>
    <w:rsid w:val="00E93C63"/>
    <w:rsid w:val="00EB5CAB"/>
    <w:rsid w:val="00EC5571"/>
    <w:rsid w:val="00ED277F"/>
    <w:rsid w:val="00ED3482"/>
    <w:rsid w:val="00EE63FC"/>
    <w:rsid w:val="00EF3606"/>
    <w:rsid w:val="00F320D2"/>
    <w:rsid w:val="00F3734E"/>
    <w:rsid w:val="00F6321B"/>
    <w:rsid w:val="00F66A9B"/>
    <w:rsid w:val="00F96619"/>
    <w:rsid w:val="00FA1AEE"/>
    <w:rsid w:val="00FA1C74"/>
    <w:rsid w:val="00FA25CB"/>
    <w:rsid w:val="00FA2EB1"/>
    <w:rsid w:val="00FB124E"/>
    <w:rsid w:val="00FD1D19"/>
    <w:rsid w:val="00FE09BE"/>
    <w:rsid w:val="00FE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37DE3A"/>
  <w15:docId w15:val="{BC7A1B7E-353B-45E7-9332-B13326D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uiPriority w:val="1"/>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uiPriority w:val="99"/>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uiPriority w:val="99"/>
    <w:qFormat/>
    <w:rsid w:val="00310FFD"/>
    <w:pPr>
      <w:keepNext/>
      <w:jc w:val="both"/>
      <w:outlineLvl w:val="6"/>
    </w:pPr>
    <w:rPr>
      <w:b/>
      <w:color w:val="FF0000"/>
      <w:lang w:val="sr-Cyrl-CS"/>
    </w:rPr>
  </w:style>
  <w:style w:type="paragraph" w:styleId="Heading8">
    <w:name w:val="heading 8"/>
    <w:basedOn w:val="Normal"/>
    <w:next w:val="Normal"/>
    <w:link w:val="Heading8Char"/>
    <w:uiPriority w:val="99"/>
    <w:qFormat/>
    <w:rsid w:val="00310FFD"/>
    <w:pPr>
      <w:keepNext/>
      <w:ind w:left="3600"/>
      <w:outlineLvl w:val="7"/>
    </w:pPr>
    <w:rPr>
      <w:b/>
      <w:lang w:val="sr-Cyrl-CS"/>
    </w:rPr>
  </w:style>
  <w:style w:type="paragraph" w:styleId="Heading9">
    <w:name w:val="heading 9"/>
    <w:basedOn w:val="Normal"/>
    <w:next w:val="Normal"/>
    <w:link w:val="Heading9Char"/>
    <w:uiPriority w:val="99"/>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1"/>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10FFD"/>
    <w:pPr>
      <w:tabs>
        <w:tab w:val="center" w:pos="4536"/>
        <w:tab w:val="right" w:pos="9072"/>
      </w:tabs>
    </w:pPr>
  </w:style>
  <w:style w:type="character" w:customStyle="1" w:styleId="FooterChar">
    <w:name w:val="Footer Char"/>
    <w:basedOn w:val="DefaultParagraphFont"/>
    <w:link w:val="Footer"/>
    <w:uiPriority w:val="99"/>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semiHidden/>
    <w:rsid w:val="00310FFD"/>
    <w:rPr>
      <w:sz w:val="16"/>
      <w:szCs w:val="16"/>
    </w:rPr>
  </w:style>
  <w:style w:type="paragraph" w:styleId="CommentText">
    <w:name w:val="annotation text"/>
    <w:basedOn w:val="Normal"/>
    <w:link w:val="CommentTextChar"/>
    <w:uiPriority w:val="99"/>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
    <w:basedOn w:val="Normal"/>
    <w:link w:val="ListParagraphChar"/>
    <w:uiPriority w:val="1"/>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99"/>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izsr.visualstudio.com/Uputstva/_wiki/wikis/Uputstva/1284/Dodela-prava-na-postupak-%E2%80%93-ponu%C4%91a%C4%8Di" TargetMode="External"/><Relationship Id="rId26" Type="http://schemas.openxmlformats.org/officeDocument/2006/relationships/hyperlink" Target="https://gizsr.visualstudio.com/Uputstva/_wiki/wikis/Uputstva/1280/e-Izjava-o-ispunjenosti-kriterijuma-za-kvalitativni-izbor-privrednog-subjekta"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20/Sandu%C4%8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izsr.visualstudio.com/Uputstva/_wiki/wikis/Uputstva/1280/e-Izjava-o-ispunjenosti-kriterijuma-za-kvalitativni-izbor-privrednog-subjekta" TargetMode="External"/><Relationship Id="rId25" Type="http://schemas.openxmlformats.org/officeDocument/2006/relationships/hyperlink" Target="https://gizsr.visualstudio.com/Uputstva/_wiki/wikis/Uputstva/1276/Priprema-i-podno%C5%A1enje-ponude-u-otvorenom-postupku?anchor=7.-u%C4%8Ditajte-dokumente-koje-prila%C5%BEete-uz-ponudu" TargetMode="External"/><Relationship Id="rId2" Type="http://schemas.openxmlformats.org/officeDocument/2006/relationships/customXml" Target="../customXml/item2.xml"/><Relationship Id="rId16" Type="http://schemas.openxmlformats.org/officeDocument/2006/relationships/hyperlink" Target="https://gizsr.visualstudio.com/Uputstva/_wiki/wikis/Uputstva/1271/Priprema-i-podno%C5%A1enje-ponuda-i-prijava-putem-Portala" TargetMode="External"/><Relationship Id="rId20" Type="http://schemas.openxmlformats.org/officeDocument/2006/relationships/hyperlink" Target="https://gizsr.visualstudio.com/Uputstva/_wiki/wikis/Uputstva/1349/Punomo%C4%87nik-u-postupku-za%C5%A1tite-prava" TargetMode="External"/><Relationship Id="rId29" Type="http://schemas.openxmlformats.org/officeDocument/2006/relationships/hyperlink" Target="https://gizsr.visualstudio.com/Uputstva/_wiki/wikis/Uputstva/1308/Komunikacija-naru%C4%8Dioca-i-ponu%C4%91a%C4%8Da-nakon-otvaranja-ponu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72/Formiranje-grupe-ponu%C4%91a%C4%8Da-i-podno%C5%A1enje-ponude-u-ime-grupe-ponu%C4%91a%C4%8D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zsr.visualstudio.com/Uputstva/_wiki/wikis/Uputstva/1246/Zahtev-za-dodatnim-informacijama-ili-poja%C5%A1njenjima-u-vezi-sa-dokumentacijom-o-nabavci" TargetMode="External"/><Relationship Id="rId23" Type="http://schemas.openxmlformats.org/officeDocument/2006/relationships/hyperlink" Target="https://gizsr.visualstudio.com/Uputstva/_wiki/wikis/Uputstva/1276/Priprema-i-podno%C5%A1enje-ponude-u-otvorenom-postupku" TargetMode="External"/><Relationship Id="rId28" Type="http://schemas.openxmlformats.org/officeDocument/2006/relationships/hyperlink" Target="https://gizsr.visualstudio.com/Uputstva/_wiki/wikis/Uputstva/1273/Ponuda-izmena-dopuna-ili-odustanak" TargetMode="External"/><Relationship Id="rId10" Type="http://schemas.openxmlformats.org/officeDocument/2006/relationships/endnotes" Target="endnotes.xml"/><Relationship Id="rId19" Type="http://schemas.openxmlformats.org/officeDocument/2006/relationships/hyperlink" Target="https://gizsr.visualstudio.com/Uputstva/_wiki/wikis/Uputstva/1352/e-Zahtev-za-za%C5%A1titu-prav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izsr.visualstudio.com/Uputstva/_wiki/wikis/Uputstva/1291/Upravljanje-podacima-o-organizaciji-i-korisni%C4%8Dkim-nalozima-%E2%80%93-ponu%C4%91a%C4%8Di" TargetMode="External"/><Relationship Id="rId27" Type="http://schemas.openxmlformats.org/officeDocument/2006/relationships/hyperlink" Target="https://gizsr.visualstudio.com/Uputstva/_wiki/wikis/Uputstva/1273/Ponuda-izmena-dopuna-ili-odustanak" TargetMode="External"/><Relationship Id="rId30" Type="http://schemas.openxmlformats.org/officeDocument/2006/relationships/hyperlink" Target="https://gizsr.visualstudio.com/Uputstva/_wiki/wikis/Uputstva/1344/Za%C5%A1tita-prava-na-Porta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2" ma:contentTypeDescription="Create a new document." ma:contentTypeScope="" ma:versionID="80a8b84f8202743694c21691c99a74a7">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c549f77d5f9a83f5d78fab80dbe0c077"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C7728-2CDA-4176-8069-144C012CCBB3}">
  <ds:schemaRefs>
    <ds:schemaRef ds:uri="http://schemas.microsoft.com/sharepoint/v3/contenttype/forms"/>
  </ds:schemaRefs>
</ds:datastoreItem>
</file>

<file path=customXml/itemProps2.xml><?xml version="1.0" encoding="utf-8"?>
<ds:datastoreItem xmlns:ds="http://schemas.openxmlformats.org/officeDocument/2006/customXml" ds:itemID="{36D20E2D-58AB-4455-999C-01923F7F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329c-3813-483b-b4c8-7ef273dab2c5"/>
    <ds:schemaRef ds:uri="551a70d6-b6be-4d1d-936f-9491e5ae7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68E62-9EFE-47A6-BDF8-77B70E5060A2}">
  <ds:schemaRefs>
    <ds:schemaRef ds:uri="http://schemas.openxmlformats.org/officeDocument/2006/bibliography"/>
  </ds:schemaRefs>
</ds:datastoreItem>
</file>

<file path=customXml/itemProps4.xml><?xml version="1.0" encoding="utf-8"?>
<ds:datastoreItem xmlns:ds="http://schemas.openxmlformats.org/officeDocument/2006/customXml" ds:itemID="{BFEF6B1D-3779-4EFA-B81D-DBBA8FDB9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15122</Words>
  <Characters>81211</Characters>
  <Application>Microsoft Office Word</Application>
  <DocSecurity>0</DocSecurity>
  <Lines>1980</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Jankovic Đorđe</cp:lastModifiedBy>
  <cp:revision>5</cp:revision>
  <cp:lastPrinted>2021-06-30T13:29:00Z</cp:lastPrinted>
  <dcterms:created xsi:type="dcterms:W3CDTF">2021-12-03T12:22:00Z</dcterms:created>
  <dcterms:modified xsi:type="dcterms:W3CDTF">2022-01-28T05:31:00Z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ies>
</file>