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2EB9" w14:textId="77777777" w:rsidR="00310FFD" w:rsidRPr="00CD689B" w:rsidRDefault="00310FFD" w:rsidP="00310FFD">
      <w:pPr>
        <w:rPr>
          <w:b/>
        </w:rPr>
      </w:pPr>
    </w:p>
    <w:p w14:paraId="7A1359E7" w14:textId="77777777" w:rsidR="00EE63FC" w:rsidRPr="00CD689B" w:rsidRDefault="00EE63FC" w:rsidP="00310FFD">
      <w:pPr>
        <w:rPr>
          <w:b/>
        </w:rPr>
      </w:pPr>
    </w:p>
    <w:p w14:paraId="536CE5EF" w14:textId="77777777" w:rsidR="00310FFD" w:rsidRPr="00CD689B" w:rsidRDefault="00310FFD" w:rsidP="00310FFD">
      <w:pPr>
        <w:rPr>
          <w:b/>
        </w:rPr>
      </w:pPr>
    </w:p>
    <w:p w14:paraId="13BDD4C6" w14:textId="77777777" w:rsidR="00310FFD" w:rsidRPr="00CD689B" w:rsidRDefault="00310FFD" w:rsidP="00310FFD">
      <w:pPr>
        <w:rPr>
          <w:b/>
        </w:rPr>
      </w:pPr>
    </w:p>
    <w:p w14:paraId="74986653" w14:textId="77777777" w:rsidR="00310FFD" w:rsidRPr="00CD689B" w:rsidRDefault="00310FFD" w:rsidP="00310FFD">
      <w:pPr>
        <w:rPr>
          <w:b/>
        </w:rPr>
      </w:pPr>
    </w:p>
    <w:p w14:paraId="159A796A" w14:textId="77777777" w:rsidR="003F51E2" w:rsidRPr="00CD689B" w:rsidRDefault="003F51E2" w:rsidP="00310FFD">
      <w:pPr>
        <w:jc w:val="center"/>
        <w:rPr>
          <w:b/>
          <w:sz w:val="32"/>
          <w:szCs w:val="32"/>
        </w:rPr>
      </w:pPr>
    </w:p>
    <w:p w14:paraId="62308357" w14:textId="77777777" w:rsidR="003F51E2" w:rsidRPr="00CD689B" w:rsidRDefault="003F51E2" w:rsidP="00310FFD">
      <w:pPr>
        <w:jc w:val="center"/>
        <w:rPr>
          <w:b/>
          <w:sz w:val="32"/>
          <w:szCs w:val="32"/>
        </w:rPr>
      </w:pPr>
    </w:p>
    <w:p w14:paraId="7A2B8468" w14:textId="77777777" w:rsidR="003F51E2" w:rsidRPr="00CD689B" w:rsidRDefault="003F51E2" w:rsidP="00310FFD">
      <w:pPr>
        <w:jc w:val="center"/>
        <w:rPr>
          <w:b/>
          <w:sz w:val="32"/>
          <w:szCs w:val="32"/>
        </w:rPr>
      </w:pPr>
    </w:p>
    <w:p w14:paraId="728387E2" w14:textId="77777777" w:rsidR="003F51E2" w:rsidRPr="00CD689B" w:rsidRDefault="003F51E2" w:rsidP="00310FFD">
      <w:pPr>
        <w:jc w:val="center"/>
        <w:rPr>
          <w:b/>
          <w:sz w:val="32"/>
          <w:szCs w:val="32"/>
        </w:rPr>
      </w:pPr>
    </w:p>
    <w:p w14:paraId="3B00DDEA" w14:textId="77777777" w:rsidR="00310FFD" w:rsidRPr="00CD689B" w:rsidRDefault="00310FFD" w:rsidP="00310FFD">
      <w:pPr>
        <w:jc w:val="center"/>
        <w:rPr>
          <w:b/>
          <w:sz w:val="32"/>
          <w:szCs w:val="32"/>
        </w:rPr>
      </w:pPr>
      <w:r w:rsidRPr="00CD689B">
        <w:rPr>
          <w:b/>
          <w:bCs/>
          <w:sz w:val="32"/>
          <w:szCs w:val="32"/>
        </w:rPr>
        <w:t>TENDER DOCUMENTATION MODEL</w:t>
      </w:r>
    </w:p>
    <w:p w14:paraId="2B4E3ABE" w14:textId="77777777" w:rsidR="00310FFD" w:rsidRPr="00CD689B" w:rsidRDefault="00310FFD" w:rsidP="00310FFD">
      <w:pPr>
        <w:ind w:left="1410" w:right="72" w:hanging="1410"/>
        <w:jc w:val="center"/>
        <w:rPr>
          <w:b/>
          <w:sz w:val="32"/>
          <w:szCs w:val="32"/>
        </w:rPr>
      </w:pPr>
    </w:p>
    <w:p w14:paraId="7330519A" w14:textId="77777777" w:rsidR="00310FFD" w:rsidRPr="00CD689B" w:rsidRDefault="00310FFD" w:rsidP="00310FFD">
      <w:pPr>
        <w:jc w:val="center"/>
        <w:rPr>
          <w:b/>
          <w:bCs/>
          <w:sz w:val="32"/>
          <w:szCs w:val="32"/>
        </w:rPr>
      </w:pPr>
      <w:r w:rsidRPr="00CD689B">
        <w:rPr>
          <w:b/>
          <w:bCs/>
          <w:sz w:val="32"/>
          <w:szCs w:val="32"/>
        </w:rPr>
        <w:t xml:space="preserve">OPEN PROCEDURE </w:t>
      </w:r>
    </w:p>
    <w:p w14:paraId="1FB78532" w14:textId="77777777" w:rsidR="00310FFD" w:rsidRPr="00CD689B" w:rsidRDefault="00310FFD" w:rsidP="00310FFD">
      <w:pPr>
        <w:ind w:left="1410" w:right="72" w:hanging="1410"/>
        <w:jc w:val="center"/>
        <w:rPr>
          <w:b/>
          <w:sz w:val="32"/>
          <w:szCs w:val="32"/>
        </w:rPr>
      </w:pPr>
    </w:p>
    <w:p w14:paraId="5E7D9991" w14:textId="77777777" w:rsidR="00310FFD" w:rsidRPr="00CD689B" w:rsidRDefault="00310FFD" w:rsidP="00310FFD">
      <w:pPr>
        <w:ind w:left="1410" w:right="72" w:hanging="1410"/>
        <w:jc w:val="center"/>
        <w:rPr>
          <w:b/>
        </w:rPr>
      </w:pPr>
    </w:p>
    <w:p w14:paraId="137937AE" w14:textId="6F2669D6" w:rsidR="00331306" w:rsidRPr="00CD689B" w:rsidRDefault="00310FFD" w:rsidP="00331306">
      <w:pPr>
        <w:ind w:left="1410" w:right="72" w:hanging="1410"/>
        <w:jc w:val="center"/>
        <w:rPr>
          <w:b/>
        </w:rPr>
      </w:pPr>
      <w:r w:rsidRPr="00CD689B">
        <w:rPr>
          <w:b/>
          <w:bCs/>
        </w:rPr>
        <w:t xml:space="preserve"> Public </w:t>
      </w:r>
      <w:r w:rsidR="00D9221A" w:rsidRPr="00CD689B">
        <w:rPr>
          <w:b/>
          <w:bCs/>
        </w:rPr>
        <w:t>procurement –</w:t>
      </w:r>
      <w:r w:rsidRPr="00CD689B">
        <w:rPr>
          <w:b/>
          <w:bCs/>
        </w:rPr>
        <w:t xml:space="preserve"> FACILITY CLEANING SERVICE  </w:t>
      </w:r>
    </w:p>
    <w:p w14:paraId="2C59C62F" w14:textId="77777777" w:rsidR="00331306" w:rsidRPr="00CD689B" w:rsidRDefault="00331306" w:rsidP="00331306">
      <w:pPr>
        <w:ind w:left="1410" w:right="72" w:hanging="1410"/>
        <w:jc w:val="center"/>
        <w:rPr>
          <w:b/>
          <w:highlight w:val="yellow"/>
        </w:rPr>
      </w:pPr>
    </w:p>
    <w:p w14:paraId="0B14C6DA" w14:textId="77777777" w:rsidR="00331306" w:rsidRPr="00CD689B" w:rsidRDefault="00331306" w:rsidP="00331306">
      <w:pPr>
        <w:jc w:val="center"/>
        <w:rPr>
          <w:b/>
          <w:bCs/>
          <w:i/>
          <w:iCs/>
          <w:sz w:val="32"/>
          <w:szCs w:val="32"/>
        </w:rPr>
      </w:pPr>
    </w:p>
    <w:p w14:paraId="371D6181" w14:textId="77777777" w:rsidR="00310FFD" w:rsidRPr="00CD689B" w:rsidRDefault="00310FFD" w:rsidP="00310FFD">
      <w:pPr>
        <w:jc w:val="center"/>
        <w:rPr>
          <w:b/>
          <w:bCs/>
          <w:i/>
          <w:iCs/>
        </w:rPr>
      </w:pPr>
    </w:p>
    <w:p w14:paraId="7D325033" w14:textId="77777777" w:rsidR="00310FFD" w:rsidRPr="00CD689B" w:rsidRDefault="00310FFD" w:rsidP="00310FFD">
      <w:pPr>
        <w:jc w:val="center"/>
        <w:rPr>
          <w:b/>
          <w:bCs/>
          <w:highlight w:val="yellow"/>
        </w:rPr>
      </w:pPr>
    </w:p>
    <w:p w14:paraId="0E3BB987" w14:textId="77777777" w:rsidR="00310FFD" w:rsidRPr="00CD689B" w:rsidRDefault="00310FFD" w:rsidP="00310FFD">
      <w:pPr>
        <w:jc w:val="center"/>
        <w:rPr>
          <w:i/>
          <w:iCs/>
          <w:highlight w:val="yellow"/>
        </w:rPr>
      </w:pPr>
    </w:p>
    <w:p w14:paraId="24493368" w14:textId="77777777" w:rsidR="00310FFD" w:rsidRPr="00CD689B" w:rsidRDefault="00310FFD" w:rsidP="00310FFD">
      <w:pPr>
        <w:jc w:val="center"/>
        <w:rPr>
          <w:i/>
          <w:iCs/>
          <w:highlight w:val="yellow"/>
        </w:rPr>
      </w:pPr>
      <w:r w:rsidRPr="00CD689B">
        <w:rPr>
          <w:i/>
          <w:iCs/>
          <w:color w:val="222222"/>
          <w:shd w:val="clear" w:color="auto" w:fill="FFFFFF"/>
        </w:rPr>
        <w:t>This document was developed within the project “Platform for Responsible Public Financial Management”, funded by the Swedish International Development Cooperation Agency (SIDA) and implemented by the United Nations Development Programme (UNDP).</w:t>
      </w:r>
    </w:p>
    <w:p w14:paraId="2745DB93" w14:textId="77777777" w:rsidR="00310FFD" w:rsidRPr="00CD689B" w:rsidRDefault="00310FFD" w:rsidP="00310FFD">
      <w:pPr>
        <w:jc w:val="center"/>
        <w:rPr>
          <w:b/>
          <w:highlight w:val="yellow"/>
        </w:rPr>
      </w:pPr>
    </w:p>
    <w:p w14:paraId="3E05521F" w14:textId="77777777" w:rsidR="00310FFD" w:rsidRPr="00CD689B" w:rsidRDefault="00310FFD" w:rsidP="00310FFD">
      <w:pPr>
        <w:jc w:val="center"/>
        <w:rPr>
          <w:b/>
          <w:highlight w:val="yellow"/>
        </w:rPr>
      </w:pPr>
    </w:p>
    <w:p w14:paraId="6D2C402F" w14:textId="77777777" w:rsidR="00310FFD" w:rsidRPr="00CD689B" w:rsidRDefault="00310FFD" w:rsidP="00310FFD">
      <w:pPr>
        <w:jc w:val="center"/>
        <w:rPr>
          <w:b/>
          <w:highlight w:val="yellow"/>
        </w:rPr>
      </w:pPr>
    </w:p>
    <w:p w14:paraId="55A72B82" w14:textId="77777777" w:rsidR="00310FFD" w:rsidRPr="00CD689B" w:rsidRDefault="00310FFD" w:rsidP="00310FFD">
      <w:pPr>
        <w:rPr>
          <w:b/>
          <w:highlight w:val="yellow"/>
        </w:rPr>
      </w:pPr>
    </w:p>
    <w:p w14:paraId="093CEB61" w14:textId="77777777" w:rsidR="00310FFD" w:rsidRPr="00CD689B" w:rsidRDefault="00310FFD" w:rsidP="00310FFD">
      <w:pPr>
        <w:jc w:val="center"/>
        <w:rPr>
          <w:b/>
          <w:bCs/>
          <w:highlight w:val="yellow"/>
        </w:rPr>
      </w:pPr>
    </w:p>
    <w:p w14:paraId="011E90DB" w14:textId="77777777" w:rsidR="00310FFD" w:rsidRPr="00CD689B" w:rsidRDefault="00310FFD" w:rsidP="00310FFD">
      <w:pPr>
        <w:jc w:val="center"/>
        <w:rPr>
          <w:b/>
          <w:bCs/>
          <w:highlight w:val="yellow"/>
        </w:rPr>
      </w:pPr>
    </w:p>
    <w:p w14:paraId="0CA7BFE8" w14:textId="77777777" w:rsidR="00310FFD" w:rsidRPr="00CD689B" w:rsidRDefault="00310FFD" w:rsidP="00310FFD">
      <w:pPr>
        <w:jc w:val="center"/>
        <w:rPr>
          <w:b/>
          <w:bCs/>
          <w:highlight w:val="yellow"/>
        </w:rPr>
      </w:pPr>
    </w:p>
    <w:p w14:paraId="1A79F06A" w14:textId="77777777" w:rsidR="00310FFD" w:rsidRPr="00CD689B" w:rsidRDefault="00310FFD" w:rsidP="00310FFD">
      <w:pPr>
        <w:tabs>
          <w:tab w:val="left" w:pos="1275"/>
        </w:tabs>
        <w:rPr>
          <w:b/>
          <w:bCs/>
          <w:color w:val="0000FF"/>
        </w:rPr>
      </w:pPr>
      <w:r w:rsidRPr="00CD689B">
        <w:rPr>
          <w:b/>
          <w:bCs/>
        </w:rPr>
        <w:tab/>
      </w:r>
    </w:p>
    <w:p w14:paraId="5308DC46" w14:textId="77777777" w:rsidR="00310FFD" w:rsidRPr="00CD689B" w:rsidRDefault="00310FFD" w:rsidP="00310FFD">
      <w:pPr>
        <w:jc w:val="center"/>
        <w:rPr>
          <w:b/>
          <w:bCs/>
          <w:color w:val="0000FF"/>
        </w:rPr>
      </w:pPr>
    </w:p>
    <w:p w14:paraId="15F74FBF" w14:textId="77777777" w:rsidR="00310FFD" w:rsidRPr="00CD689B" w:rsidRDefault="00310FFD" w:rsidP="00310FFD">
      <w:pPr>
        <w:jc w:val="center"/>
        <w:rPr>
          <w:b/>
          <w:bCs/>
        </w:rPr>
      </w:pPr>
    </w:p>
    <w:p w14:paraId="4BBB1A2B" w14:textId="77777777" w:rsidR="00310FFD" w:rsidRPr="00CD689B" w:rsidRDefault="00310FFD" w:rsidP="00310FFD">
      <w:pPr>
        <w:rPr>
          <w:b/>
          <w:bCs/>
        </w:rPr>
      </w:pPr>
    </w:p>
    <w:p w14:paraId="63E7BDE8" w14:textId="77777777" w:rsidR="00310FFD" w:rsidRPr="00CD689B" w:rsidRDefault="00310FFD" w:rsidP="00310FFD">
      <w:pPr>
        <w:rPr>
          <w:b/>
          <w:bCs/>
        </w:rPr>
      </w:pPr>
    </w:p>
    <w:p w14:paraId="4C6D68C3" w14:textId="77777777" w:rsidR="00310FFD" w:rsidRPr="00CD689B" w:rsidRDefault="00310FFD" w:rsidP="00310FFD">
      <w:pPr>
        <w:rPr>
          <w:b/>
          <w:bCs/>
        </w:rPr>
      </w:pPr>
    </w:p>
    <w:p w14:paraId="1C58E7DE" w14:textId="77777777" w:rsidR="00310FFD" w:rsidRPr="00CD689B" w:rsidRDefault="00310FFD" w:rsidP="00310FFD">
      <w:pPr>
        <w:jc w:val="center"/>
        <w:rPr>
          <w:b/>
          <w:bCs/>
        </w:rPr>
      </w:pPr>
    </w:p>
    <w:p w14:paraId="19C40020" w14:textId="77777777" w:rsidR="00310FFD" w:rsidRPr="00CD689B" w:rsidRDefault="00310FFD" w:rsidP="00310FFD">
      <w:pPr>
        <w:jc w:val="center"/>
        <w:rPr>
          <w:b/>
          <w:bCs/>
        </w:rPr>
      </w:pPr>
    </w:p>
    <w:p w14:paraId="0F458240" w14:textId="77777777" w:rsidR="00310FFD" w:rsidRPr="00CD689B" w:rsidRDefault="00310FFD" w:rsidP="00310FFD">
      <w:pPr>
        <w:rPr>
          <w:b/>
          <w:bCs/>
        </w:rPr>
      </w:pPr>
    </w:p>
    <w:p w14:paraId="78A294AF" w14:textId="77777777" w:rsidR="00331306" w:rsidRPr="00CD689B" w:rsidRDefault="00331306" w:rsidP="00310FFD">
      <w:pPr>
        <w:rPr>
          <w:b/>
        </w:rPr>
      </w:pPr>
    </w:p>
    <w:p w14:paraId="102EE9B3" w14:textId="77777777" w:rsidR="00310FFD" w:rsidRPr="00CD689B" w:rsidRDefault="00310FFD" w:rsidP="00310FFD">
      <w:pPr>
        <w:jc w:val="center"/>
        <w:rPr>
          <w:b/>
        </w:rPr>
      </w:pPr>
    </w:p>
    <w:p w14:paraId="72C82FB2" w14:textId="77777777" w:rsidR="00310FFD" w:rsidRPr="00CD689B" w:rsidRDefault="00310FFD" w:rsidP="00310FFD">
      <w:pPr>
        <w:jc w:val="center"/>
        <w:rPr>
          <w:b/>
        </w:rPr>
      </w:pPr>
    </w:p>
    <w:p w14:paraId="04DABE4C" w14:textId="77777777" w:rsidR="00310FFD" w:rsidRPr="00CD689B" w:rsidRDefault="00310FFD" w:rsidP="00310FFD">
      <w:pPr>
        <w:jc w:val="center"/>
        <w:rPr>
          <w:b/>
        </w:rPr>
      </w:pPr>
      <w:r w:rsidRPr="00CD689B">
        <w:rPr>
          <w:b/>
          <w:bCs/>
        </w:rPr>
        <w:t>TABLE OF CONTENTS:</w:t>
      </w:r>
    </w:p>
    <w:p w14:paraId="56C31C2F" w14:textId="77777777" w:rsidR="00310FFD" w:rsidRPr="00CD689B" w:rsidRDefault="00310FFD" w:rsidP="00310FFD">
      <w:pPr>
        <w:jc w:val="center"/>
        <w:rPr>
          <w:b/>
          <w:highlight w:val="yellow"/>
        </w:rPr>
      </w:pPr>
    </w:p>
    <w:tbl>
      <w:tblPr>
        <w:tblStyle w:val="TableGrid"/>
        <w:tblW w:w="0" w:type="auto"/>
        <w:tblLook w:val="04A0" w:firstRow="1" w:lastRow="0" w:firstColumn="1" w:lastColumn="0" w:noHBand="0" w:noVBand="1"/>
      </w:tblPr>
      <w:tblGrid>
        <w:gridCol w:w="905"/>
        <w:gridCol w:w="7678"/>
        <w:gridCol w:w="817"/>
      </w:tblGrid>
      <w:tr w:rsidR="00310FFD" w:rsidRPr="00CD689B" w14:paraId="6488CF3B" w14:textId="77777777" w:rsidTr="005312B7">
        <w:tc>
          <w:tcPr>
            <w:tcW w:w="905" w:type="dxa"/>
            <w:vAlign w:val="center"/>
          </w:tcPr>
          <w:p w14:paraId="161D2838" w14:textId="77777777" w:rsidR="00310FFD" w:rsidRPr="00CD689B" w:rsidRDefault="00310FFD" w:rsidP="00310FFD">
            <w:pPr>
              <w:jc w:val="center"/>
            </w:pPr>
            <w:r w:rsidRPr="00CD689B">
              <w:t>1</w:t>
            </w:r>
          </w:p>
        </w:tc>
        <w:tc>
          <w:tcPr>
            <w:tcW w:w="7678" w:type="dxa"/>
            <w:vAlign w:val="center"/>
          </w:tcPr>
          <w:p w14:paraId="779CAA75" w14:textId="77777777" w:rsidR="00310FFD" w:rsidRPr="00CD689B" w:rsidRDefault="00310FFD" w:rsidP="00310FFD">
            <w:pPr>
              <w:jc w:val="both"/>
            </w:pPr>
            <w:r w:rsidRPr="00CD689B">
              <w:t>General information on the subject matter of procurement</w:t>
            </w:r>
          </w:p>
        </w:tc>
        <w:tc>
          <w:tcPr>
            <w:tcW w:w="817" w:type="dxa"/>
            <w:vAlign w:val="center"/>
          </w:tcPr>
          <w:p w14:paraId="50443A99" w14:textId="77777777" w:rsidR="00310FFD" w:rsidRPr="00CD689B" w:rsidRDefault="005312B7" w:rsidP="00310FFD">
            <w:pPr>
              <w:jc w:val="center"/>
            </w:pPr>
            <w:r w:rsidRPr="00CD689B">
              <w:t>3</w:t>
            </w:r>
          </w:p>
        </w:tc>
      </w:tr>
      <w:tr w:rsidR="00310FFD" w:rsidRPr="00CD689B" w14:paraId="4198B98F" w14:textId="77777777" w:rsidTr="005312B7">
        <w:tc>
          <w:tcPr>
            <w:tcW w:w="905" w:type="dxa"/>
            <w:vAlign w:val="center"/>
          </w:tcPr>
          <w:p w14:paraId="6F82E77E" w14:textId="77777777" w:rsidR="00310FFD" w:rsidRPr="00CD689B" w:rsidRDefault="00310FFD" w:rsidP="00310FFD">
            <w:pPr>
              <w:jc w:val="center"/>
            </w:pPr>
            <w:r w:rsidRPr="00CD689B">
              <w:t>2</w:t>
            </w:r>
          </w:p>
        </w:tc>
        <w:tc>
          <w:tcPr>
            <w:tcW w:w="7678" w:type="dxa"/>
            <w:vAlign w:val="center"/>
          </w:tcPr>
          <w:p w14:paraId="0BF7BD8B" w14:textId="77777777" w:rsidR="00310FFD" w:rsidRPr="00CD689B" w:rsidRDefault="00310FFD" w:rsidP="005312B7">
            <w:pPr>
              <w:jc w:val="both"/>
            </w:pPr>
            <w:r w:rsidRPr="00CD689B">
              <w:t>Type, technical characteristics (specifications), quality, quantity, description, conditions and manner of service performance</w:t>
            </w:r>
          </w:p>
        </w:tc>
        <w:tc>
          <w:tcPr>
            <w:tcW w:w="817" w:type="dxa"/>
            <w:vAlign w:val="center"/>
          </w:tcPr>
          <w:p w14:paraId="3A2F3F35" w14:textId="77777777" w:rsidR="00310FFD" w:rsidRPr="00CD689B" w:rsidRDefault="005312B7" w:rsidP="00310FFD">
            <w:pPr>
              <w:jc w:val="center"/>
            </w:pPr>
            <w:r w:rsidRPr="00CD689B">
              <w:t>4</w:t>
            </w:r>
          </w:p>
        </w:tc>
      </w:tr>
      <w:tr w:rsidR="00310FFD" w:rsidRPr="00CD689B" w14:paraId="2126CFC0" w14:textId="77777777" w:rsidTr="005312B7">
        <w:tc>
          <w:tcPr>
            <w:tcW w:w="905" w:type="dxa"/>
            <w:vAlign w:val="center"/>
          </w:tcPr>
          <w:p w14:paraId="1B136C9B" w14:textId="77777777" w:rsidR="00310FFD" w:rsidRPr="00CD689B" w:rsidRDefault="00310FFD" w:rsidP="00310FFD">
            <w:pPr>
              <w:jc w:val="center"/>
            </w:pPr>
            <w:r w:rsidRPr="00CD689B">
              <w:t>3</w:t>
            </w:r>
          </w:p>
        </w:tc>
        <w:tc>
          <w:tcPr>
            <w:tcW w:w="7678" w:type="dxa"/>
            <w:vAlign w:val="center"/>
          </w:tcPr>
          <w:p w14:paraId="533A3EFD" w14:textId="2210179D" w:rsidR="00310FFD" w:rsidRPr="00CD689B" w:rsidRDefault="00310FFD" w:rsidP="00310FFD">
            <w:pPr>
              <w:ind w:right="61"/>
              <w:jc w:val="both"/>
            </w:pPr>
            <w:r w:rsidRPr="00CD689B">
              <w:t xml:space="preserve">Criteria for qualitative selection of the economic operator (grounds for exclusion and criteria for selection of the economic operator), with instructions on how to prove the </w:t>
            </w:r>
            <w:r w:rsidR="00CD689B">
              <w:t>fulfil</w:t>
            </w:r>
            <w:r w:rsidRPr="00CD689B">
              <w:t>ment of these criteria</w:t>
            </w:r>
          </w:p>
        </w:tc>
        <w:tc>
          <w:tcPr>
            <w:tcW w:w="817" w:type="dxa"/>
            <w:vAlign w:val="center"/>
          </w:tcPr>
          <w:p w14:paraId="7C8F5117" w14:textId="77777777" w:rsidR="00310FFD" w:rsidRPr="00CD689B" w:rsidRDefault="005312B7" w:rsidP="00310FFD">
            <w:pPr>
              <w:jc w:val="center"/>
            </w:pPr>
            <w:r w:rsidRPr="00CD689B">
              <w:t>9</w:t>
            </w:r>
          </w:p>
        </w:tc>
      </w:tr>
      <w:tr w:rsidR="00310FFD" w:rsidRPr="00CD689B" w14:paraId="7FD1D895" w14:textId="77777777" w:rsidTr="005312B7">
        <w:tc>
          <w:tcPr>
            <w:tcW w:w="905" w:type="dxa"/>
            <w:vAlign w:val="center"/>
          </w:tcPr>
          <w:p w14:paraId="68FCBDE8" w14:textId="77777777" w:rsidR="00310FFD" w:rsidRPr="00CD689B" w:rsidRDefault="00310FFD" w:rsidP="00310FFD">
            <w:pPr>
              <w:jc w:val="center"/>
            </w:pPr>
            <w:r w:rsidRPr="00CD689B">
              <w:t>4</w:t>
            </w:r>
          </w:p>
        </w:tc>
        <w:tc>
          <w:tcPr>
            <w:tcW w:w="7678" w:type="dxa"/>
            <w:vAlign w:val="center"/>
          </w:tcPr>
          <w:p w14:paraId="430E6039" w14:textId="77777777" w:rsidR="00310FFD" w:rsidRPr="00CD689B" w:rsidRDefault="00310FFD" w:rsidP="00310FFD">
            <w:pPr>
              <w:ind w:right="61"/>
              <w:jc w:val="both"/>
              <w:rPr>
                <w:bCs/>
              </w:rPr>
            </w:pPr>
            <w:r w:rsidRPr="00CD689B">
              <w:t>Data regarding the criteria for awarding the contract</w:t>
            </w:r>
          </w:p>
        </w:tc>
        <w:tc>
          <w:tcPr>
            <w:tcW w:w="817" w:type="dxa"/>
            <w:vAlign w:val="center"/>
          </w:tcPr>
          <w:p w14:paraId="198E369D" w14:textId="77777777" w:rsidR="00310FFD" w:rsidRPr="00CD689B" w:rsidRDefault="005312B7" w:rsidP="00310FFD">
            <w:pPr>
              <w:jc w:val="center"/>
            </w:pPr>
            <w:r w:rsidRPr="00CD689B">
              <w:t>16</w:t>
            </w:r>
          </w:p>
        </w:tc>
      </w:tr>
      <w:tr w:rsidR="00310FFD" w:rsidRPr="00CD689B" w14:paraId="778A07E7" w14:textId="77777777" w:rsidTr="005312B7">
        <w:tc>
          <w:tcPr>
            <w:tcW w:w="905" w:type="dxa"/>
            <w:vAlign w:val="center"/>
          </w:tcPr>
          <w:p w14:paraId="306ECB22" w14:textId="77777777" w:rsidR="00310FFD" w:rsidRPr="00CD689B" w:rsidRDefault="00310FFD" w:rsidP="00310FFD">
            <w:pPr>
              <w:jc w:val="center"/>
            </w:pPr>
            <w:r w:rsidRPr="00CD689B">
              <w:t>5</w:t>
            </w:r>
          </w:p>
        </w:tc>
        <w:tc>
          <w:tcPr>
            <w:tcW w:w="7678" w:type="dxa"/>
            <w:vAlign w:val="center"/>
          </w:tcPr>
          <w:p w14:paraId="2573ACB2" w14:textId="77777777" w:rsidR="00310FFD" w:rsidRPr="00CD689B" w:rsidRDefault="00310FFD" w:rsidP="00310FFD">
            <w:pPr>
              <w:ind w:right="61"/>
              <w:jc w:val="both"/>
              <w:rPr>
                <w:bCs/>
              </w:rPr>
            </w:pPr>
            <w:r w:rsidRPr="00CD689B">
              <w:t>Data on the basis of which the bidders prepare the bid form</w:t>
            </w:r>
          </w:p>
        </w:tc>
        <w:tc>
          <w:tcPr>
            <w:tcW w:w="817" w:type="dxa"/>
            <w:vAlign w:val="center"/>
          </w:tcPr>
          <w:p w14:paraId="61B4FE3B" w14:textId="77777777" w:rsidR="00310FFD" w:rsidRPr="00CD689B" w:rsidRDefault="005312B7" w:rsidP="00310FFD">
            <w:pPr>
              <w:jc w:val="center"/>
            </w:pPr>
            <w:r w:rsidRPr="00CD689B">
              <w:t>18</w:t>
            </w:r>
          </w:p>
        </w:tc>
      </w:tr>
      <w:tr w:rsidR="00310FFD" w:rsidRPr="00CD689B" w14:paraId="15AF1CC4" w14:textId="77777777" w:rsidTr="005312B7">
        <w:tc>
          <w:tcPr>
            <w:tcW w:w="905" w:type="dxa"/>
            <w:vAlign w:val="center"/>
          </w:tcPr>
          <w:p w14:paraId="055E2D65" w14:textId="77777777" w:rsidR="00310FFD" w:rsidRPr="00CD689B" w:rsidRDefault="00310FFD" w:rsidP="00310FFD">
            <w:pPr>
              <w:jc w:val="center"/>
            </w:pPr>
            <w:r w:rsidRPr="00CD689B">
              <w:t>6</w:t>
            </w:r>
          </w:p>
        </w:tc>
        <w:tc>
          <w:tcPr>
            <w:tcW w:w="7678" w:type="dxa"/>
            <w:vAlign w:val="center"/>
          </w:tcPr>
          <w:p w14:paraId="09003491" w14:textId="219C4797" w:rsidR="00310FFD" w:rsidRPr="00CD689B" w:rsidRDefault="00310FFD" w:rsidP="00310FFD">
            <w:pPr>
              <w:ind w:right="61"/>
              <w:jc w:val="both"/>
              <w:rPr>
                <w:bCs/>
              </w:rPr>
            </w:pPr>
            <w:r w:rsidRPr="00CD689B">
              <w:t xml:space="preserve">Data on the basis of which the bidders prepare the form of the statement on </w:t>
            </w:r>
            <w:r w:rsidR="00CD689B">
              <w:t>fulfil</w:t>
            </w:r>
            <w:r w:rsidRPr="00CD689B">
              <w:t xml:space="preserve">ment of the criteria for qualitative selection of the economic operator </w:t>
            </w:r>
          </w:p>
        </w:tc>
        <w:tc>
          <w:tcPr>
            <w:tcW w:w="817" w:type="dxa"/>
            <w:vAlign w:val="center"/>
          </w:tcPr>
          <w:p w14:paraId="67ED4CFB" w14:textId="77777777" w:rsidR="00310FFD" w:rsidRPr="00CD689B" w:rsidRDefault="005312B7" w:rsidP="00310FFD">
            <w:pPr>
              <w:jc w:val="center"/>
            </w:pPr>
            <w:r w:rsidRPr="00CD689B">
              <w:t>19</w:t>
            </w:r>
          </w:p>
        </w:tc>
      </w:tr>
      <w:tr w:rsidR="00310FFD" w:rsidRPr="00CD689B" w14:paraId="165A7E84" w14:textId="77777777" w:rsidTr="005312B7">
        <w:trPr>
          <w:trHeight w:val="254"/>
        </w:trPr>
        <w:tc>
          <w:tcPr>
            <w:tcW w:w="905" w:type="dxa"/>
            <w:vAlign w:val="center"/>
          </w:tcPr>
          <w:p w14:paraId="79EF4E09" w14:textId="77777777" w:rsidR="00310FFD" w:rsidRPr="00CD689B" w:rsidRDefault="005312B7" w:rsidP="00310FFD">
            <w:pPr>
              <w:jc w:val="center"/>
            </w:pPr>
            <w:r w:rsidRPr="00CD689B">
              <w:t>7</w:t>
            </w:r>
          </w:p>
        </w:tc>
        <w:tc>
          <w:tcPr>
            <w:tcW w:w="7678" w:type="dxa"/>
            <w:vAlign w:val="center"/>
          </w:tcPr>
          <w:p w14:paraId="6C91B05E" w14:textId="77777777" w:rsidR="00310FFD" w:rsidRPr="00CD689B" w:rsidRDefault="00310FFD" w:rsidP="005312B7">
            <w:pPr>
              <w:jc w:val="both"/>
              <w:rPr>
                <w:bCs/>
                <w:iCs/>
              </w:rPr>
            </w:pPr>
            <w:r w:rsidRPr="00CD689B">
              <w:t>Offered price structure form</w:t>
            </w:r>
          </w:p>
        </w:tc>
        <w:tc>
          <w:tcPr>
            <w:tcW w:w="817" w:type="dxa"/>
            <w:vAlign w:val="center"/>
          </w:tcPr>
          <w:p w14:paraId="2C280527" w14:textId="77777777" w:rsidR="00310FFD" w:rsidRPr="00CD689B" w:rsidRDefault="005312B7" w:rsidP="00310FFD">
            <w:pPr>
              <w:jc w:val="center"/>
            </w:pPr>
            <w:r w:rsidRPr="00CD689B">
              <w:t>20</w:t>
            </w:r>
          </w:p>
        </w:tc>
      </w:tr>
      <w:tr w:rsidR="005312B7" w:rsidRPr="00CD689B" w14:paraId="4E7C9731" w14:textId="77777777" w:rsidTr="005312B7">
        <w:trPr>
          <w:trHeight w:val="254"/>
        </w:trPr>
        <w:tc>
          <w:tcPr>
            <w:tcW w:w="905" w:type="dxa"/>
            <w:vAlign w:val="center"/>
          </w:tcPr>
          <w:p w14:paraId="28B43D29" w14:textId="77777777" w:rsidR="005312B7" w:rsidRPr="00CD689B" w:rsidRDefault="005312B7" w:rsidP="00310FFD">
            <w:pPr>
              <w:jc w:val="center"/>
            </w:pPr>
            <w:r w:rsidRPr="00CD689B">
              <w:t>8</w:t>
            </w:r>
          </w:p>
        </w:tc>
        <w:tc>
          <w:tcPr>
            <w:tcW w:w="7678" w:type="dxa"/>
            <w:vAlign w:val="center"/>
          </w:tcPr>
          <w:p w14:paraId="259B1202" w14:textId="77777777" w:rsidR="005312B7" w:rsidRPr="00CD689B" w:rsidRDefault="005312B7" w:rsidP="00310FFD">
            <w:pPr>
              <w:jc w:val="both"/>
              <w:rPr>
                <w:bCs/>
                <w:iCs/>
              </w:rPr>
            </w:pPr>
            <w:r w:rsidRPr="00CD689B">
              <w:t>Form of bid preparation costs</w:t>
            </w:r>
          </w:p>
        </w:tc>
        <w:tc>
          <w:tcPr>
            <w:tcW w:w="817" w:type="dxa"/>
            <w:vAlign w:val="center"/>
          </w:tcPr>
          <w:p w14:paraId="490E8E79" w14:textId="77777777" w:rsidR="005312B7" w:rsidRPr="00CD689B" w:rsidRDefault="005312B7" w:rsidP="00310FFD">
            <w:pPr>
              <w:jc w:val="center"/>
            </w:pPr>
            <w:r w:rsidRPr="00CD689B">
              <w:t>21</w:t>
            </w:r>
          </w:p>
        </w:tc>
      </w:tr>
      <w:tr w:rsidR="00310FFD" w:rsidRPr="00CD689B" w14:paraId="6F6CFCCF" w14:textId="77777777" w:rsidTr="005312B7">
        <w:tc>
          <w:tcPr>
            <w:tcW w:w="905" w:type="dxa"/>
            <w:vAlign w:val="center"/>
          </w:tcPr>
          <w:p w14:paraId="1CC10779" w14:textId="77777777" w:rsidR="00310FFD" w:rsidRPr="00CD689B" w:rsidRDefault="005312B7" w:rsidP="00310FFD">
            <w:pPr>
              <w:jc w:val="center"/>
            </w:pPr>
            <w:r w:rsidRPr="00CD689B">
              <w:t>9</w:t>
            </w:r>
          </w:p>
        </w:tc>
        <w:tc>
          <w:tcPr>
            <w:tcW w:w="7678" w:type="dxa"/>
            <w:vAlign w:val="center"/>
          </w:tcPr>
          <w:p w14:paraId="34486A2D" w14:textId="77777777" w:rsidR="00310FFD" w:rsidRPr="00CD689B" w:rsidRDefault="00310FFD" w:rsidP="00310FFD">
            <w:pPr>
              <w:ind w:right="61"/>
              <w:jc w:val="both"/>
              <w:rPr>
                <w:bCs/>
              </w:rPr>
            </w:pPr>
            <w:r w:rsidRPr="00CD689B">
              <w:t>Contract model</w:t>
            </w:r>
          </w:p>
        </w:tc>
        <w:tc>
          <w:tcPr>
            <w:tcW w:w="817" w:type="dxa"/>
            <w:vAlign w:val="center"/>
          </w:tcPr>
          <w:p w14:paraId="591E032F" w14:textId="77777777" w:rsidR="00310FFD" w:rsidRPr="00CD689B" w:rsidRDefault="005312B7" w:rsidP="00310FFD">
            <w:pPr>
              <w:jc w:val="center"/>
            </w:pPr>
            <w:r w:rsidRPr="00CD689B">
              <w:t>22</w:t>
            </w:r>
          </w:p>
        </w:tc>
      </w:tr>
      <w:tr w:rsidR="00310FFD" w:rsidRPr="00CD689B" w14:paraId="00000B1A" w14:textId="77777777" w:rsidTr="005312B7">
        <w:tc>
          <w:tcPr>
            <w:tcW w:w="905" w:type="dxa"/>
            <w:vAlign w:val="center"/>
          </w:tcPr>
          <w:p w14:paraId="432B9021" w14:textId="77777777" w:rsidR="00310FFD" w:rsidRPr="00CD689B" w:rsidRDefault="005312B7" w:rsidP="00310FFD">
            <w:pPr>
              <w:jc w:val="center"/>
            </w:pPr>
            <w:r w:rsidRPr="00CD689B">
              <w:t>10</w:t>
            </w:r>
          </w:p>
        </w:tc>
        <w:tc>
          <w:tcPr>
            <w:tcW w:w="7678" w:type="dxa"/>
            <w:vAlign w:val="center"/>
          </w:tcPr>
          <w:p w14:paraId="7945106F" w14:textId="77777777" w:rsidR="00310FFD" w:rsidRPr="00CD689B" w:rsidRDefault="00310FFD" w:rsidP="00310FFD">
            <w:pPr>
              <w:ind w:right="61"/>
              <w:jc w:val="both"/>
              <w:rPr>
                <w:bCs/>
              </w:rPr>
            </w:pPr>
            <w:r w:rsidRPr="00CD689B">
              <w:t>Instruction to bidders on how to prepare a bid</w:t>
            </w:r>
          </w:p>
        </w:tc>
        <w:tc>
          <w:tcPr>
            <w:tcW w:w="817" w:type="dxa"/>
            <w:vAlign w:val="center"/>
          </w:tcPr>
          <w:p w14:paraId="69947958" w14:textId="77777777" w:rsidR="00310FFD" w:rsidRPr="00CD689B" w:rsidRDefault="005312B7" w:rsidP="00310FFD">
            <w:pPr>
              <w:jc w:val="center"/>
            </w:pPr>
            <w:r w:rsidRPr="00CD689B">
              <w:t>27</w:t>
            </w:r>
          </w:p>
        </w:tc>
      </w:tr>
    </w:tbl>
    <w:p w14:paraId="1CB687AA" w14:textId="77777777" w:rsidR="00310FFD" w:rsidRPr="00CD689B" w:rsidRDefault="00310FFD" w:rsidP="00310FFD">
      <w:pPr>
        <w:jc w:val="center"/>
        <w:rPr>
          <w:b/>
          <w:highlight w:val="yellow"/>
        </w:rPr>
      </w:pPr>
    </w:p>
    <w:p w14:paraId="217F4679" w14:textId="77777777" w:rsidR="00310FFD" w:rsidRPr="00CD689B" w:rsidRDefault="00310FFD" w:rsidP="00310FFD"/>
    <w:p w14:paraId="2ABF5CAF" w14:textId="77777777" w:rsidR="00310FFD" w:rsidRPr="00CD689B" w:rsidRDefault="00310FFD" w:rsidP="00310FFD"/>
    <w:p w14:paraId="0A537F6B" w14:textId="77777777" w:rsidR="00310FFD" w:rsidRPr="00CD689B" w:rsidRDefault="00310FFD" w:rsidP="00310FFD"/>
    <w:p w14:paraId="404BD72E" w14:textId="77777777" w:rsidR="00310FFD" w:rsidRPr="00CD689B" w:rsidRDefault="00310FFD" w:rsidP="00310FFD"/>
    <w:p w14:paraId="388AD91A" w14:textId="77777777" w:rsidR="00310FFD" w:rsidRPr="00CD689B" w:rsidRDefault="00310FFD" w:rsidP="00310FFD"/>
    <w:p w14:paraId="41B788AC" w14:textId="77777777" w:rsidR="00310FFD" w:rsidRPr="00CD689B" w:rsidRDefault="00310FFD" w:rsidP="00310FFD"/>
    <w:p w14:paraId="3902FA3D" w14:textId="77777777" w:rsidR="00310FFD" w:rsidRPr="00CD689B" w:rsidRDefault="00310FFD" w:rsidP="00310FFD"/>
    <w:p w14:paraId="4246C223" w14:textId="77777777" w:rsidR="00310FFD" w:rsidRPr="00CD689B" w:rsidRDefault="00310FFD" w:rsidP="00310FFD"/>
    <w:p w14:paraId="2F929999" w14:textId="77777777" w:rsidR="00310FFD" w:rsidRPr="00CD689B" w:rsidRDefault="00310FFD" w:rsidP="00310FFD"/>
    <w:p w14:paraId="261B571A" w14:textId="77777777" w:rsidR="00310FFD" w:rsidRPr="00CD689B" w:rsidRDefault="00310FFD" w:rsidP="00310FFD"/>
    <w:p w14:paraId="01E95618" w14:textId="77777777" w:rsidR="00310FFD" w:rsidRPr="00CD689B" w:rsidRDefault="00310FFD" w:rsidP="00310FFD"/>
    <w:p w14:paraId="6F987B6E" w14:textId="77777777" w:rsidR="00310FFD" w:rsidRPr="00CD689B" w:rsidRDefault="00310FFD" w:rsidP="00310FFD"/>
    <w:p w14:paraId="47C42B51" w14:textId="77777777" w:rsidR="00310FFD" w:rsidRPr="00CD689B" w:rsidRDefault="00310FFD" w:rsidP="00310FFD"/>
    <w:p w14:paraId="4BBE92AC" w14:textId="77777777" w:rsidR="00310FFD" w:rsidRPr="00CD689B" w:rsidRDefault="00310FFD" w:rsidP="00310FFD"/>
    <w:p w14:paraId="690DBEED" w14:textId="77777777" w:rsidR="00310FFD" w:rsidRPr="00CD689B" w:rsidRDefault="00310FFD" w:rsidP="00310FFD"/>
    <w:p w14:paraId="4F628042" w14:textId="77777777" w:rsidR="00310FFD" w:rsidRPr="00CD689B" w:rsidRDefault="00310FFD" w:rsidP="00310FFD"/>
    <w:p w14:paraId="10DF4EFA" w14:textId="77777777" w:rsidR="005312B7" w:rsidRPr="00CD689B" w:rsidRDefault="005312B7" w:rsidP="00310FFD"/>
    <w:p w14:paraId="61E58EFB" w14:textId="77777777" w:rsidR="00310FFD" w:rsidRPr="00CD689B" w:rsidRDefault="00310FFD" w:rsidP="00310FFD">
      <w:pPr>
        <w:jc w:val="center"/>
        <w:rPr>
          <w:b/>
          <w:highlight w:val="yellow"/>
        </w:rPr>
      </w:pPr>
    </w:p>
    <w:p w14:paraId="3EAB1BEF" w14:textId="77777777" w:rsidR="00310FFD" w:rsidRPr="00CD689B" w:rsidRDefault="00310FFD" w:rsidP="001F08F7">
      <w:pPr>
        <w:rPr>
          <w:b/>
          <w:highlight w:val="yellow"/>
        </w:rPr>
      </w:pPr>
    </w:p>
    <w:p w14:paraId="455B771E" w14:textId="77777777" w:rsidR="001F08F7" w:rsidRPr="00CD689B" w:rsidRDefault="001F08F7" w:rsidP="001F08F7">
      <w:pPr>
        <w:rPr>
          <w:b/>
          <w:highlight w:val="yellow"/>
        </w:rPr>
      </w:pPr>
    </w:p>
    <w:p w14:paraId="60F584D3" w14:textId="77777777" w:rsidR="001F08F7" w:rsidRPr="00CD689B" w:rsidRDefault="001F08F7" w:rsidP="001F08F7">
      <w:pPr>
        <w:rPr>
          <w:b/>
          <w:i/>
          <w:highlight w:val="yellow"/>
        </w:rPr>
      </w:pPr>
    </w:p>
    <w:p w14:paraId="45F58511" w14:textId="77777777" w:rsidR="00906B1D" w:rsidRPr="00CD689B" w:rsidRDefault="00906B1D" w:rsidP="001F08F7">
      <w:pPr>
        <w:rPr>
          <w:b/>
          <w:i/>
          <w:highlight w:val="yellow"/>
        </w:rPr>
      </w:pPr>
    </w:p>
    <w:p w14:paraId="76FEC506" w14:textId="77777777" w:rsidR="00310FFD" w:rsidRPr="00CD689B" w:rsidRDefault="00310FFD" w:rsidP="00310FFD">
      <w:pPr>
        <w:pStyle w:val="ListParagraph"/>
        <w:widowControl w:val="0"/>
        <w:numPr>
          <w:ilvl w:val="0"/>
          <w:numId w:val="28"/>
        </w:numPr>
        <w:tabs>
          <w:tab w:val="left" w:pos="6456"/>
        </w:tabs>
        <w:autoSpaceDE w:val="0"/>
        <w:autoSpaceDN w:val="0"/>
        <w:spacing w:before="31"/>
        <w:ind w:left="1980" w:right="2954" w:hanging="450"/>
        <w:jc w:val="center"/>
        <w:outlineLvl w:val="0"/>
        <w:rPr>
          <w:rFonts w:eastAsia="Calibri"/>
          <w:b/>
          <w:bCs/>
          <w:i/>
        </w:rPr>
      </w:pPr>
      <w:r w:rsidRPr="00CD689B">
        <w:rPr>
          <w:rFonts w:eastAsia="Calibri"/>
          <w:b/>
          <w:bCs/>
          <w:i/>
          <w:iCs/>
        </w:rPr>
        <w:lastRenderedPageBreak/>
        <w:t xml:space="preserve">GENERAL INFORMATION ON THE SUBJECT MATTER OF PROCUREMENT </w:t>
      </w:r>
    </w:p>
    <w:p w14:paraId="26D96DF1" w14:textId="77777777" w:rsidR="00331306" w:rsidRPr="00CD689B" w:rsidRDefault="00331306" w:rsidP="00331306">
      <w:pPr>
        <w:pStyle w:val="ListParagraph"/>
        <w:widowControl w:val="0"/>
        <w:tabs>
          <w:tab w:val="left" w:pos="6456"/>
        </w:tabs>
        <w:autoSpaceDE w:val="0"/>
        <w:autoSpaceDN w:val="0"/>
        <w:spacing w:before="31"/>
        <w:ind w:left="1980" w:right="2954"/>
        <w:outlineLvl w:val="0"/>
        <w:rPr>
          <w:rFonts w:eastAsia="Calibri"/>
          <w:b/>
          <w:bCs/>
          <w:i/>
        </w:rPr>
      </w:pPr>
    </w:p>
    <w:p w14:paraId="7E5B8CA4" w14:textId="77777777" w:rsidR="00310FFD" w:rsidRPr="00CD689B" w:rsidRDefault="00310FFD" w:rsidP="00310FFD">
      <w:pPr>
        <w:jc w:val="both"/>
        <w:rPr>
          <w:iCs/>
          <w:highlight w:val="yellow"/>
        </w:rPr>
      </w:pPr>
    </w:p>
    <w:p w14:paraId="192F6478" w14:textId="77777777" w:rsidR="0066467A" w:rsidRPr="00CD689B" w:rsidRDefault="0066467A" w:rsidP="00310FFD">
      <w:pPr>
        <w:jc w:val="both"/>
        <w:rPr>
          <w:iCs/>
          <w:highlight w:val="yellow"/>
        </w:rPr>
      </w:pPr>
    </w:p>
    <w:p w14:paraId="4A2E10DB" w14:textId="77777777" w:rsidR="00310FFD" w:rsidRPr="00CD689B" w:rsidRDefault="00310FFD" w:rsidP="0066467A">
      <w:pPr>
        <w:widowControl w:val="0"/>
        <w:tabs>
          <w:tab w:val="left" w:pos="3002"/>
        </w:tabs>
        <w:autoSpaceDE w:val="0"/>
        <w:autoSpaceDN w:val="0"/>
        <w:spacing w:before="31"/>
        <w:rPr>
          <w:rFonts w:eastAsia="Calibri"/>
        </w:rPr>
      </w:pPr>
    </w:p>
    <w:p w14:paraId="6449836A" w14:textId="77777777" w:rsidR="00310FFD" w:rsidRPr="00CD689B" w:rsidRDefault="00310FFD" w:rsidP="00310FFD">
      <w:pPr>
        <w:widowControl w:val="0"/>
        <w:tabs>
          <w:tab w:val="left" w:pos="3002"/>
        </w:tabs>
        <w:autoSpaceDE w:val="0"/>
        <w:autoSpaceDN w:val="0"/>
        <w:spacing w:before="31"/>
        <w:rPr>
          <w:rFonts w:eastAsia="Calibri"/>
        </w:rPr>
      </w:pPr>
      <w:r w:rsidRPr="00CD689B">
        <w:rPr>
          <w:rFonts w:eastAsia="Calibri"/>
        </w:rPr>
        <w:t xml:space="preserve"> </w:t>
      </w:r>
      <w:r w:rsidRPr="00CD689B">
        <w:rPr>
          <w:rFonts w:eastAsia="Calibri"/>
          <w:b/>
          <w:bCs/>
        </w:rPr>
        <w:t>Name:</w:t>
      </w:r>
      <w:r w:rsidRPr="00CD689B">
        <w:rPr>
          <w:rFonts w:eastAsia="Calibri"/>
        </w:rPr>
        <w:t xml:space="preserve"> Facility cleaning </w:t>
      </w:r>
    </w:p>
    <w:p w14:paraId="73435BE3" w14:textId="77777777" w:rsidR="00331306" w:rsidRPr="00CD689B" w:rsidRDefault="00331306" w:rsidP="00310FFD">
      <w:pPr>
        <w:widowControl w:val="0"/>
        <w:tabs>
          <w:tab w:val="left" w:pos="3002"/>
        </w:tabs>
        <w:autoSpaceDE w:val="0"/>
        <w:autoSpaceDN w:val="0"/>
        <w:spacing w:before="31"/>
        <w:rPr>
          <w:rFonts w:eastAsia="Calibri"/>
        </w:rPr>
      </w:pPr>
    </w:p>
    <w:p w14:paraId="7A290042" w14:textId="77777777" w:rsidR="0066467A" w:rsidRPr="00CD689B" w:rsidRDefault="0066467A" w:rsidP="00310FFD">
      <w:pPr>
        <w:widowControl w:val="0"/>
        <w:tabs>
          <w:tab w:val="left" w:pos="3002"/>
        </w:tabs>
        <w:autoSpaceDE w:val="0"/>
        <w:autoSpaceDN w:val="0"/>
        <w:spacing w:before="31"/>
        <w:rPr>
          <w:rFonts w:eastAsia="Calibri"/>
        </w:rPr>
      </w:pPr>
    </w:p>
    <w:p w14:paraId="11FBDA4B" w14:textId="77777777" w:rsidR="00310FFD" w:rsidRPr="00CD689B" w:rsidRDefault="0066467A" w:rsidP="0066467A">
      <w:pPr>
        <w:widowControl w:val="0"/>
        <w:tabs>
          <w:tab w:val="left" w:pos="3002"/>
        </w:tabs>
        <w:autoSpaceDE w:val="0"/>
        <w:autoSpaceDN w:val="0"/>
        <w:spacing w:before="31"/>
        <w:rPr>
          <w:rFonts w:eastAsia="Calibri"/>
        </w:rPr>
      </w:pPr>
      <w:r w:rsidRPr="00CD689B">
        <w:rPr>
          <w:rFonts w:eastAsia="Calibri"/>
          <w:b/>
          <w:bCs/>
        </w:rPr>
        <w:t xml:space="preserve"> Type of procurement subject matter: </w:t>
      </w:r>
      <w:r w:rsidRPr="00CD689B">
        <w:rPr>
          <w:rFonts w:eastAsia="Calibri"/>
        </w:rPr>
        <w:t>Service</w:t>
      </w:r>
    </w:p>
    <w:p w14:paraId="05F21B88" w14:textId="77777777" w:rsidR="0066467A" w:rsidRPr="00CD689B" w:rsidRDefault="0066467A" w:rsidP="0066467A">
      <w:pPr>
        <w:widowControl w:val="0"/>
        <w:tabs>
          <w:tab w:val="left" w:pos="3002"/>
        </w:tabs>
        <w:autoSpaceDE w:val="0"/>
        <w:autoSpaceDN w:val="0"/>
        <w:spacing w:before="31"/>
        <w:rPr>
          <w:rFonts w:eastAsia="Calibri"/>
        </w:rPr>
      </w:pPr>
    </w:p>
    <w:p w14:paraId="3416F14C" w14:textId="77777777" w:rsidR="00331306" w:rsidRPr="00CD689B" w:rsidRDefault="00331306" w:rsidP="00310FFD">
      <w:pPr>
        <w:widowControl w:val="0"/>
        <w:tabs>
          <w:tab w:val="left" w:pos="3002"/>
        </w:tabs>
        <w:autoSpaceDE w:val="0"/>
        <w:autoSpaceDN w:val="0"/>
        <w:spacing w:before="31"/>
        <w:ind w:left="167"/>
        <w:rPr>
          <w:rFonts w:eastAsia="Calibri"/>
        </w:rPr>
      </w:pPr>
    </w:p>
    <w:p w14:paraId="6F33AF9F" w14:textId="77777777" w:rsidR="0066467A" w:rsidRPr="00CD689B" w:rsidRDefault="0066467A" w:rsidP="0066467A">
      <w:pPr>
        <w:pStyle w:val="body"/>
        <w:spacing w:before="0"/>
        <w:rPr>
          <w:rFonts w:ascii="Times New Roman" w:hAnsi="Times New Roman" w:cs="Times New Roman"/>
          <w:lang w:val="en-GB"/>
        </w:rPr>
      </w:pPr>
      <w:r w:rsidRPr="00CD689B">
        <w:rPr>
          <w:b/>
          <w:bCs/>
          <w:lang w:val="en-GB"/>
        </w:rPr>
        <w:t xml:space="preserve"> </w:t>
      </w:r>
      <w:r w:rsidRPr="00CD689B">
        <w:rPr>
          <w:rFonts w:ascii="Times New Roman" w:hAnsi="Times New Roman"/>
          <w:b/>
          <w:bCs/>
          <w:lang w:val="en-GB"/>
        </w:rPr>
        <w:t>Description:</w:t>
      </w:r>
      <w:r w:rsidRPr="00CD689B">
        <w:rPr>
          <w:lang w:val="en-GB"/>
        </w:rPr>
        <w:t xml:space="preserve"> </w:t>
      </w:r>
      <w:r w:rsidRPr="00CD689B">
        <w:rPr>
          <w:rFonts w:ascii="Times New Roman" w:hAnsi="Times New Roman"/>
          <w:lang w:val="en-GB"/>
        </w:rPr>
        <w:t>Public procurement is conducted for the purpose of concluding a contract on facility cleaning service, for a period of one year.</w:t>
      </w:r>
    </w:p>
    <w:p w14:paraId="2CE55DC0" w14:textId="77777777" w:rsidR="00310FFD" w:rsidRPr="00CD689B" w:rsidRDefault="0066467A" w:rsidP="0066467A">
      <w:pPr>
        <w:widowControl w:val="0"/>
        <w:autoSpaceDE w:val="0"/>
        <w:autoSpaceDN w:val="0"/>
        <w:ind w:left="167"/>
        <w:outlineLvl w:val="1"/>
        <w:rPr>
          <w:rFonts w:eastAsia="Calibri"/>
          <w:i/>
        </w:rPr>
      </w:pPr>
      <w:r w:rsidRPr="00CD689B">
        <w:rPr>
          <w:rFonts w:eastAsia="Calibri"/>
          <w:i/>
          <w:iCs/>
        </w:rPr>
        <w:t xml:space="preserve"> </w:t>
      </w:r>
    </w:p>
    <w:p w14:paraId="764A534E" w14:textId="77777777" w:rsidR="0066467A" w:rsidRPr="00CD689B" w:rsidRDefault="0066467A" w:rsidP="0066467A">
      <w:pPr>
        <w:widowControl w:val="0"/>
        <w:autoSpaceDE w:val="0"/>
        <w:autoSpaceDN w:val="0"/>
        <w:ind w:left="167"/>
        <w:outlineLvl w:val="1"/>
        <w:rPr>
          <w:rFonts w:eastAsia="Calibri"/>
          <w:i/>
        </w:rPr>
      </w:pPr>
    </w:p>
    <w:p w14:paraId="1C6ADF42" w14:textId="77777777" w:rsidR="00310FFD" w:rsidRPr="00CD689B" w:rsidRDefault="00310FFD" w:rsidP="00310FFD">
      <w:pPr>
        <w:jc w:val="both"/>
        <w:rPr>
          <w:bCs/>
          <w:i/>
          <w:highlight w:val="yellow"/>
        </w:rPr>
      </w:pPr>
      <w:r w:rsidRPr="00CD689B">
        <w:rPr>
          <w:b/>
          <w:bCs/>
        </w:rPr>
        <w:t>Other notes</w:t>
      </w:r>
      <w:r w:rsidRPr="00CD689B">
        <w:t xml:space="preserve">: </w:t>
      </w:r>
      <w:r w:rsidRPr="00CD689B">
        <w:rPr>
          <w:i/>
          <w:iCs/>
        </w:rPr>
        <w:t>(enter any other remarks relevant to the subject of public procurement, for example: information on possible options and possible contract extensions (Article 30, paragraph 1 in conjunction with Article 156 of the  PPL), information on conducting reserved public procurement (Article 37 of the  PPL), that an e-auction will be conducted (Articles 71-73 and Annex 5 of the   PPL), information on the address and time of site visit, deadline for making a decision on contract award if longer than prescribed by the PPL (Article 146, paragraph 3 of the  PPL), etc.)</w:t>
      </w:r>
    </w:p>
    <w:p w14:paraId="4B03ADA2" w14:textId="77777777" w:rsidR="00310FFD" w:rsidRPr="00CD689B" w:rsidRDefault="00310FFD" w:rsidP="00310FFD">
      <w:pPr>
        <w:widowControl w:val="0"/>
        <w:autoSpaceDE w:val="0"/>
        <w:autoSpaceDN w:val="0"/>
        <w:spacing w:before="180"/>
        <w:ind w:left="167"/>
        <w:outlineLvl w:val="1"/>
        <w:rPr>
          <w:rFonts w:eastAsia="Calibri"/>
          <w:b/>
          <w:bCs/>
        </w:rPr>
      </w:pPr>
    </w:p>
    <w:p w14:paraId="672904B4" w14:textId="77777777" w:rsidR="00310FFD" w:rsidRPr="00CD689B" w:rsidRDefault="00310FFD" w:rsidP="00310FFD">
      <w:pPr>
        <w:ind w:left="720"/>
        <w:rPr>
          <w:b/>
          <w:i/>
          <w:u w:val="single"/>
        </w:rPr>
      </w:pPr>
    </w:p>
    <w:p w14:paraId="2BA659F7" w14:textId="77777777" w:rsidR="00310FFD" w:rsidRPr="00CD689B" w:rsidRDefault="00310FFD" w:rsidP="00310FFD">
      <w:pPr>
        <w:pStyle w:val="ListParagraph"/>
        <w:ind w:left="0" w:right="23"/>
        <w:contextualSpacing/>
        <w:rPr>
          <w:bCs/>
          <w:highlight w:val="yellow"/>
        </w:rPr>
      </w:pPr>
    </w:p>
    <w:p w14:paraId="27D613C7" w14:textId="77777777" w:rsidR="00310FFD" w:rsidRPr="00CD689B" w:rsidRDefault="00310FFD" w:rsidP="00310FFD">
      <w:pPr>
        <w:pStyle w:val="ListParagraph"/>
        <w:ind w:left="0" w:right="-142"/>
        <w:contextualSpacing/>
        <w:rPr>
          <w:bCs/>
          <w:highlight w:val="yellow"/>
        </w:rPr>
      </w:pPr>
    </w:p>
    <w:p w14:paraId="5AC171DD" w14:textId="77777777" w:rsidR="00310FFD" w:rsidRPr="00CD689B" w:rsidRDefault="00310FFD" w:rsidP="00310FFD">
      <w:pPr>
        <w:pStyle w:val="ListParagraph"/>
        <w:ind w:left="0" w:right="-142"/>
        <w:contextualSpacing/>
        <w:rPr>
          <w:b/>
          <w:highlight w:val="yellow"/>
        </w:rPr>
      </w:pPr>
    </w:p>
    <w:p w14:paraId="4A3A0A72" w14:textId="77777777" w:rsidR="00310FFD" w:rsidRPr="00CD689B" w:rsidRDefault="00310FFD" w:rsidP="00310FFD">
      <w:pPr>
        <w:pStyle w:val="ListParagraph"/>
        <w:ind w:left="0" w:right="-142"/>
        <w:contextualSpacing/>
        <w:rPr>
          <w:rFonts w:asciiTheme="minorHAnsi" w:hAnsiTheme="minorHAnsi" w:cstheme="minorHAnsi"/>
          <w:b/>
          <w:highlight w:val="yellow"/>
        </w:rPr>
      </w:pPr>
    </w:p>
    <w:p w14:paraId="2FAF851E" w14:textId="77777777" w:rsidR="00310FFD" w:rsidRPr="00CD689B" w:rsidRDefault="00310FFD" w:rsidP="00310FFD">
      <w:pPr>
        <w:pStyle w:val="ListParagraph"/>
        <w:ind w:left="0" w:right="-142"/>
        <w:contextualSpacing/>
        <w:rPr>
          <w:rFonts w:asciiTheme="minorHAnsi" w:hAnsiTheme="minorHAnsi" w:cstheme="minorHAnsi"/>
          <w:b/>
          <w:highlight w:val="yellow"/>
        </w:rPr>
      </w:pPr>
    </w:p>
    <w:p w14:paraId="7B92913C" w14:textId="77777777" w:rsidR="00310FFD" w:rsidRPr="00CD689B" w:rsidRDefault="00310FFD" w:rsidP="00310FFD">
      <w:pPr>
        <w:jc w:val="both"/>
        <w:rPr>
          <w:b/>
          <w:i/>
          <w:highlight w:val="yellow"/>
        </w:rPr>
      </w:pPr>
    </w:p>
    <w:p w14:paraId="40DA939F" w14:textId="77777777" w:rsidR="00310FFD" w:rsidRPr="00CD689B" w:rsidRDefault="00310FFD" w:rsidP="00310FFD">
      <w:pPr>
        <w:jc w:val="both"/>
        <w:rPr>
          <w:b/>
          <w:highlight w:val="yellow"/>
        </w:rPr>
      </w:pPr>
    </w:p>
    <w:p w14:paraId="1C5E1919" w14:textId="77777777" w:rsidR="00310FFD" w:rsidRPr="00CD689B" w:rsidRDefault="00310FFD" w:rsidP="00310FFD">
      <w:pPr>
        <w:ind w:left="720"/>
        <w:jc w:val="both"/>
        <w:rPr>
          <w:b/>
          <w:i/>
          <w:highlight w:val="yellow"/>
        </w:rPr>
      </w:pPr>
    </w:p>
    <w:p w14:paraId="60F5A1DB" w14:textId="77777777" w:rsidR="00310FFD" w:rsidRPr="00CD689B" w:rsidRDefault="00310FFD" w:rsidP="00310FFD">
      <w:pPr>
        <w:ind w:left="720"/>
        <w:jc w:val="both"/>
        <w:rPr>
          <w:b/>
          <w:i/>
          <w:highlight w:val="yellow"/>
        </w:rPr>
      </w:pPr>
    </w:p>
    <w:p w14:paraId="4A4F3D3A" w14:textId="77777777" w:rsidR="00310FFD" w:rsidRPr="00CD689B" w:rsidRDefault="00310FFD" w:rsidP="00310FFD">
      <w:pPr>
        <w:ind w:left="720"/>
        <w:jc w:val="both"/>
        <w:rPr>
          <w:b/>
          <w:i/>
          <w:highlight w:val="yellow"/>
        </w:rPr>
      </w:pPr>
    </w:p>
    <w:p w14:paraId="5CECBEC6" w14:textId="77777777" w:rsidR="00310FFD" w:rsidRPr="00CD689B" w:rsidRDefault="00310FFD" w:rsidP="00310FFD">
      <w:pPr>
        <w:ind w:left="720"/>
        <w:jc w:val="both"/>
        <w:rPr>
          <w:b/>
          <w:i/>
          <w:highlight w:val="yellow"/>
        </w:rPr>
      </w:pPr>
    </w:p>
    <w:p w14:paraId="015F9091" w14:textId="77777777" w:rsidR="00310FFD" w:rsidRPr="00CD689B" w:rsidRDefault="00310FFD" w:rsidP="00310FFD">
      <w:pPr>
        <w:ind w:left="720"/>
        <w:jc w:val="both"/>
        <w:rPr>
          <w:b/>
          <w:i/>
          <w:highlight w:val="yellow"/>
        </w:rPr>
      </w:pPr>
    </w:p>
    <w:p w14:paraId="4A39CDF6" w14:textId="77777777" w:rsidR="00310FFD" w:rsidRPr="00CD689B" w:rsidRDefault="00310FFD" w:rsidP="00310FFD">
      <w:pPr>
        <w:ind w:left="720"/>
        <w:jc w:val="both"/>
        <w:rPr>
          <w:b/>
          <w:i/>
          <w:highlight w:val="yellow"/>
        </w:rPr>
      </w:pPr>
    </w:p>
    <w:p w14:paraId="269F348E" w14:textId="77777777" w:rsidR="00310FFD" w:rsidRPr="00CD689B" w:rsidRDefault="00310FFD" w:rsidP="00310FFD">
      <w:pPr>
        <w:ind w:left="720"/>
        <w:jc w:val="both"/>
        <w:rPr>
          <w:b/>
          <w:i/>
          <w:highlight w:val="yellow"/>
        </w:rPr>
      </w:pPr>
    </w:p>
    <w:p w14:paraId="44AFF6E4" w14:textId="77777777" w:rsidR="00310FFD" w:rsidRPr="00CD689B" w:rsidRDefault="00310FFD" w:rsidP="00310FFD">
      <w:pPr>
        <w:ind w:left="720"/>
        <w:jc w:val="both"/>
        <w:rPr>
          <w:b/>
          <w:i/>
          <w:highlight w:val="yellow"/>
        </w:rPr>
      </w:pPr>
    </w:p>
    <w:p w14:paraId="2D9F515C" w14:textId="77777777" w:rsidR="001F08F7" w:rsidRPr="00CD689B" w:rsidRDefault="001F08F7" w:rsidP="00310FFD">
      <w:pPr>
        <w:ind w:left="720"/>
        <w:jc w:val="both"/>
        <w:rPr>
          <w:b/>
          <w:i/>
          <w:highlight w:val="yellow"/>
        </w:rPr>
      </w:pPr>
    </w:p>
    <w:p w14:paraId="540109AB" w14:textId="77777777" w:rsidR="00310FFD" w:rsidRPr="00CD689B" w:rsidRDefault="00310FFD" w:rsidP="00310FFD">
      <w:pPr>
        <w:ind w:left="720"/>
        <w:jc w:val="both"/>
        <w:rPr>
          <w:b/>
          <w:i/>
          <w:highlight w:val="yellow"/>
        </w:rPr>
      </w:pPr>
    </w:p>
    <w:p w14:paraId="46DCB764" w14:textId="77777777" w:rsidR="00310FFD" w:rsidRPr="00CD689B" w:rsidRDefault="00310FFD" w:rsidP="00310FFD">
      <w:pPr>
        <w:ind w:left="720"/>
        <w:jc w:val="both"/>
        <w:rPr>
          <w:b/>
          <w:i/>
          <w:highlight w:val="yellow"/>
        </w:rPr>
      </w:pPr>
    </w:p>
    <w:p w14:paraId="1C74621A" w14:textId="77777777" w:rsidR="0066467A" w:rsidRPr="00CD689B" w:rsidRDefault="0066467A" w:rsidP="0066467A">
      <w:pPr>
        <w:jc w:val="center"/>
        <w:rPr>
          <w:b/>
        </w:rPr>
      </w:pPr>
      <w:r w:rsidRPr="00CD689B">
        <w:rPr>
          <w:b/>
          <w:bCs/>
        </w:rPr>
        <w:t>2.</w:t>
      </w:r>
      <w:r w:rsidRPr="00CD689B">
        <w:rPr>
          <w:b/>
          <w:bCs/>
          <w:i/>
          <w:iCs/>
        </w:rPr>
        <w:t xml:space="preserve">      </w:t>
      </w:r>
      <w:r w:rsidRPr="00CD689B">
        <w:rPr>
          <w:b/>
          <w:bCs/>
        </w:rPr>
        <w:t xml:space="preserve">TYPE, TECHNICAL CHARACTERISTICS (SPECIFICATIONS), QUALITY, </w:t>
      </w:r>
    </w:p>
    <w:p w14:paraId="37E45311" w14:textId="77777777" w:rsidR="0066467A" w:rsidRPr="00CD689B" w:rsidRDefault="0066467A" w:rsidP="0066467A">
      <w:pPr>
        <w:jc w:val="center"/>
        <w:rPr>
          <w:b/>
          <w:bCs/>
          <w:sz w:val="12"/>
          <w:szCs w:val="23"/>
          <w:highlight w:val="yellow"/>
        </w:rPr>
      </w:pPr>
      <w:r w:rsidRPr="00CD689B">
        <w:rPr>
          <w:b/>
          <w:bCs/>
        </w:rPr>
        <w:t>QUANTITY, DESCRIPTION, CONDITIONS AND MANNER OF SERVICE PERFORMANCE</w:t>
      </w:r>
    </w:p>
    <w:p w14:paraId="4D5381ED" w14:textId="77777777" w:rsidR="0066467A" w:rsidRPr="00CD689B" w:rsidRDefault="0066467A" w:rsidP="0066467A">
      <w:pPr>
        <w:jc w:val="center"/>
        <w:rPr>
          <w:b/>
        </w:rPr>
      </w:pPr>
    </w:p>
    <w:p w14:paraId="17AC3745" w14:textId="77777777" w:rsidR="0066467A" w:rsidRPr="00CD689B" w:rsidRDefault="0066467A" w:rsidP="0066467A">
      <w:pPr>
        <w:rPr>
          <w:b/>
        </w:rPr>
      </w:pPr>
    </w:p>
    <w:p w14:paraId="44D10132" w14:textId="77777777" w:rsidR="0066467A" w:rsidRPr="00CD689B" w:rsidRDefault="0066467A" w:rsidP="0066467A">
      <w:pPr>
        <w:suppressAutoHyphens/>
        <w:spacing w:after="120" w:line="100" w:lineRule="atLeast"/>
        <w:jc w:val="both"/>
        <w:rPr>
          <w:rFonts w:eastAsia="Arial Unicode MS"/>
          <w:color w:val="000000"/>
          <w:kern w:val="1"/>
        </w:rPr>
      </w:pPr>
    </w:p>
    <w:p w14:paraId="2127BEAC" w14:textId="77777777" w:rsidR="0066467A" w:rsidRPr="00CD689B" w:rsidRDefault="0066467A" w:rsidP="0066467A">
      <w:pPr>
        <w:suppressAutoHyphens/>
        <w:spacing w:after="120" w:line="100" w:lineRule="atLeast"/>
        <w:jc w:val="both"/>
        <w:rPr>
          <w:rFonts w:eastAsia="Arial Unicode MS"/>
          <w:color w:val="000000"/>
          <w:kern w:val="1"/>
        </w:rPr>
      </w:pPr>
      <w:r w:rsidRPr="00CD689B">
        <w:rPr>
          <w:rFonts w:eastAsia="Arial Unicode MS"/>
          <w:color w:val="000000"/>
          <w:kern w:val="1"/>
        </w:rPr>
        <w:t xml:space="preserve">The service of cleaning the facilities will be performed in the office space, hallways, elevators, staircases, toilets and basements located in the facilities listed in Annex 1 - Specification of facilities, with marked areas of the space. In Annex 2 - Description of the service, the tasks covered by the cleaning service are listed, with the manner of performing the service and the dynamics of the work. </w:t>
      </w:r>
    </w:p>
    <w:p w14:paraId="0CCA885B" w14:textId="77777777" w:rsidR="0066467A" w:rsidRPr="00CD689B" w:rsidRDefault="0066467A" w:rsidP="0066467A">
      <w:pPr>
        <w:suppressAutoHyphens/>
        <w:spacing w:after="120" w:line="100" w:lineRule="atLeast"/>
        <w:rPr>
          <w:rFonts w:eastAsia="Arial Unicode MS"/>
          <w:color w:val="000000"/>
          <w:kern w:val="1"/>
        </w:rPr>
      </w:pPr>
    </w:p>
    <w:p w14:paraId="50DDC38E" w14:textId="77777777" w:rsidR="0066467A" w:rsidRPr="00CD689B" w:rsidRDefault="0066467A" w:rsidP="0066467A">
      <w:pPr>
        <w:suppressAutoHyphens/>
        <w:spacing w:after="120" w:line="100" w:lineRule="atLeast"/>
        <w:rPr>
          <w:rFonts w:eastAsia="Arial Unicode MS"/>
          <w:color w:val="000000"/>
          <w:kern w:val="1"/>
          <w:u w:val="single"/>
        </w:rPr>
      </w:pPr>
      <w:r w:rsidRPr="00CD689B">
        <w:rPr>
          <w:rFonts w:eastAsia="Arial Unicode MS"/>
          <w:color w:val="000000"/>
          <w:kern w:val="1"/>
          <w:u w:val="single"/>
        </w:rPr>
        <w:t>Annex 1 - Specification of facilities</w:t>
      </w:r>
    </w:p>
    <w:p w14:paraId="66A3F6C6" w14:textId="77777777" w:rsidR="0066467A" w:rsidRPr="00CD689B" w:rsidRDefault="0066467A" w:rsidP="0066467A">
      <w:pPr>
        <w:suppressAutoHyphens/>
        <w:spacing w:after="120" w:line="100" w:lineRule="atLeast"/>
        <w:rPr>
          <w:rFonts w:eastAsia="Arial Unicode MS"/>
          <w:color w:val="000000"/>
          <w:kern w:val="1"/>
        </w:rPr>
      </w:pPr>
    </w:p>
    <w:p w14:paraId="3B3F021E" w14:textId="77777777" w:rsidR="0066467A" w:rsidRPr="00CD689B" w:rsidRDefault="0066467A" w:rsidP="0066467A">
      <w:pPr>
        <w:numPr>
          <w:ilvl w:val="0"/>
          <w:numId w:val="34"/>
        </w:numPr>
        <w:suppressAutoHyphens/>
        <w:spacing w:after="120" w:line="100" w:lineRule="atLeast"/>
        <w:rPr>
          <w:rFonts w:eastAsia="Arial Unicode MS"/>
          <w:color w:val="000000"/>
          <w:kern w:val="1"/>
        </w:rPr>
      </w:pPr>
      <w:r w:rsidRPr="00CD689B">
        <w:rPr>
          <w:rFonts w:eastAsia="Arial Unicode MS"/>
          <w:color w:val="000000"/>
          <w:kern w:val="1"/>
        </w:rPr>
        <w:t>Facility 1, address: ___________</w:t>
      </w:r>
    </w:p>
    <w:p w14:paraId="7B40F9DC" w14:textId="77777777" w:rsidR="0066467A" w:rsidRPr="00CD689B" w:rsidRDefault="00B50B32"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Office space: ____ sqm</w:t>
      </w:r>
    </w:p>
    <w:p w14:paraId="06BE5946"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Corridors, stairs, elevators: _____ sqm</w:t>
      </w:r>
    </w:p>
    <w:p w14:paraId="4F7378B8"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Sanitary blocks: ___ sqm</w:t>
      </w:r>
    </w:p>
    <w:p w14:paraId="1BEAFDB8"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Basement rooms: _____ sqm;</w:t>
      </w:r>
    </w:p>
    <w:p w14:paraId="21142B47" w14:textId="77777777" w:rsidR="0066467A" w:rsidRPr="00CD689B" w:rsidRDefault="00B50B32"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Windows: ___ sqm</w:t>
      </w:r>
    </w:p>
    <w:p w14:paraId="1DCCF572"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Carpets: ___ sqm.</w:t>
      </w:r>
    </w:p>
    <w:p w14:paraId="5AF0E829" w14:textId="77777777" w:rsidR="0066467A" w:rsidRPr="00CD689B" w:rsidRDefault="0066467A" w:rsidP="0066467A">
      <w:pPr>
        <w:suppressAutoHyphens/>
        <w:spacing w:after="120" w:line="100" w:lineRule="atLeast"/>
        <w:ind w:left="720"/>
        <w:rPr>
          <w:rFonts w:eastAsia="Arial Unicode MS"/>
          <w:color w:val="000000"/>
          <w:kern w:val="1"/>
        </w:rPr>
      </w:pPr>
    </w:p>
    <w:p w14:paraId="67074D40" w14:textId="77777777" w:rsidR="0066467A" w:rsidRPr="00CD689B" w:rsidRDefault="0066467A" w:rsidP="0066467A">
      <w:pPr>
        <w:numPr>
          <w:ilvl w:val="0"/>
          <w:numId w:val="34"/>
        </w:numPr>
        <w:suppressAutoHyphens/>
        <w:spacing w:after="120" w:line="100" w:lineRule="atLeast"/>
        <w:rPr>
          <w:rFonts w:eastAsia="Arial Unicode MS"/>
          <w:color w:val="000000"/>
          <w:kern w:val="1"/>
        </w:rPr>
      </w:pPr>
      <w:r w:rsidRPr="00CD689B">
        <w:rPr>
          <w:rFonts w:eastAsia="Arial Unicode MS"/>
          <w:color w:val="000000"/>
          <w:kern w:val="1"/>
        </w:rPr>
        <w:t>Facility 2, address: ___________</w:t>
      </w:r>
    </w:p>
    <w:p w14:paraId="1E2B80B8" w14:textId="77777777" w:rsidR="0066467A" w:rsidRPr="00CD689B" w:rsidRDefault="0066467A" w:rsidP="0066467A">
      <w:pPr>
        <w:suppressAutoHyphens/>
        <w:spacing w:after="120" w:line="100" w:lineRule="atLeast"/>
        <w:rPr>
          <w:rFonts w:eastAsia="Arial Unicode MS"/>
          <w:color w:val="000000"/>
          <w:kern w:val="1"/>
        </w:rPr>
      </w:pPr>
    </w:p>
    <w:p w14:paraId="05F5DEFA"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Office space: ___ sqm</w:t>
      </w:r>
    </w:p>
    <w:p w14:paraId="4477BEEA"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Corridors, stairs, elevators: ___ sqm</w:t>
      </w:r>
    </w:p>
    <w:p w14:paraId="40E3E349"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Sanitary blocks: ___ sqm</w:t>
      </w:r>
    </w:p>
    <w:p w14:paraId="01933DEA"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Basement rooms: ___ sqm;</w:t>
      </w:r>
    </w:p>
    <w:p w14:paraId="08BAFE0C"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Windows: ___ sqm</w:t>
      </w:r>
    </w:p>
    <w:p w14:paraId="08B0C324"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Carpets: ___ sqm.</w:t>
      </w:r>
    </w:p>
    <w:p w14:paraId="003B0493" w14:textId="77777777" w:rsidR="0066467A" w:rsidRPr="00CD689B" w:rsidRDefault="0066467A" w:rsidP="0066467A">
      <w:pPr>
        <w:suppressAutoHyphens/>
        <w:spacing w:after="120" w:line="100" w:lineRule="atLeast"/>
        <w:rPr>
          <w:rFonts w:eastAsia="Arial Unicode MS"/>
          <w:color w:val="000000"/>
          <w:kern w:val="1"/>
        </w:rPr>
      </w:pPr>
    </w:p>
    <w:p w14:paraId="732B37FB" w14:textId="77777777" w:rsidR="0066467A" w:rsidRPr="00CD689B" w:rsidRDefault="0066467A" w:rsidP="0066467A">
      <w:pPr>
        <w:suppressAutoHyphens/>
        <w:spacing w:after="120" w:line="100" w:lineRule="atLeast"/>
        <w:rPr>
          <w:rFonts w:eastAsia="Arial Unicode MS"/>
          <w:color w:val="000000"/>
          <w:kern w:val="1"/>
        </w:rPr>
      </w:pPr>
    </w:p>
    <w:p w14:paraId="5C0F7FB2" w14:textId="77777777" w:rsidR="0066467A" w:rsidRPr="00CD689B" w:rsidRDefault="0066467A" w:rsidP="0066467A">
      <w:pPr>
        <w:numPr>
          <w:ilvl w:val="0"/>
          <w:numId w:val="34"/>
        </w:numPr>
        <w:suppressAutoHyphens/>
        <w:spacing w:after="120" w:line="100" w:lineRule="atLeast"/>
        <w:rPr>
          <w:rFonts w:eastAsia="Arial Unicode MS"/>
          <w:color w:val="000000"/>
          <w:kern w:val="1"/>
        </w:rPr>
      </w:pPr>
      <w:r w:rsidRPr="00CD689B">
        <w:rPr>
          <w:rFonts w:eastAsia="Arial Unicode MS"/>
          <w:color w:val="000000"/>
          <w:kern w:val="1"/>
        </w:rPr>
        <w:lastRenderedPageBreak/>
        <w:t>Facility 3, address: ___________</w:t>
      </w:r>
    </w:p>
    <w:p w14:paraId="59A2C8AC" w14:textId="77777777" w:rsidR="0066467A" w:rsidRPr="00CD689B" w:rsidRDefault="0066467A" w:rsidP="0066467A">
      <w:pPr>
        <w:suppressAutoHyphens/>
        <w:spacing w:after="120" w:line="100" w:lineRule="atLeast"/>
        <w:rPr>
          <w:rFonts w:eastAsia="Arial Unicode MS"/>
          <w:color w:val="000000"/>
          <w:kern w:val="1"/>
        </w:rPr>
      </w:pPr>
    </w:p>
    <w:p w14:paraId="54F955BC"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Office space: ___ sqm</w:t>
      </w:r>
    </w:p>
    <w:p w14:paraId="7C5AF2AC"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Corridors, stairs, elevators: ___ sqm</w:t>
      </w:r>
    </w:p>
    <w:p w14:paraId="481CA778"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Sanitary blocks: ___ sqm</w:t>
      </w:r>
    </w:p>
    <w:p w14:paraId="0E519185" w14:textId="17BEF448"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Basement rooms: ___ sqm</w:t>
      </w:r>
    </w:p>
    <w:p w14:paraId="6A485682"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Windows: ___ sqm</w:t>
      </w:r>
    </w:p>
    <w:p w14:paraId="742BA618" w14:textId="77777777" w:rsidR="0066467A" w:rsidRPr="00CD689B" w:rsidRDefault="0066467A" w:rsidP="0066467A">
      <w:pPr>
        <w:numPr>
          <w:ilvl w:val="0"/>
          <w:numId w:val="35"/>
        </w:numPr>
        <w:suppressAutoHyphens/>
        <w:spacing w:after="120" w:line="100" w:lineRule="atLeast"/>
        <w:rPr>
          <w:rFonts w:eastAsia="Arial Unicode MS"/>
          <w:color w:val="000000"/>
          <w:kern w:val="1"/>
        </w:rPr>
      </w:pPr>
      <w:r w:rsidRPr="00CD689B">
        <w:rPr>
          <w:rFonts w:eastAsia="Arial Unicode MS"/>
          <w:color w:val="000000"/>
          <w:kern w:val="1"/>
        </w:rPr>
        <w:t>Carpets: ___ sqm.</w:t>
      </w:r>
    </w:p>
    <w:p w14:paraId="498FE400" w14:textId="77777777" w:rsidR="0066467A" w:rsidRPr="00CD689B" w:rsidRDefault="0066467A" w:rsidP="0066467A">
      <w:pPr>
        <w:suppressAutoHyphens/>
        <w:spacing w:after="120" w:line="100" w:lineRule="atLeast"/>
        <w:rPr>
          <w:rFonts w:eastAsia="Arial Unicode MS"/>
          <w:color w:val="000000"/>
          <w:kern w:val="1"/>
        </w:rPr>
      </w:pPr>
    </w:p>
    <w:p w14:paraId="302AA274"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BUILDING AREA: _______________ sqm</w:t>
      </w:r>
    </w:p>
    <w:p w14:paraId="6EA6F66F"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office space: ___ sqm</w:t>
      </w:r>
    </w:p>
    <w:p w14:paraId="1648E64E"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area corridors, stairs, elevators: ___ sqm</w:t>
      </w:r>
    </w:p>
    <w:p w14:paraId="05B7FA0F"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area of sanitary facilities: ___ sqm</w:t>
      </w:r>
    </w:p>
    <w:p w14:paraId="7E00BC01" w14:textId="4ED335AC"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area of basements: ___ sqm</w:t>
      </w:r>
    </w:p>
    <w:p w14:paraId="7D397928"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window area: ___ sqm</w:t>
      </w:r>
    </w:p>
    <w:p w14:paraId="20E9EB0B" w14:textId="77777777" w:rsidR="00CC4100" w:rsidRPr="00CD689B" w:rsidRDefault="00CC4100" w:rsidP="00CC4100">
      <w:pPr>
        <w:suppressAutoHyphens/>
        <w:spacing w:after="120" w:line="100" w:lineRule="atLeast"/>
        <w:rPr>
          <w:rFonts w:eastAsia="Arial Unicode MS"/>
          <w:color w:val="000000"/>
          <w:kern w:val="1"/>
        </w:rPr>
      </w:pPr>
      <w:r w:rsidRPr="00CD689B">
        <w:rPr>
          <w:rFonts w:eastAsia="Arial Unicode MS"/>
          <w:color w:val="000000"/>
          <w:kern w:val="1"/>
        </w:rPr>
        <w:t>Total carpet area: ___ sqm.</w:t>
      </w:r>
    </w:p>
    <w:p w14:paraId="48EAD40C" w14:textId="77777777" w:rsidR="00CC4100" w:rsidRPr="00CD689B" w:rsidRDefault="00CC4100" w:rsidP="00CC4100">
      <w:pPr>
        <w:suppressAutoHyphens/>
        <w:spacing w:after="120" w:line="100" w:lineRule="atLeast"/>
        <w:rPr>
          <w:rFonts w:eastAsia="Arial Unicode MS"/>
          <w:color w:val="000000"/>
          <w:kern w:val="1"/>
        </w:rPr>
      </w:pPr>
    </w:p>
    <w:p w14:paraId="73D59C09" w14:textId="77777777" w:rsidR="00CC4100" w:rsidRPr="00CD689B" w:rsidRDefault="00CC4100" w:rsidP="00CC4100">
      <w:pPr>
        <w:suppressAutoHyphens/>
        <w:spacing w:after="120" w:line="100" w:lineRule="atLeast"/>
        <w:jc w:val="both"/>
        <w:rPr>
          <w:b/>
          <w:i/>
          <w:iCs/>
          <w:sz w:val="20"/>
        </w:rPr>
      </w:pPr>
      <w:r w:rsidRPr="00CD689B">
        <w:rPr>
          <w:b/>
          <w:bCs/>
          <w:i/>
          <w:iCs/>
          <w:sz w:val="20"/>
        </w:rPr>
        <w:t>Note: The contracting authority enters the values that correspond to the circumstances of the specific public procurement</w:t>
      </w:r>
    </w:p>
    <w:p w14:paraId="64CFF0A4" w14:textId="77777777" w:rsidR="00CC4100" w:rsidRPr="00CD689B" w:rsidRDefault="00CC4100" w:rsidP="00CC4100">
      <w:pPr>
        <w:suppressAutoHyphens/>
        <w:spacing w:after="120" w:line="100" w:lineRule="atLeast"/>
        <w:jc w:val="both"/>
        <w:rPr>
          <w:rFonts w:eastAsia="Arial Unicode MS"/>
          <w:color w:val="000000"/>
          <w:kern w:val="1"/>
        </w:rPr>
      </w:pPr>
    </w:p>
    <w:p w14:paraId="184FA8A9" w14:textId="77777777" w:rsidR="0066467A" w:rsidRPr="00CD689B" w:rsidRDefault="0066467A" w:rsidP="0066467A">
      <w:pPr>
        <w:suppressAutoHyphens/>
        <w:spacing w:after="120" w:line="100" w:lineRule="atLeast"/>
        <w:rPr>
          <w:rFonts w:eastAsia="Arial Unicode MS"/>
          <w:color w:val="000000"/>
          <w:kern w:val="1"/>
        </w:rPr>
      </w:pPr>
    </w:p>
    <w:p w14:paraId="43061025" w14:textId="77777777" w:rsidR="0066467A" w:rsidRPr="00CD689B" w:rsidRDefault="0066467A" w:rsidP="0066467A">
      <w:pPr>
        <w:suppressAutoHyphens/>
        <w:spacing w:after="120" w:line="100" w:lineRule="atLeast"/>
        <w:rPr>
          <w:rFonts w:eastAsia="Arial Unicode MS"/>
          <w:color w:val="000000"/>
          <w:kern w:val="1"/>
          <w:u w:val="single"/>
        </w:rPr>
      </w:pPr>
      <w:r w:rsidRPr="00CD689B">
        <w:rPr>
          <w:rFonts w:eastAsia="Arial Unicode MS"/>
          <w:color w:val="000000"/>
          <w:kern w:val="1"/>
          <w:u w:val="single"/>
        </w:rPr>
        <w:t>Annex 2 - Description of the service</w:t>
      </w:r>
    </w:p>
    <w:p w14:paraId="5AA6307C" w14:textId="77777777" w:rsidR="0066467A" w:rsidRPr="00CD689B" w:rsidRDefault="0066467A" w:rsidP="0066467A">
      <w:pPr>
        <w:suppressAutoHyphens/>
        <w:spacing w:after="120" w:line="100" w:lineRule="atLeast"/>
        <w:rPr>
          <w:rFonts w:eastAsia="Arial Unicode MS"/>
          <w:color w:val="000000"/>
          <w:kern w:val="1"/>
        </w:rPr>
      </w:pPr>
    </w:p>
    <w:p w14:paraId="349EE51B" w14:textId="77777777" w:rsidR="0066467A" w:rsidRPr="00CD689B" w:rsidRDefault="0066467A" w:rsidP="0066467A">
      <w:pPr>
        <w:suppressAutoHyphens/>
        <w:spacing w:after="120" w:line="100" w:lineRule="atLeast"/>
        <w:jc w:val="both"/>
        <w:rPr>
          <w:rFonts w:eastAsia="Arial Unicode MS"/>
          <w:color w:val="000000"/>
          <w:kern w:val="1"/>
        </w:rPr>
      </w:pPr>
      <w:r w:rsidRPr="00CD689B">
        <w:rPr>
          <w:rFonts w:eastAsia="Arial Unicode MS"/>
          <w:color w:val="000000"/>
          <w:kern w:val="1"/>
        </w:rPr>
        <w:t>The facility cleaning service includes cleaning of office space, hallways, elevators, staircases, toilets and basements, as follows:</w:t>
      </w:r>
    </w:p>
    <w:p w14:paraId="4EC81167" w14:textId="77777777" w:rsidR="0066467A" w:rsidRPr="00CD689B" w:rsidRDefault="0066467A" w:rsidP="0066467A">
      <w:pPr>
        <w:suppressAutoHyphens/>
        <w:spacing w:after="120" w:line="100" w:lineRule="atLeast"/>
        <w:jc w:val="both"/>
        <w:rPr>
          <w:rFonts w:eastAsia="Arial Unicode MS"/>
          <w:color w:val="000000"/>
          <w:kern w:val="1"/>
        </w:rPr>
      </w:pPr>
    </w:p>
    <w:p w14:paraId="6C507907" w14:textId="77777777" w:rsidR="0066467A" w:rsidRPr="00CD689B" w:rsidRDefault="0066467A" w:rsidP="0066467A">
      <w:pPr>
        <w:numPr>
          <w:ilvl w:val="1"/>
          <w:numId w:val="36"/>
        </w:numPr>
        <w:suppressAutoHyphens/>
        <w:spacing w:after="120" w:line="100" w:lineRule="atLeast"/>
        <w:ind w:left="426" w:hanging="426"/>
        <w:jc w:val="both"/>
        <w:rPr>
          <w:rFonts w:eastAsia="Arial Unicode MS"/>
          <w:color w:val="000000"/>
          <w:kern w:val="1"/>
        </w:rPr>
      </w:pPr>
      <w:r w:rsidRPr="00CD689B">
        <w:rPr>
          <w:rFonts w:eastAsia="Arial Unicode MS"/>
          <w:color w:val="000000"/>
          <w:kern w:val="1"/>
        </w:rPr>
        <w:t>Office).</w:t>
      </w:r>
    </w:p>
    <w:p w14:paraId="663FEEDD"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3DBB6EB9"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sz w:val="20"/>
        </w:rPr>
      </w:pPr>
      <w:r w:rsidRPr="00CD689B">
        <w:rPr>
          <w:rFonts w:eastAsia="Arial Unicode MS"/>
          <w:color w:val="000000"/>
          <w:kern w:val="1"/>
        </w:rPr>
        <w:t>wiping glass doors, tables, mirrors and other glass surfaces,</w:t>
      </w:r>
    </w:p>
    <w:p w14:paraId="5A939243"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desks and other work surfaces,</w:t>
      </w:r>
    </w:p>
    <w:p w14:paraId="6A5EF31F"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computers, telephones, photocopiers, printers, other devices,</w:t>
      </w:r>
    </w:p>
    <w:p w14:paraId="57A1E3D9"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lastRenderedPageBreak/>
        <w:t>vacuuming all floor surfaces,</w:t>
      </w:r>
    </w:p>
    <w:p w14:paraId="78AED1C6"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parquet, laminate, tiles, other floor surfaces.</w:t>
      </w:r>
    </w:p>
    <w:p w14:paraId="65B27FE1"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removal of cobweb,</w:t>
      </w:r>
    </w:p>
    <w:p w14:paraId="0BE0CAC2"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garbage disposal.</w:t>
      </w:r>
    </w:p>
    <w:p w14:paraId="49CF3D28" w14:textId="77777777" w:rsidR="0066467A" w:rsidRPr="00CD689B" w:rsidRDefault="0066467A" w:rsidP="0066467A">
      <w:pPr>
        <w:rPr>
          <w:i/>
          <w:iCs/>
          <w:sz w:val="20"/>
          <w:szCs w:val="22"/>
        </w:rPr>
      </w:pPr>
    </w:p>
    <w:p w14:paraId="2E6A08B7" w14:textId="77777777" w:rsidR="0066467A" w:rsidRPr="00CD689B" w:rsidRDefault="0066467A" w:rsidP="0066467A">
      <w:pPr>
        <w:numPr>
          <w:ilvl w:val="1"/>
          <w:numId w:val="36"/>
        </w:numPr>
        <w:suppressAutoHyphens/>
        <w:spacing w:after="120" w:line="100" w:lineRule="atLeast"/>
        <w:ind w:left="426" w:hanging="426"/>
        <w:jc w:val="both"/>
        <w:rPr>
          <w:rFonts w:eastAsia="Arial Unicode MS"/>
          <w:color w:val="000000"/>
          <w:kern w:val="1"/>
        </w:rPr>
      </w:pPr>
      <w:r w:rsidRPr="00CD689B">
        <w:rPr>
          <w:rFonts w:eastAsia="Arial Unicode MS"/>
          <w:color w:val="000000"/>
          <w:kern w:val="1"/>
        </w:rPr>
        <w:t xml:space="preserve">Corridors, elevators and staircases </w:t>
      </w:r>
    </w:p>
    <w:p w14:paraId="34DD1E83"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21E84CC0"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cleaning/vacuuming/wiping all floor surfaces in corridors, elevators, stairs</w:t>
      </w:r>
    </w:p>
    <w:p w14:paraId="67D52E53"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 xml:space="preserve">wiping mirrors and other glass surfaces </w:t>
      </w:r>
    </w:p>
    <w:p w14:paraId="785F186A"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entrance and interior doors,</w:t>
      </w:r>
    </w:p>
    <w:p w14:paraId="73389AC8"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dust on handrails and other surfaces,</w:t>
      </w:r>
    </w:p>
    <w:p w14:paraId="5D96E9A9"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removal of cobweb,</w:t>
      </w:r>
    </w:p>
    <w:p w14:paraId="018ECDBE"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garbage disposal.</w:t>
      </w:r>
    </w:p>
    <w:p w14:paraId="5E77A13A" w14:textId="77777777" w:rsidR="0066467A" w:rsidRPr="00CD689B" w:rsidRDefault="0066467A" w:rsidP="0066467A">
      <w:pPr>
        <w:suppressAutoHyphens/>
        <w:spacing w:after="120" w:line="100" w:lineRule="atLeast"/>
        <w:jc w:val="both"/>
        <w:rPr>
          <w:rFonts w:eastAsia="Arial Unicode MS"/>
          <w:color w:val="000000"/>
          <w:kern w:val="1"/>
        </w:rPr>
      </w:pPr>
    </w:p>
    <w:p w14:paraId="2E71188C" w14:textId="77777777" w:rsidR="0066467A" w:rsidRPr="00CD689B" w:rsidRDefault="0066467A" w:rsidP="0066467A">
      <w:pPr>
        <w:numPr>
          <w:ilvl w:val="1"/>
          <w:numId w:val="36"/>
        </w:numPr>
        <w:suppressAutoHyphens/>
        <w:spacing w:after="120" w:line="100" w:lineRule="atLeast"/>
        <w:ind w:left="426" w:hanging="426"/>
        <w:jc w:val="both"/>
        <w:rPr>
          <w:rFonts w:eastAsia="Arial Unicode MS"/>
          <w:color w:val="000000"/>
          <w:kern w:val="1"/>
        </w:rPr>
      </w:pPr>
      <w:r w:rsidRPr="00CD689B">
        <w:rPr>
          <w:rFonts w:eastAsia="Arial Unicode MS"/>
          <w:color w:val="000000"/>
          <w:kern w:val="1"/>
        </w:rPr>
        <w:t>Sanitary blocks</w:t>
      </w:r>
    </w:p>
    <w:p w14:paraId="43C77612"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washing and disinfection of WC cabins, sinks, faucets and mirrors,</w:t>
      </w:r>
    </w:p>
    <w:p w14:paraId="560967C1"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washing and disinfection of hard floor surfaces,</w:t>
      </w:r>
    </w:p>
    <w:p w14:paraId="41DE4170"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washing and disinfection of wall coverings,</w:t>
      </w:r>
    </w:p>
    <w:p w14:paraId="068135DD"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removal of cobweb,</w:t>
      </w:r>
    </w:p>
    <w:p w14:paraId="25FC2066"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garbage disposal.</w:t>
      </w:r>
    </w:p>
    <w:p w14:paraId="5473BCF9" w14:textId="77777777" w:rsidR="0066467A" w:rsidRPr="00CD689B" w:rsidRDefault="0066467A" w:rsidP="0066467A">
      <w:pPr>
        <w:suppressAutoHyphens/>
        <w:spacing w:after="120" w:line="100" w:lineRule="atLeast"/>
        <w:jc w:val="both"/>
        <w:rPr>
          <w:rFonts w:eastAsia="Arial Unicode MS"/>
          <w:color w:val="000000"/>
          <w:kern w:val="1"/>
        </w:rPr>
      </w:pPr>
    </w:p>
    <w:p w14:paraId="77258714" w14:textId="77777777" w:rsidR="0066467A" w:rsidRPr="00CD689B" w:rsidRDefault="0066467A" w:rsidP="0066467A">
      <w:pPr>
        <w:numPr>
          <w:ilvl w:val="1"/>
          <w:numId w:val="36"/>
        </w:numPr>
        <w:suppressAutoHyphens/>
        <w:spacing w:after="120" w:line="100" w:lineRule="atLeast"/>
        <w:ind w:left="426" w:hanging="426"/>
        <w:jc w:val="both"/>
        <w:rPr>
          <w:rFonts w:eastAsia="Arial Unicode MS"/>
          <w:color w:val="000000"/>
          <w:kern w:val="1"/>
        </w:rPr>
      </w:pPr>
      <w:r w:rsidRPr="00CD689B">
        <w:rPr>
          <w:rFonts w:eastAsia="Arial Unicode MS"/>
          <w:color w:val="000000"/>
          <w:kern w:val="1"/>
        </w:rPr>
        <w:t>Basement rooms</w:t>
      </w:r>
    </w:p>
    <w:p w14:paraId="75BBF64F"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of floor surfaces,</w:t>
      </w:r>
    </w:p>
    <w:p w14:paraId="46E53234"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removal of cobweb,</w:t>
      </w:r>
    </w:p>
    <w:p w14:paraId="61C3D852"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garbage disposal.</w:t>
      </w:r>
    </w:p>
    <w:p w14:paraId="314E9D0E" w14:textId="77777777" w:rsidR="0066467A" w:rsidRPr="00CD689B" w:rsidRDefault="0066467A" w:rsidP="00325075">
      <w:pPr>
        <w:suppressAutoHyphens/>
        <w:spacing w:after="120" w:line="100" w:lineRule="atLeast"/>
        <w:jc w:val="both"/>
        <w:rPr>
          <w:rFonts w:eastAsia="Arial Unicode MS"/>
          <w:color w:val="000000"/>
          <w:kern w:val="1"/>
        </w:rPr>
      </w:pPr>
    </w:p>
    <w:p w14:paraId="2FEBDEB4" w14:textId="77777777" w:rsidR="0066467A" w:rsidRPr="00CD689B" w:rsidRDefault="0066467A" w:rsidP="0066467A">
      <w:pPr>
        <w:suppressAutoHyphens/>
        <w:spacing w:after="120" w:line="100" w:lineRule="atLeast"/>
        <w:jc w:val="both"/>
        <w:rPr>
          <w:rFonts w:eastAsia="Arial Unicode MS"/>
          <w:b/>
          <w:color w:val="000000"/>
          <w:kern w:val="1"/>
        </w:rPr>
      </w:pPr>
      <w:r w:rsidRPr="00CD689B">
        <w:rPr>
          <w:rFonts w:eastAsia="Arial Unicode MS"/>
          <w:b/>
          <w:bCs/>
          <w:color w:val="000000"/>
          <w:kern w:val="1"/>
        </w:rPr>
        <w:t>The method of providing the facility cleaning service</w:t>
      </w:r>
    </w:p>
    <w:p w14:paraId="06CB7736"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46A90199" w14:textId="77777777" w:rsidR="0066467A" w:rsidRPr="00CD689B" w:rsidRDefault="0066467A" w:rsidP="0066467A">
      <w:pPr>
        <w:suppressAutoHyphens/>
        <w:spacing w:after="120" w:line="100" w:lineRule="atLeast"/>
        <w:ind w:left="426"/>
        <w:jc w:val="both"/>
        <w:rPr>
          <w:rFonts w:eastAsia="Arial Unicode MS"/>
          <w:color w:val="000000"/>
          <w:kern w:val="1"/>
        </w:rPr>
      </w:pPr>
      <w:r w:rsidRPr="00CD689B">
        <w:rPr>
          <w:rFonts w:eastAsia="Arial Unicode MS"/>
          <w:color w:val="000000"/>
          <w:kern w:val="1"/>
        </w:rPr>
        <w:t xml:space="preserve">Depending on the type of space, the cleaning service is provided as follows: </w:t>
      </w:r>
    </w:p>
    <w:p w14:paraId="5CAF2026"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45713C47"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lastRenderedPageBreak/>
        <w:t xml:space="preserve">Office space, hallways, elevators, stairs and toilets - every working day </w:t>
      </w:r>
    </w:p>
    <w:p w14:paraId="24224DE8"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Basement rooms - once a week.</w:t>
      </w:r>
    </w:p>
    <w:p w14:paraId="53137627" w14:textId="77777777" w:rsidR="0066467A" w:rsidRPr="00CD689B" w:rsidRDefault="0066467A" w:rsidP="0066467A">
      <w:pPr>
        <w:suppressAutoHyphens/>
        <w:spacing w:after="120" w:line="100" w:lineRule="atLeast"/>
        <w:ind w:left="720"/>
        <w:jc w:val="both"/>
        <w:rPr>
          <w:rFonts w:eastAsia="Arial Unicode MS"/>
          <w:color w:val="000000"/>
          <w:kern w:val="1"/>
        </w:rPr>
      </w:pPr>
    </w:p>
    <w:p w14:paraId="2CA88AD7" w14:textId="77777777" w:rsidR="0066467A" w:rsidRPr="00CD689B" w:rsidRDefault="0066467A" w:rsidP="0066467A">
      <w:pPr>
        <w:suppressAutoHyphens/>
        <w:spacing w:after="120" w:line="100" w:lineRule="atLeast"/>
        <w:ind w:left="426"/>
        <w:jc w:val="both"/>
        <w:rPr>
          <w:rFonts w:eastAsia="Arial Unicode MS"/>
          <w:color w:val="000000"/>
          <w:kern w:val="1"/>
        </w:rPr>
      </w:pPr>
      <w:r w:rsidRPr="00CD689B">
        <w:rPr>
          <w:rFonts w:eastAsia="Arial Unicode MS"/>
          <w:color w:val="000000"/>
          <w:kern w:val="1"/>
        </w:rPr>
        <w:t>The service provider is obliged to record additional cleaning of the facility in a special record that is located in a visible place on each floor of the facility.</w:t>
      </w:r>
    </w:p>
    <w:p w14:paraId="58E31752"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1B028DFE" w14:textId="77777777" w:rsidR="0066467A" w:rsidRPr="00CD689B" w:rsidRDefault="0066467A" w:rsidP="0066467A">
      <w:pPr>
        <w:suppressAutoHyphens/>
        <w:spacing w:after="120" w:line="100" w:lineRule="atLeast"/>
        <w:ind w:left="426"/>
        <w:jc w:val="both"/>
        <w:rPr>
          <w:rFonts w:eastAsia="Arial Unicode MS"/>
          <w:color w:val="000000"/>
          <w:kern w:val="1"/>
        </w:rPr>
      </w:pPr>
      <w:r w:rsidRPr="00CD689B">
        <w:rPr>
          <w:rFonts w:eastAsia="Arial Unicode MS"/>
          <w:color w:val="000000"/>
          <w:kern w:val="1"/>
        </w:rPr>
        <w:t xml:space="preserve">Cleaning in the facilities includes additional cleaning, as follows: </w:t>
      </w:r>
    </w:p>
    <w:p w14:paraId="4C0DFDA6" w14:textId="77777777" w:rsidR="0066467A" w:rsidRPr="00CD689B" w:rsidRDefault="0066467A" w:rsidP="0066467A">
      <w:pPr>
        <w:suppressAutoHyphens/>
        <w:spacing w:after="120" w:line="100" w:lineRule="atLeast"/>
        <w:ind w:left="426"/>
        <w:jc w:val="both"/>
        <w:rPr>
          <w:rFonts w:eastAsia="Arial Unicode MS"/>
          <w:color w:val="000000"/>
          <w:kern w:val="1"/>
        </w:rPr>
      </w:pPr>
    </w:p>
    <w:p w14:paraId="4FC8A1DF"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window washing,</w:t>
      </w:r>
    </w:p>
    <w:p w14:paraId="5EF6B64F"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switches, sockets, radiators and air conditioners,</w:t>
      </w:r>
    </w:p>
    <w:p w14:paraId="39BCEDC9"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chairs, clocks, paintings and other objects,</w:t>
      </w:r>
    </w:p>
    <w:p w14:paraId="1FFAFFE1"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washing textile surfaces on chairs, armchairs, sofas,</w:t>
      </w:r>
    </w:p>
    <w:p w14:paraId="7B3715A1" w14:textId="7BEC7CEE"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 xml:space="preserve">wiping doors and wood </w:t>
      </w:r>
      <w:r w:rsidR="00CD689B" w:rsidRPr="00CD689B">
        <w:rPr>
          <w:rFonts w:eastAsia="Arial Unicode MS"/>
          <w:color w:val="000000"/>
          <w:kern w:val="1"/>
        </w:rPr>
        <w:t>panelling</w:t>
      </w:r>
      <w:r w:rsidRPr="00CD689B">
        <w:rPr>
          <w:rFonts w:eastAsia="Arial Unicode MS"/>
          <w:color w:val="000000"/>
          <w:kern w:val="1"/>
        </w:rPr>
        <w:t>,</w:t>
      </w:r>
    </w:p>
    <w:p w14:paraId="0B45B8DA"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closets, shelves, shelves, cabinets,</w:t>
      </w:r>
    </w:p>
    <w:p w14:paraId="0CD14450"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washing of curtains, strip curtains, venetian blinds, etc.,</w:t>
      </w:r>
    </w:p>
    <w:p w14:paraId="53365E9E"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machine washing, polishing and protection of hard floor surfaces,</w:t>
      </w:r>
    </w:p>
    <w:p w14:paraId="67D8BE05"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and protection of leather furniture,</w:t>
      </w:r>
    </w:p>
    <w:p w14:paraId="00FEB1DE"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lighting cleaning,</w:t>
      </w:r>
    </w:p>
    <w:p w14:paraId="45FA4247"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in case of works on current and investment maintenance of facilities.</w:t>
      </w:r>
    </w:p>
    <w:p w14:paraId="2CCD7337" w14:textId="77777777" w:rsidR="0066467A" w:rsidRPr="00CD689B" w:rsidRDefault="0066467A" w:rsidP="0066467A">
      <w:pPr>
        <w:suppressAutoHyphens/>
        <w:spacing w:after="120" w:line="100" w:lineRule="atLeast"/>
        <w:jc w:val="both"/>
        <w:rPr>
          <w:rFonts w:eastAsia="Arial Unicode MS"/>
          <w:color w:val="000000"/>
          <w:kern w:val="1"/>
        </w:rPr>
      </w:pPr>
    </w:p>
    <w:p w14:paraId="60C9C69E" w14:textId="77777777" w:rsidR="0066467A" w:rsidRPr="00CD689B" w:rsidRDefault="0066467A" w:rsidP="0066467A">
      <w:pPr>
        <w:suppressAutoHyphens/>
        <w:spacing w:after="120" w:line="100" w:lineRule="atLeast"/>
        <w:jc w:val="both"/>
        <w:rPr>
          <w:rFonts w:eastAsia="Arial Unicode MS"/>
          <w:color w:val="000000"/>
          <w:kern w:val="1"/>
        </w:rPr>
      </w:pPr>
      <w:r w:rsidRPr="00CD689B">
        <w:rPr>
          <w:rFonts w:eastAsia="Arial Unicode MS"/>
          <w:color w:val="000000"/>
          <w:kern w:val="1"/>
        </w:rPr>
        <w:t>Additional cleaning of facilities in all types of premises listed in the Specification of facilities will be performed as follows:</w:t>
      </w:r>
    </w:p>
    <w:p w14:paraId="37D579BC" w14:textId="77777777" w:rsidR="0066467A" w:rsidRPr="00CD689B" w:rsidRDefault="0066467A" w:rsidP="0066467A">
      <w:pPr>
        <w:suppressAutoHyphens/>
        <w:spacing w:after="120" w:line="100" w:lineRule="atLeast"/>
        <w:jc w:val="both"/>
        <w:rPr>
          <w:rFonts w:eastAsia="Arial Unicode MS"/>
          <w:color w:val="000000"/>
          <w:kern w:val="1"/>
        </w:rPr>
      </w:pPr>
    </w:p>
    <w:p w14:paraId="13ABEF13"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wiping switches, sockets, radiators and air conditioners; wiping chairs, watches, paintings and other items - twice a month;</w:t>
      </w:r>
    </w:p>
    <w:p w14:paraId="45FF7435" w14:textId="4BE088C8"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 xml:space="preserve">wiping doors and wood </w:t>
      </w:r>
      <w:r w:rsidR="00CD689B" w:rsidRPr="00CD689B">
        <w:rPr>
          <w:rFonts w:eastAsia="Arial Unicode MS"/>
          <w:color w:val="000000"/>
          <w:kern w:val="1"/>
        </w:rPr>
        <w:t>panelling</w:t>
      </w:r>
      <w:r w:rsidRPr="00CD689B">
        <w:rPr>
          <w:rFonts w:eastAsia="Arial Unicode MS"/>
          <w:color w:val="000000"/>
          <w:kern w:val="1"/>
        </w:rPr>
        <w:t>; wiping closets, shelves, shelves, cabinets; machine washing, polishing and protection of hard floor surfaces - once a month;</w:t>
      </w:r>
    </w:p>
    <w:p w14:paraId="7419F9F4" w14:textId="21B29FE0"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 xml:space="preserve">window washing; washing curtains, strip curtains, venetian blinds, </w:t>
      </w:r>
      <w:r w:rsidR="00D9221A" w:rsidRPr="00CD689B">
        <w:rPr>
          <w:rFonts w:eastAsia="Arial Unicode MS"/>
          <w:color w:val="000000"/>
          <w:kern w:val="1"/>
        </w:rPr>
        <w:t>etc;</w:t>
      </w:r>
      <w:r w:rsidRPr="00CD689B">
        <w:rPr>
          <w:rFonts w:eastAsia="Arial Unicode MS"/>
          <w:color w:val="000000"/>
          <w:kern w:val="1"/>
        </w:rPr>
        <w:t xml:space="preserve"> - four times a year;</w:t>
      </w:r>
    </w:p>
    <w:p w14:paraId="23970AA4"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and protection of leather furniture; lighting cleaning - twice a year;</w:t>
      </w:r>
    </w:p>
    <w:p w14:paraId="747FF8F0"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washing textile surfaces on chairs, armchairs, sofas - once a year;</w:t>
      </w:r>
    </w:p>
    <w:p w14:paraId="6C7DF457" w14:textId="77777777" w:rsidR="0066467A" w:rsidRPr="00CD689B" w:rsidRDefault="0066467A" w:rsidP="0066467A">
      <w:pPr>
        <w:numPr>
          <w:ilvl w:val="0"/>
          <w:numId w:val="35"/>
        </w:numPr>
        <w:suppressAutoHyphens/>
        <w:spacing w:after="120" w:line="100" w:lineRule="atLeast"/>
        <w:jc w:val="both"/>
        <w:rPr>
          <w:rFonts w:eastAsia="Arial Unicode MS"/>
          <w:color w:val="000000"/>
          <w:kern w:val="1"/>
        </w:rPr>
      </w:pPr>
      <w:r w:rsidRPr="00CD689B">
        <w:rPr>
          <w:rFonts w:eastAsia="Arial Unicode MS"/>
          <w:color w:val="000000"/>
          <w:kern w:val="1"/>
        </w:rPr>
        <w:t>cleaning in case of works on current and investment maintenance of facilities - upon request.</w:t>
      </w:r>
    </w:p>
    <w:p w14:paraId="37138FD6" w14:textId="77777777" w:rsidR="0066467A" w:rsidRPr="00CD689B" w:rsidRDefault="0066467A" w:rsidP="0066467A">
      <w:pPr>
        <w:suppressAutoHyphens/>
        <w:spacing w:after="120" w:line="100" w:lineRule="atLeast"/>
        <w:jc w:val="both"/>
        <w:rPr>
          <w:rFonts w:eastAsia="Arial Unicode MS"/>
          <w:color w:val="000000"/>
          <w:kern w:val="1"/>
        </w:rPr>
      </w:pPr>
    </w:p>
    <w:p w14:paraId="0481E3AE" w14:textId="77777777" w:rsidR="0066467A" w:rsidRPr="00CD689B" w:rsidRDefault="0066467A" w:rsidP="0066467A">
      <w:pPr>
        <w:suppressAutoHyphens/>
        <w:spacing w:after="120" w:line="100" w:lineRule="atLeast"/>
        <w:jc w:val="both"/>
        <w:rPr>
          <w:rFonts w:eastAsia="Arial Unicode MS"/>
          <w:color w:val="000000"/>
          <w:kern w:val="1"/>
        </w:rPr>
      </w:pPr>
      <w:r w:rsidRPr="00CD689B">
        <w:rPr>
          <w:rFonts w:eastAsia="Arial Unicode MS"/>
          <w:color w:val="000000"/>
          <w:kern w:val="1"/>
        </w:rPr>
        <w:t>The service provider is obliged to record additional cleaning of the facility in a special record that is located in a visible place on each floor of the facility. Additional cleaning is included in the unit price per sqm and is not invoiced additionally.</w:t>
      </w:r>
    </w:p>
    <w:p w14:paraId="06084303" w14:textId="77777777" w:rsidR="0066467A" w:rsidRPr="00CD689B" w:rsidRDefault="0066467A" w:rsidP="0066467A">
      <w:pPr>
        <w:suppressAutoHyphens/>
        <w:spacing w:after="120" w:line="100" w:lineRule="atLeast"/>
        <w:jc w:val="both"/>
        <w:rPr>
          <w:rFonts w:eastAsia="Arial Unicode MS"/>
          <w:color w:val="000000"/>
          <w:kern w:val="1"/>
        </w:rPr>
      </w:pPr>
      <w:r w:rsidRPr="00CD689B">
        <w:rPr>
          <w:rFonts w:eastAsia="Arial Unicode MS"/>
          <w:color w:val="000000"/>
          <w:kern w:val="1"/>
        </w:rPr>
        <w:t>Based on special records, the Contracting Authority will make Minutes of the services provided every month.</w:t>
      </w:r>
    </w:p>
    <w:p w14:paraId="05FF716E" w14:textId="77777777" w:rsidR="0066467A" w:rsidRPr="00CD689B" w:rsidRDefault="0066467A" w:rsidP="0066467A">
      <w:pPr>
        <w:jc w:val="both"/>
        <w:rPr>
          <w:iCs/>
        </w:rPr>
      </w:pPr>
    </w:p>
    <w:p w14:paraId="33AF4A4D" w14:textId="77777777" w:rsidR="0066467A" w:rsidRPr="00CD689B" w:rsidRDefault="0066467A" w:rsidP="0066467A">
      <w:pPr>
        <w:jc w:val="both"/>
        <w:rPr>
          <w:iCs/>
        </w:rPr>
      </w:pPr>
      <w:r w:rsidRPr="00CD689B">
        <w:t>The service provider is obliged to use its own cleaning and work facilities for the cleaning service in the facilities listed in Annex 1 and to hire ____ contractors, who will organize it in such a way as to ensure that the service is provided in accordance with the contractual provisions.</w:t>
      </w:r>
    </w:p>
    <w:p w14:paraId="66C22E6F" w14:textId="77777777" w:rsidR="0066467A" w:rsidRPr="00CD689B" w:rsidRDefault="0066467A" w:rsidP="0066467A">
      <w:pPr>
        <w:jc w:val="both"/>
        <w:rPr>
          <w:iCs/>
          <w:color w:val="5B9BD5"/>
        </w:rPr>
      </w:pPr>
    </w:p>
    <w:p w14:paraId="427C3696" w14:textId="77777777" w:rsidR="0066467A" w:rsidRPr="00CD689B" w:rsidRDefault="0066467A" w:rsidP="0066467A">
      <w:pPr>
        <w:jc w:val="both"/>
        <w:rPr>
          <w:iCs/>
        </w:rPr>
      </w:pPr>
      <w:r w:rsidRPr="00CD689B">
        <w:t>Cleaning products must have a safety data sheet in accordance with the Law on Chemicals (“Official Gazette of the Republic of Serbia”, Nos. 36/2009, 88/2010, 92/2011, 93/2012 and 25/2015) and the Rulebook on the content of the safety data sheet (“Official Gazette of the Republic of Serbia”, No. 100/2011). The value of all cleaning products, except paper accessories and soap, is included in the agreed value.</w:t>
      </w:r>
    </w:p>
    <w:p w14:paraId="3246DF4D" w14:textId="77777777" w:rsidR="0066467A" w:rsidRPr="00CD689B" w:rsidRDefault="0066467A" w:rsidP="0066467A">
      <w:pPr>
        <w:jc w:val="both"/>
        <w:rPr>
          <w:i/>
          <w:iCs/>
          <w:color w:val="5B9BD5"/>
        </w:rPr>
      </w:pPr>
    </w:p>
    <w:p w14:paraId="63F15966" w14:textId="77777777" w:rsidR="0066467A" w:rsidRPr="00CD689B" w:rsidRDefault="0066467A" w:rsidP="0066467A">
      <w:pPr>
        <w:jc w:val="both"/>
        <w:rPr>
          <w:iCs/>
        </w:rPr>
      </w:pPr>
      <w:r w:rsidRPr="00CD689B">
        <w:t>The service provider is obliged to adhere to the prescribed safety measures at work.  If during the implementation of the contract the Service Provider changes the cleaning agent, it is obliged to provide the Purchaser with all necessary data and safety data sheet for the new product. Consent to change the cleaning agent is given by the authorised person of the Contracting Authority.</w:t>
      </w:r>
    </w:p>
    <w:p w14:paraId="3CFF8262" w14:textId="77777777" w:rsidR="0066467A" w:rsidRPr="00CD689B" w:rsidRDefault="0066467A" w:rsidP="0066467A">
      <w:pPr>
        <w:jc w:val="both"/>
        <w:rPr>
          <w:iCs/>
        </w:rPr>
      </w:pPr>
    </w:p>
    <w:p w14:paraId="3139CBC2" w14:textId="77777777" w:rsidR="0066467A" w:rsidRPr="00CD689B" w:rsidRDefault="0066467A" w:rsidP="0066467A">
      <w:pPr>
        <w:jc w:val="both"/>
        <w:rPr>
          <w:bCs/>
          <w:highlight w:val="yellow"/>
          <w:u w:val="single"/>
        </w:rPr>
      </w:pPr>
      <w:r w:rsidRPr="00CD689B">
        <w:t>The service provider is obliged to perform the cleaning service with the care of a good businessman, quality, in accordance with professional standards and funds registered in accordance with applicable legal regulations, in a way that allows the smooth running of the work process and preservation of property.</w:t>
      </w:r>
    </w:p>
    <w:p w14:paraId="114AA95F" w14:textId="77777777" w:rsidR="0066467A" w:rsidRPr="00CD689B" w:rsidRDefault="0066467A" w:rsidP="0066467A">
      <w:pPr>
        <w:jc w:val="center"/>
        <w:rPr>
          <w:b/>
          <w:highlight w:val="yellow"/>
          <w:u w:val="single"/>
        </w:rPr>
      </w:pPr>
    </w:p>
    <w:p w14:paraId="78505775" w14:textId="77777777" w:rsidR="0066467A" w:rsidRPr="00CD689B" w:rsidRDefault="0066467A" w:rsidP="0066467A">
      <w:pPr>
        <w:rPr>
          <w:b/>
          <w:highlight w:val="yellow"/>
          <w:u w:val="single"/>
        </w:rPr>
      </w:pPr>
    </w:p>
    <w:p w14:paraId="3D381B51" w14:textId="77777777" w:rsidR="005312B7" w:rsidRPr="00CD689B" w:rsidRDefault="005312B7" w:rsidP="005312B7">
      <w:pPr>
        <w:pStyle w:val="ListParagraph"/>
        <w:ind w:left="90"/>
        <w:rPr>
          <w:rFonts w:ascii="Calibri" w:hAnsi="Calibri" w:cs="Calibri"/>
          <w:b/>
          <w:bCs/>
          <w:i/>
          <w:sz w:val="28"/>
        </w:rPr>
      </w:pPr>
    </w:p>
    <w:p w14:paraId="2C7CB6FD" w14:textId="13AE3E1C" w:rsidR="005312B7" w:rsidRDefault="005312B7" w:rsidP="005312B7">
      <w:pPr>
        <w:pStyle w:val="ListParagraph"/>
        <w:ind w:left="90"/>
        <w:rPr>
          <w:rFonts w:ascii="Calibri" w:hAnsi="Calibri" w:cs="Calibri"/>
          <w:b/>
          <w:bCs/>
          <w:i/>
          <w:sz w:val="28"/>
        </w:rPr>
      </w:pPr>
    </w:p>
    <w:p w14:paraId="1E916462" w14:textId="4AC4BD85" w:rsidR="00A94C07" w:rsidRDefault="00A94C07" w:rsidP="005312B7">
      <w:pPr>
        <w:pStyle w:val="ListParagraph"/>
        <w:ind w:left="90"/>
        <w:rPr>
          <w:rFonts w:ascii="Calibri" w:hAnsi="Calibri" w:cs="Calibri"/>
          <w:b/>
          <w:bCs/>
          <w:i/>
          <w:sz w:val="28"/>
        </w:rPr>
      </w:pPr>
    </w:p>
    <w:p w14:paraId="78A780D0" w14:textId="4D05A22C" w:rsidR="00A94C07" w:rsidRDefault="00A94C07" w:rsidP="005312B7">
      <w:pPr>
        <w:pStyle w:val="ListParagraph"/>
        <w:ind w:left="90"/>
        <w:rPr>
          <w:rFonts w:ascii="Calibri" w:hAnsi="Calibri" w:cs="Calibri"/>
          <w:b/>
          <w:bCs/>
          <w:i/>
          <w:sz w:val="28"/>
        </w:rPr>
      </w:pPr>
    </w:p>
    <w:p w14:paraId="6C2B6080" w14:textId="57220BA1" w:rsidR="00A94C07" w:rsidRDefault="00A94C07" w:rsidP="005312B7">
      <w:pPr>
        <w:pStyle w:val="ListParagraph"/>
        <w:ind w:left="90"/>
        <w:rPr>
          <w:rFonts w:ascii="Calibri" w:hAnsi="Calibri" w:cs="Calibri"/>
          <w:b/>
          <w:bCs/>
          <w:i/>
          <w:sz w:val="28"/>
        </w:rPr>
      </w:pPr>
    </w:p>
    <w:p w14:paraId="50250684" w14:textId="3777C66D" w:rsidR="00A94C07" w:rsidRDefault="00A94C07" w:rsidP="005312B7">
      <w:pPr>
        <w:pStyle w:val="ListParagraph"/>
        <w:ind w:left="90"/>
        <w:rPr>
          <w:rFonts w:ascii="Calibri" w:hAnsi="Calibri" w:cs="Calibri"/>
          <w:b/>
          <w:bCs/>
          <w:i/>
          <w:sz w:val="28"/>
        </w:rPr>
      </w:pPr>
    </w:p>
    <w:p w14:paraId="09042096" w14:textId="77777777" w:rsidR="00A94C07" w:rsidRPr="00CD689B" w:rsidRDefault="00A94C07" w:rsidP="005312B7">
      <w:pPr>
        <w:pStyle w:val="ListParagraph"/>
        <w:ind w:left="90"/>
        <w:rPr>
          <w:rFonts w:ascii="Calibri" w:hAnsi="Calibri" w:cs="Calibri"/>
          <w:b/>
          <w:bCs/>
          <w:i/>
          <w:sz w:val="28"/>
        </w:rPr>
      </w:pPr>
    </w:p>
    <w:p w14:paraId="4784C31A" w14:textId="77777777" w:rsidR="00325075" w:rsidRPr="00CD689B" w:rsidRDefault="00325075" w:rsidP="005312B7">
      <w:pPr>
        <w:pStyle w:val="ListParagraph"/>
        <w:ind w:left="90"/>
        <w:rPr>
          <w:rFonts w:ascii="Calibri" w:hAnsi="Calibri" w:cs="Calibri"/>
          <w:b/>
          <w:bCs/>
          <w:i/>
          <w:sz w:val="28"/>
        </w:rPr>
      </w:pPr>
    </w:p>
    <w:p w14:paraId="4B3DA951" w14:textId="77777777" w:rsidR="00325075" w:rsidRPr="00CD689B" w:rsidRDefault="00325075" w:rsidP="005312B7">
      <w:pPr>
        <w:pStyle w:val="ListParagraph"/>
        <w:ind w:left="90"/>
        <w:rPr>
          <w:rFonts w:ascii="Calibri" w:hAnsi="Calibri" w:cs="Calibri"/>
          <w:b/>
          <w:bCs/>
          <w:i/>
          <w:sz w:val="28"/>
        </w:rPr>
      </w:pPr>
    </w:p>
    <w:p w14:paraId="17955F58" w14:textId="77777777" w:rsidR="00325075" w:rsidRPr="00CD689B" w:rsidRDefault="00325075" w:rsidP="005312B7">
      <w:pPr>
        <w:pStyle w:val="ListParagraph"/>
        <w:ind w:left="90"/>
        <w:rPr>
          <w:rFonts w:ascii="Calibri" w:hAnsi="Calibri" w:cs="Calibri"/>
          <w:b/>
          <w:bCs/>
          <w:i/>
          <w:sz w:val="28"/>
        </w:rPr>
      </w:pPr>
    </w:p>
    <w:p w14:paraId="5877816B" w14:textId="77777777" w:rsidR="00325075" w:rsidRPr="00CD689B" w:rsidRDefault="00325075" w:rsidP="005312B7">
      <w:pPr>
        <w:pStyle w:val="ListParagraph"/>
        <w:ind w:left="90"/>
        <w:rPr>
          <w:rFonts w:ascii="Calibri" w:hAnsi="Calibri" w:cs="Calibri"/>
          <w:b/>
          <w:bCs/>
          <w:i/>
          <w:sz w:val="28"/>
        </w:rPr>
      </w:pPr>
    </w:p>
    <w:p w14:paraId="7BACC686" w14:textId="752C3307" w:rsidR="00310FFD" w:rsidRPr="00CD689B" w:rsidRDefault="00310FFD" w:rsidP="00ED277F">
      <w:pPr>
        <w:ind w:right="61"/>
        <w:jc w:val="center"/>
        <w:rPr>
          <w:b/>
        </w:rPr>
      </w:pPr>
      <w:r w:rsidRPr="00CD689B">
        <w:rPr>
          <w:b/>
          <w:bCs/>
        </w:rPr>
        <w:lastRenderedPageBreak/>
        <w:t xml:space="preserve">3. CRITERIA FOR QUALITATIVE SELECTION OF THE ECONOMIC OPERATOR (GROUNDS FOR EXCLUSION AND CRITERIA FOR SELECTION OF THE ECONOMIC OPERATOR), WITH INSTRUCTIONS ON HOW TO PROVE THE </w:t>
      </w:r>
      <w:r w:rsidR="00CD689B">
        <w:rPr>
          <w:b/>
          <w:bCs/>
        </w:rPr>
        <w:t>FULFIL</w:t>
      </w:r>
      <w:r w:rsidRPr="00CD689B">
        <w:rPr>
          <w:b/>
          <w:bCs/>
        </w:rPr>
        <w:t>MENT OF THESE CRITERIA</w:t>
      </w:r>
    </w:p>
    <w:p w14:paraId="2E490F06" w14:textId="77777777" w:rsidR="00310FFD" w:rsidRPr="00CD689B" w:rsidRDefault="00310FFD" w:rsidP="00310FFD">
      <w:pPr>
        <w:pStyle w:val="BodyText2"/>
        <w:tabs>
          <w:tab w:val="clear" w:pos="0"/>
          <w:tab w:val="left" w:pos="720"/>
        </w:tabs>
        <w:rPr>
          <w:b/>
          <w:u w:val="single"/>
          <w:lang w:val="en-GB"/>
        </w:rPr>
      </w:pPr>
    </w:p>
    <w:p w14:paraId="43D214E6" w14:textId="77777777" w:rsidR="00310FFD" w:rsidRPr="00CD689B" w:rsidRDefault="00310FFD" w:rsidP="00734781">
      <w:pPr>
        <w:shd w:val="clear" w:color="auto" w:fill="FFFFFF" w:themeFill="background1"/>
        <w:tabs>
          <w:tab w:val="left" w:pos="567"/>
          <w:tab w:val="left" w:pos="709"/>
        </w:tabs>
        <w:jc w:val="both"/>
        <w:rPr>
          <w:b/>
          <w:i/>
        </w:rPr>
      </w:pPr>
      <w:r w:rsidRPr="00CD689B">
        <w:rPr>
          <w:b/>
          <w:bCs/>
          <w:i/>
          <w:iCs/>
        </w:rPr>
        <w:t>3.1 GROUNDS FOR EXCLUSION</w:t>
      </w:r>
    </w:p>
    <w:p w14:paraId="6D788C7A" w14:textId="77777777" w:rsidR="00310FFD" w:rsidRPr="00CD689B" w:rsidRDefault="00310FFD" w:rsidP="00310FFD">
      <w:pPr>
        <w:tabs>
          <w:tab w:val="left" w:pos="567"/>
          <w:tab w:val="left" w:pos="709"/>
        </w:tabs>
        <w:jc w:val="both"/>
        <w:rPr>
          <w:b/>
          <w:highlight w:val="yellow"/>
          <w:u w:val="single"/>
        </w:rPr>
      </w:pPr>
    </w:p>
    <w:p w14:paraId="44B204C1" w14:textId="77777777" w:rsidR="00310FFD" w:rsidRPr="00CD689B" w:rsidRDefault="00310FFD"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3.1.1. Final verdict for one or more criminal offences</w:t>
      </w:r>
    </w:p>
    <w:p w14:paraId="7C6D3142" w14:textId="77777777" w:rsidR="00310FFD" w:rsidRPr="00CD689B" w:rsidRDefault="00310FFD" w:rsidP="00310FFD">
      <w:pPr>
        <w:pStyle w:val="body"/>
        <w:spacing w:before="0"/>
        <w:rPr>
          <w:rFonts w:ascii="Times New Roman" w:hAnsi="Times New Roman" w:cs="Times New Roman"/>
          <w:b/>
          <w:lang w:val="en-GB"/>
        </w:rPr>
      </w:pPr>
    </w:p>
    <w:p w14:paraId="0407A651" w14:textId="77777777"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Legal basis:</w:t>
      </w:r>
    </w:p>
    <w:p w14:paraId="34843649" w14:textId="4FD29B10" w:rsidR="00310FFD" w:rsidRPr="00CD689B" w:rsidRDefault="00310FFD" w:rsidP="00310FFD">
      <w:pPr>
        <w:widowControl w:val="0"/>
        <w:autoSpaceDE w:val="0"/>
        <w:autoSpaceDN w:val="0"/>
        <w:spacing w:before="37"/>
        <w:ind w:left="37" w:right="91"/>
        <w:jc w:val="both"/>
        <w:rPr>
          <w:rFonts w:eastAsia="Calibri"/>
        </w:rPr>
      </w:pPr>
      <w:r w:rsidRPr="00CD689B">
        <w:rPr>
          <w:rFonts w:eastAsia="Calibri"/>
        </w:rPr>
        <w:t xml:space="preserve">Article 111, paragraph 1, </w:t>
      </w:r>
      <w:r w:rsidR="00D9221A" w:rsidRPr="00CD689B">
        <w:rPr>
          <w:rFonts w:eastAsia="Calibri"/>
        </w:rPr>
        <w:t>item 1</w:t>
      </w:r>
      <w:r w:rsidRPr="00CD689B">
        <w:rPr>
          <w:rFonts w:eastAsia="Calibri"/>
        </w:rPr>
        <w:t>) of the PPL-Contracting Authority is obliged to exclude an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w:t>
      </w:r>
    </w:p>
    <w:p w14:paraId="4F236596" w14:textId="77777777" w:rsidR="00310FFD" w:rsidRPr="00CD689B" w:rsidRDefault="00310FFD" w:rsidP="00310FFD">
      <w:pPr>
        <w:widowControl w:val="0"/>
        <w:autoSpaceDE w:val="0"/>
        <w:autoSpaceDN w:val="0"/>
        <w:spacing w:before="37"/>
        <w:ind w:left="37" w:right="91"/>
        <w:jc w:val="both"/>
        <w:rPr>
          <w:rFonts w:eastAsia="Calibri"/>
        </w:rPr>
      </w:pPr>
      <w:r w:rsidRPr="00CD689B">
        <w:rPr>
          <w:rFonts w:eastAsia="Calibri"/>
        </w:rPr>
        <w:t>(1) a criminal offence committed as a member of an organised criminal group and a criminal offense of association for the purpose of committing criminal offences;</w:t>
      </w:r>
    </w:p>
    <w:p w14:paraId="1BFD07E2" w14:textId="77777777" w:rsidR="00310FFD" w:rsidRPr="00CD689B" w:rsidRDefault="00310FFD" w:rsidP="00310FFD">
      <w:pPr>
        <w:pStyle w:val="body"/>
        <w:spacing w:before="0"/>
        <w:rPr>
          <w:rFonts w:ascii="Times New Roman" w:hAnsi="Times New Roman" w:cs="Times New Roman"/>
          <w:b/>
          <w:lang w:val="en-GB"/>
        </w:rPr>
      </w:pPr>
      <w:r w:rsidRPr="00CD689B">
        <w:rPr>
          <w:rFonts w:ascii="Times New Roman" w:hAnsi="Times New Roman" w:cs="Times New Roman"/>
          <w:lang w:val="en-GB"/>
        </w:rPr>
        <w:t>(2)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crime of money laundering, the crime of financing terrorism, the crime of trafficking in human beings and the crime of establishing slavery and transporting persons in slavery.</w:t>
      </w:r>
    </w:p>
    <w:p w14:paraId="55241B27" w14:textId="77777777" w:rsidR="00310FFD" w:rsidRPr="00CD689B" w:rsidRDefault="00310FFD" w:rsidP="00310FFD">
      <w:pPr>
        <w:pStyle w:val="body"/>
        <w:spacing w:before="0"/>
        <w:rPr>
          <w:rFonts w:ascii="Times New Roman" w:hAnsi="Times New Roman" w:cs="Times New Roman"/>
          <w:b/>
          <w:lang w:val="en-GB"/>
        </w:rPr>
      </w:pPr>
    </w:p>
    <w:p w14:paraId="65328DE5" w14:textId="31503030"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5F7A6527" w14:textId="27447A82" w:rsidR="00310FFD" w:rsidRPr="00CD689B" w:rsidRDefault="00310FFD" w:rsidP="00310FFD">
      <w:pPr>
        <w:widowControl w:val="0"/>
        <w:autoSpaceDE w:val="0"/>
        <w:autoSpaceDN w:val="0"/>
        <w:spacing w:before="37"/>
        <w:ind w:right="313"/>
        <w:jc w:val="both"/>
        <w:rPr>
          <w:rFonts w:eastAsia="Calibri"/>
        </w:rPr>
      </w:pPr>
      <w:r w:rsidRPr="00CD689B">
        <w:rPr>
          <w:rFonts w:eastAsia="Calibri"/>
        </w:rPr>
        <w:t xml:space="preserve">The economic operator is obliged to compile and submit an application through the Portal on the </w:t>
      </w:r>
      <w:r w:rsidR="00CD689B">
        <w:rPr>
          <w:rFonts w:eastAsia="Calibri"/>
        </w:rPr>
        <w:t>fulfil</w:t>
      </w:r>
      <w:r w:rsidRPr="00CD689B">
        <w:rPr>
          <w:rFonts w:eastAsia="Calibri"/>
        </w:rPr>
        <w:t>ment of the criteria for qualitative selection of the economic operators, which confirms that there is no ground for exclusion.</w:t>
      </w:r>
    </w:p>
    <w:p w14:paraId="758776A3" w14:textId="29A41B79" w:rsidR="00310FFD" w:rsidRPr="00CD689B" w:rsidRDefault="00310FFD" w:rsidP="00310FFD">
      <w:pPr>
        <w:widowControl w:val="0"/>
        <w:autoSpaceDE w:val="0"/>
        <w:autoSpaceDN w:val="0"/>
        <w:ind w:right="91"/>
        <w:jc w:val="both"/>
        <w:rPr>
          <w:rFonts w:eastAsia="Calibri"/>
        </w:rPr>
      </w:pPr>
      <w:r w:rsidRPr="00CD689B">
        <w:rPr>
          <w:rFonts w:eastAsia="Calibri"/>
        </w:rPr>
        <w:t xml:space="preserve">Prior to making a decision in the public procurement procedure, the contracting authority is obliged to request from the bidder who submitted the most economically favourable bid to submit evidence of </w:t>
      </w:r>
      <w:r w:rsidR="00CD689B">
        <w:rPr>
          <w:rFonts w:eastAsia="Calibri"/>
        </w:rPr>
        <w:t>fulfil</w:t>
      </w:r>
      <w:r w:rsidRPr="00CD689B">
        <w:rPr>
          <w:rFonts w:eastAsia="Calibri"/>
        </w:rPr>
        <w:t xml:space="preserve">ment of the criteria for qualitative selection of the economic operator. </w:t>
      </w:r>
    </w:p>
    <w:p w14:paraId="68DF3383" w14:textId="77777777" w:rsidR="00310FFD" w:rsidRPr="00CD689B" w:rsidRDefault="00310FFD" w:rsidP="00310FFD">
      <w:pPr>
        <w:widowControl w:val="0"/>
        <w:autoSpaceDE w:val="0"/>
        <w:autoSpaceDN w:val="0"/>
        <w:jc w:val="both"/>
        <w:rPr>
          <w:rFonts w:eastAsia="Calibri"/>
        </w:rPr>
      </w:pPr>
      <w:r w:rsidRPr="00CD689B">
        <w:rPr>
          <w:rFonts w:eastAsia="Calibri"/>
        </w:rPr>
        <w:t>It is considered that the economic operator that is entered in the register of bidders has no grounds for exclusion from Article 111, paragraph 1, item 1) of the Law on Public Procurements.</w:t>
      </w:r>
    </w:p>
    <w:p w14:paraId="55C822CC" w14:textId="77777777" w:rsidR="00310FFD" w:rsidRPr="00CD689B" w:rsidRDefault="00310FFD" w:rsidP="00310FFD">
      <w:pPr>
        <w:widowControl w:val="0"/>
        <w:autoSpaceDE w:val="0"/>
        <w:autoSpaceDN w:val="0"/>
        <w:jc w:val="both"/>
        <w:rPr>
          <w:rFonts w:eastAsia="Calibri"/>
        </w:rPr>
      </w:pPr>
      <w:r w:rsidRPr="00CD689B">
        <w:rPr>
          <w:rFonts w:eastAsia="Calibri"/>
        </w:rPr>
        <w:t>The absence of this ground for exclusion is proved by the following evidence:</w:t>
      </w:r>
    </w:p>
    <w:p w14:paraId="79EBCFC3" w14:textId="77777777" w:rsidR="00310FFD" w:rsidRPr="00CD689B" w:rsidRDefault="00310FFD" w:rsidP="00310FFD">
      <w:pPr>
        <w:widowControl w:val="0"/>
        <w:autoSpaceDE w:val="0"/>
        <w:autoSpaceDN w:val="0"/>
        <w:jc w:val="both"/>
        <w:rPr>
          <w:rFonts w:eastAsia="Calibri"/>
        </w:rPr>
      </w:pPr>
      <w:r w:rsidRPr="00CD689B">
        <w:rPr>
          <w:rFonts w:eastAsia="Calibri"/>
        </w:rPr>
        <w:t>Legal entities and entrepreneurs:</w:t>
      </w:r>
    </w:p>
    <w:p w14:paraId="668E5C01" w14:textId="77777777" w:rsidR="00310FFD" w:rsidRPr="00CD689B" w:rsidRDefault="00310FFD" w:rsidP="00310FFD">
      <w:pPr>
        <w:widowControl w:val="0"/>
        <w:numPr>
          <w:ilvl w:val="0"/>
          <w:numId w:val="30"/>
        </w:numPr>
        <w:tabs>
          <w:tab w:val="left" w:pos="246"/>
        </w:tabs>
        <w:autoSpaceDE w:val="0"/>
        <w:autoSpaceDN w:val="0"/>
        <w:ind w:right="24" w:firstLine="0"/>
        <w:jc w:val="both"/>
        <w:rPr>
          <w:rFonts w:eastAsia="Calibri"/>
        </w:rPr>
      </w:pPr>
      <w:r w:rsidRPr="00CD689B">
        <w:rPr>
          <w:rFonts w:eastAsia="Calibri"/>
        </w:rPr>
        <w:t xml:space="preserve">Certificate of the competent Basic Court in whose territory the seat of the domestic legal entity or entrepreneur is located, i.e., the seat of the representative office or branch of the foreign legal </w:t>
      </w:r>
      <w:r w:rsidRPr="00CD689B">
        <w:rPr>
          <w:rFonts w:eastAsia="Calibri"/>
        </w:rPr>
        <w:lastRenderedPageBreak/>
        <w:t>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3, 4, 6, 8 and 9 of the Criminal Code) and the criminal offence of establishing slavery and transporting persons in slavery (for forms referred to in Article 390, paragraph 1 and 2 of the Criminal Code).</w:t>
      </w:r>
    </w:p>
    <w:p w14:paraId="7E6C8F6A" w14:textId="77777777" w:rsidR="00310FFD" w:rsidRPr="00CD689B" w:rsidRDefault="00310FFD" w:rsidP="001F08F7">
      <w:pPr>
        <w:pStyle w:val="ListParagraph"/>
        <w:widowControl w:val="0"/>
        <w:numPr>
          <w:ilvl w:val="0"/>
          <w:numId w:val="30"/>
        </w:numPr>
        <w:tabs>
          <w:tab w:val="left" w:pos="246"/>
        </w:tabs>
        <w:autoSpaceDE w:val="0"/>
        <w:autoSpaceDN w:val="0"/>
        <w:ind w:right="24" w:hanging="37"/>
        <w:jc w:val="both"/>
        <w:rPr>
          <w:rFonts w:eastAsia="Calibri"/>
        </w:rPr>
      </w:pPr>
      <w:r w:rsidRPr="00CD689B">
        <w:rPr>
          <w:rFonts w:eastAsia="Calibri"/>
        </w:rPr>
        <w:t>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w:t>
      </w:r>
    </w:p>
    <w:p w14:paraId="25C6DBC8" w14:textId="77777777" w:rsidR="00310FFD" w:rsidRPr="00CD689B" w:rsidRDefault="001F08F7" w:rsidP="00310FFD">
      <w:pPr>
        <w:pStyle w:val="TableParagraph"/>
        <w:ind w:right="44"/>
        <w:jc w:val="both"/>
        <w:rPr>
          <w:rFonts w:eastAsia="Calibri"/>
          <w:sz w:val="24"/>
          <w:szCs w:val="24"/>
          <w:lang w:val="en-GB"/>
        </w:rPr>
      </w:pPr>
      <w:r w:rsidRPr="00CD689B">
        <w:rPr>
          <w:sz w:val="24"/>
          <w:szCs w:val="24"/>
          <w:lang w:val="en-GB"/>
        </w:rPr>
        <w:t>3) Certificate of the Special Department of the High Court in Belgrade for Organised Crime confirming that the legal entity or entrepreneur has not been convicted of any of the following criminal offences: criminal offences of organized crime; the criminal offense of association for the purpose of committing criminal offenses;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w:t>
      </w:r>
    </w:p>
    <w:p w14:paraId="58EA4E50" w14:textId="77777777" w:rsidR="00310FFD" w:rsidRPr="00CD689B" w:rsidRDefault="00310FFD" w:rsidP="00310FFD">
      <w:pPr>
        <w:widowControl w:val="0"/>
        <w:autoSpaceDE w:val="0"/>
        <w:autoSpaceDN w:val="0"/>
        <w:ind w:right="91"/>
        <w:jc w:val="both"/>
        <w:rPr>
          <w:rFonts w:eastAsia="Calibri"/>
        </w:rPr>
      </w:pPr>
      <w:r w:rsidRPr="00CD689B">
        <w:rPr>
          <w:rFonts w:eastAsia="Calibri"/>
        </w:rPr>
        <w:t xml:space="preserve">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w:t>
      </w:r>
      <w:r w:rsidRPr="00CD689B">
        <w:rPr>
          <w:rFonts w:eastAsia="Calibri"/>
        </w:rPr>
        <w:lastRenderedPageBreak/>
        <w:t>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w:t>
      </w:r>
    </w:p>
    <w:p w14:paraId="2FCB37EB" w14:textId="77777777" w:rsidR="00310FFD" w:rsidRPr="00CD689B" w:rsidRDefault="00310FFD" w:rsidP="00310FFD">
      <w:pPr>
        <w:widowControl w:val="0"/>
        <w:autoSpaceDE w:val="0"/>
        <w:autoSpaceDN w:val="0"/>
        <w:jc w:val="both"/>
        <w:rPr>
          <w:rFonts w:eastAsia="Calibri"/>
        </w:rPr>
      </w:pPr>
      <w:r w:rsidRPr="00CD689B">
        <w:rPr>
          <w:rFonts w:eastAsia="Calibri"/>
        </w:rPr>
        <w:t>Legal representatives and natural persons:</w:t>
      </w:r>
    </w:p>
    <w:p w14:paraId="222CF895" w14:textId="77777777" w:rsidR="00310FFD" w:rsidRPr="00CD689B" w:rsidRDefault="00310FFD" w:rsidP="00310FFD">
      <w:pPr>
        <w:widowControl w:val="0"/>
        <w:autoSpaceDE w:val="0"/>
        <w:autoSpaceDN w:val="0"/>
        <w:jc w:val="both"/>
        <w:rPr>
          <w:rFonts w:eastAsia="Calibri"/>
        </w:rPr>
      </w:pPr>
      <w:r w:rsidRPr="00CD689B">
        <w:rPr>
          <w:rFonts w:eastAsia="Calibri"/>
        </w:rPr>
        <w:t>1) Excerpt from the criminal records, i.e., the certificate of the competent police administration of the Ministry of the Interior, which confirms that the legal representative or natural person has not been convicted of the following criminal offences:</w:t>
      </w:r>
    </w:p>
    <w:p w14:paraId="3249272C" w14:textId="77777777" w:rsidR="00310FFD" w:rsidRPr="00CD689B" w:rsidRDefault="00310FFD" w:rsidP="00310FFD">
      <w:pPr>
        <w:widowControl w:val="0"/>
        <w:numPr>
          <w:ilvl w:val="0"/>
          <w:numId w:val="29"/>
        </w:numPr>
        <w:tabs>
          <w:tab w:val="left" w:pos="246"/>
        </w:tabs>
        <w:autoSpaceDE w:val="0"/>
        <w:autoSpaceDN w:val="0"/>
        <w:ind w:right="309" w:firstLine="0"/>
        <w:jc w:val="both"/>
        <w:rPr>
          <w:rFonts w:eastAsia="Calibri"/>
        </w:rPr>
      </w:pPr>
      <w:r w:rsidRPr="00CD689B">
        <w:rPr>
          <w:rFonts w:eastAsia="Calibri"/>
        </w:rPr>
        <w:t>a criminal offence committed as a member of an organised criminal group and a criminal offense of association for the purpose of committing criminal offences;</w:t>
      </w:r>
    </w:p>
    <w:p w14:paraId="3B70A1EB" w14:textId="77777777" w:rsidR="00310FFD" w:rsidRPr="00CD689B" w:rsidRDefault="00310FFD" w:rsidP="00310FFD">
      <w:pPr>
        <w:widowControl w:val="0"/>
        <w:numPr>
          <w:ilvl w:val="0"/>
          <w:numId w:val="29"/>
        </w:numPr>
        <w:tabs>
          <w:tab w:val="left" w:pos="246"/>
        </w:tabs>
        <w:autoSpaceDE w:val="0"/>
        <w:autoSpaceDN w:val="0"/>
        <w:ind w:right="262" w:firstLine="0"/>
        <w:jc w:val="both"/>
        <w:rPr>
          <w:rFonts w:eastAsia="Calibri"/>
        </w:rPr>
      </w:pPr>
      <w:r w:rsidRPr="00CD689B">
        <w:rPr>
          <w:rFonts w:eastAsia="Calibri"/>
        </w:rPr>
        <w:t>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w:t>
      </w:r>
    </w:p>
    <w:p w14:paraId="6B009387" w14:textId="77777777" w:rsidR="001F08F7" w:rsidRPr="00CD689B" w:rsidRDefault="00310FFD" w:rsidP="00310FFD">
      <w:pPr>
        <w:widowControl w:val="0"/>
        <w:autoSpaceDE w:val="0"/>
        <w:autoSpaceDN w:val="0"/>
        <w:ind w:right="91"/>
        <w:jc w:val="both"/>
        <w:rPr>
          <w:rFonts w:eastAsia="Calibri"/>
          <w:spacing w:val="1"/>
        </w:rPr>
      </w:pPr>
      <w:r w:rsidRPr="00CD689B">
        <w:rPr>
          <w:rFonts w:eastAsia="Calibri"/>
        </w:rPr>
        <w:t xml:space="preserve">The request can be submitted according to the place of birth or the place of residence of the legal representative or natural person. If the bidder has several legal representatives, the bidder is obliged to submit evidence for each of them. </w:t>
      </w:r>
    </w:p>
    <w:p w14:paraId="1028961C" w14:textId="5FA62ED8" w:rsidR="00310FFD" w:rsidRPr="00CD689B" w:rsidRDefault="00310FFD" w:rsidP="00310FFD">
      <w:pPr>
        <w:widowControl w:val="0"/>
        <w:autoSpaceDE w:val="0"/>
        <w:autoSpaceDN w:val="0"/>
        <w:ind w:right="91"/>
        <w:jc w:val="both"/>
        <w:rPr>
          <w:rFonts w:eastAsia="Calibri"/>
        </w:rPr>
      </w:pPr>
      <w:r w:rsidRPr="00CD689B">
        <w:rPr>
          <w:rFonts w:eastAsia="Calibri"/>
        </w:rPr>
        <w:t xml:space="preserve">The </w:t>
      </w:r>
      <w:r w:rsidR="00CD689B">
        <w:rPr>
          <w:rFonts w:eastAsia="Calibri"/>
        </w:rPr>
        <w:t>economic operator</w:t>
      </w:r>
      <w:r w:rsidRPr="00CD689B">
        <w:rPr>
          <w:rFonts w:eastAsia="Calibri"/>
        </w:rPr>
        <w:t xml:space="preserve"> established in another state:</w:t>
      </w:r>
    </w:p>
    <w:p w14:paraId="00137197" w14:textId="77777777" w:rsidR="00310FFD" w:rsidRPr="00CD689B" w:rsidRDefault="00310FFD" w:rsidP="00310FFD">
      <w:pPr>
        <w:pStyle w:val="body"/>
        <w:spacing w:before="0"/>
        <w:rPr>
          <w:rFonts w:ascii="Times New Roman" w:hAnsi="Times New Roman" w:cs="Times New Roman"/>
          <w:lang w:val="en-GB"/>
        </w:rPr>
      </w:pPr>
      <w:r w:rsidRPr="00CD689B">
        <w:rPr>
          <w:rFonts w:ascii="Times New Roman" w:hAnsi="Times New Roman" w:cs="Times New Roman"/>
          <w:lang w:val="en-GB"/>
        </w:rPr>
        <w:t>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04F950ED" w14:textId="77777777" w:rsidR="00310FFD" w:rsidRPr="00CD689B" w:rsidRDefault="00310FFD" w:rsidP="00310FFD">
      <w:pPr>
        <w:pStyle w:val="body"/>
        <w:spacing w:before="0"/>
        <w:rPr>
          <w:rFonts w:ascii="Times New Roman" w:hAnsi="Times New Roman" w:cs="Times New Roman"/>
          <w:lang w:val="en-GB"/>
        </w:rPr>
      </w:pPr>
    </w:p>
    <w:p w14:paraId="6BA247DF" w14:textId="77777777" w:rsidR="00310FFD" w:rsidRPr="00CD689B" w:rsidRDefault="00310FFD" w:rsidP="00310FFD">
      <w:pPr>
        <w:pStyle w:val="body"/>
        <w:spacing w:before="0"/>
        <w:rPr>
          <w:rFonts w:ascii="Times New Roman" w:hAnsi="Times New Roman" w:cs="Times New Roman"/>
          <w:b/>
          <w:lang w:val="en-GB"/>
        </w:rPr>
      </w:pPr>
    </w:p>
    <w:p w14:paraId="4BAC3136" w14:textId="77777777" w:rsidR="00AF664A" w:rsidRPr="00CD689B" w:rsidRDefault="00AF664A">
      <w:pPr>
        <w:spacing w:after="160" w:line="259" w:lineRule="auto"/>
        <w:rPr>
          <w:rFonts w:eastAsia="Calibri"/>
          <w:b/>
        </w:rPr>
      </w:pPr>
      <w:r w:rsidRPr="00CD689B">
        <w:rPr>
          <w:b/>
          <w:bCs/>
        </w:rPr>
        <w:br w:type="page"/>
      </w:r>
    </w:p>
    <w:p w14:paraId="27E8CE58" w14:textId="77777777" w:rsidR="00310FFD" w:rsidRPr="00CD689B" w:rsidRDefault="00310FFD"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lastRenderedPageBreak/>
        <w:t>3.1.2. Taxes and contributions</w:t>
      </w:r>
    </w:p>
    <w:p w14:paraId="2940C4C3" w14:textId="77777777" w:rsidR="00310FFD" w:rsidRPr="00CD689B" w:rsidRDefault="00310FFD" w:rsidP="00310FFD">
      <w:pPr>
        <w:pStyle w:val="body"/>
        <w:spacing w:before="0"/>
        <w:rPr>
          <w:rFonts w:ascii="Times New Roman" w:hAnsi="Times New Roman" w:cs="Times New Roman"/>
          <w:b/>
          <w:lang w:val="en-GB"/>
        </w:rPr>
      </w:pPr>
    </w:p>
    <w:p w14:paraId="34C9288F" w14:textId="77777777"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Legal basis:</w:t>
      </w:r>
    </w:p>
    <w:p w14:paraId="2425C6E0" w14:textId="02DCB6F0" w:rsidR="00310FFD" w:rsidRPr="00CD689B" w:rsidRDefault="00310FFD" w:rsidP="00310FFD">
      <w:pPr>
        <w:pStyle w:val="body"/>
        <w:spacing w:before="0"/>
        <w:rPr>
          <w:rFonts w:ascii="Times New Roman" w:hAnsi="Times New Roman" w:cs="Times New Roman"/>
          <w:lang w:val="en-GB"/>
        </w:rPr>
      </w:pPr>
      <w:r w:rsidRPr="00CD689B">
        <w:rPr>
          <w:rFonts w:ascii="Times New Roman" w:hAnsi="Times New Roman" w:cs="Times New Roman"/>
          <w:lang w:val="en-GB"/>
        </w:rPr>
        <w:t xml:space="preserve">Article 111, paragraph 1, </w:t>
      </w:r>
      <w:r w:rsidR="00D9221A" w:rsidRPr="00CD689B">
        <w:rPr>
          <w:rFonts w:ascii="Times New Roman" w:hAnsi="Times New Roman" w:cs="Times New Roman"/>
          <w:lang w:val="en-GB"/>
        </w:rPr>
        <w:t>item 2</w:t>
      </w:r>
      <w:r w:rsidRPr="00CD689B">
        <w:rPr>
          <w:rFonts w:ascii="Times New Roman" w:hAnsi="Times New Roman" w:cs="Times New Roman"/>
          <w:lang w:val="en-GB"/>
        </w:rPr>
        <w:t>) of the PPL - the Contracting Authority shall exclude an economic operator from public procurement procedure if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w:t>
      </w:r>
    </w:p>
    <w:p w14:paraId="584B3971" w14:textId="77777777" w:rsidR="00310FFD" w:rsidRPr="00CD689B" w:rsidRDefault="00310FFD" w:rsidP="00310FFD">
      <w:pPr>
        <w:pStyle w:val="body"/>
        <w:spacing w:before="0"/>
        <w:rPr>
          <w:rFonts w:ascii="Times New Roman" w:hAnsi="Times New Roman" w:cs="Times New Roman"/>
          <w:b/>
          <w:lang w:val="en-GB"/>
        </w:rPr>
      </w:pPr>
    </w:p>
    <w:p w14:paraId="58E79B7C" w14:textId="77777777" w:rsidR="003F51E2" w:rsidRPr="00CD689B" w:rsidRDefault="003F51E2" w:rsidP="00310FFD">
      <w:pPr>
        <w:pStyle w:val="body"/>
        <w:spacing w:before="0"/>
        <w:rPr>
          <w:rFonts w:ascii="Times New Roman" w:hAnsi="Times New Roman" w:cs="Times New Roman"/>
          <w:b/>
          <w:lang w:val="en-GB"/>
        </w:rPr>
      </w:pPr>
    </w:p>
    <w:p w14:paraId="4844D26B" w14:textId="0A57A9BD"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13491BB4" w14:textId="7986DBF2" w:rsidR="009B3C0B" w:rsidRPr="00CD689B" w:rsidRDefault="009B3C0B" w:rsidP="00310FFD">
      <w:pPr>
        <w:widowControl w:val="0"/>
        <w:autoSpaceDE w:val="0"/>
        <w:autoSpaceDN w:val="0"/>
        <w:spacing w:before="37"/>
        <w:ind w:left="37"/>
        <w:jc w:val="both"/>
        <w:rPr>
          <w:rFonts w:eastAsia="Calibri"/>
        </w:rPr>
      </w:pPr>
      <w:r w:rsidRPr="00CD689B">
        <w:rPr>
          <w:rFonts w:eastAsia="Calibri"/>
        </w:rPr>
        <w:t xml:space="preserve">The economic operator is obliged to compile and submit an application through the Portal on the </w:t>
      </w:r>
      <w:r w:rsidR="00CD689B">
        <w:rPr>
          <w:rFonts w:eastAsia="Calibri"/>
        </w:rPr>
        <w:t>fulfil</w:t>
      </w:r>
      <w:r w:rsidRPr="00CD689B">
        <w:rPr>
          <w:rFonts w:eastAsia="Calibri"/>
        </w:rPr>
        <w:t xml:space="preserve">ment of the criteria for qualitative selection of the economic operators, which confirms that there is no ground for exclusion. Prior to making a decision in the public procurement procedure, the contracting authority is obliged to request from the bidder who submitted the most economically favourable bid to submit evidence of </w:t>
      </w:r>
      <w:r w:rsidR="00CD689B">
        <w:rPr>
          <w:rFonts w:eastAsia="Calibri"/>
        </w:rPr>
        <w:t>fulfil</w:t>
      </w:r>
      <w:r w:rsidRPr="00CD689B">
        <w:rPr>
          <w:rFonts w:eastAsia="Calibri"/>
        </w:rPr>
        <w:t xml:space="preserve">ment of the criteria for qualitative selection of the economic operator.   It is considered that the economic operator that is entered in the register of bidders has no grounds for exclusion from Article 111, paragraph 1, item 2) of the Law on Public Procurement.  The absence of this ground for exclusion is proved by the following evidence:  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A legal entity that is in the process of privatisation, instead of the evidence referred to in items 1) and 2), shall enclose a certificate from the competent authority that it is in the process of privatisation.  </w:t>
      </w:r>
    </w:p>
    <w:p w14:paraId="76B89125" w14:textId="77777777" w:rsidR="00310FFD" w:rsidRPr="00CD689B" w:rsidRDefault="00310FFD" w:rsidP="00310FFD">
      <w:pPr>
        <w:widowControl w:val="0"/>
        <w:autoSpaceDE w:val="0"/>
        <w:autoSpaceDN w:val="0"/>
        <w:spacing w:before="37"/>
        <w:ind w:left="37"/>
        <w:jc w:val="both"/>
        <w:rPr>
          <w:rFonts w:eastAsia="Calibri"/>
        </w:rPr>
      </w:pPr>
      <w:r w:rsidRPr="00CD689B">
        <w:rPr>
          <w:rFonts w:eastAsia="Calibri"/>
        </w:rPr>
        <w:t>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w:t>
      </w:r>
    </w:p>
    <w:p w14:paraId="21A52098" w14:textId="77777777" w:rsidR="00310FFD" w:rsidRPr="00CD689B" w:rsidRDefault="00D05B07" w:rsidP="00D05B07">
      <w:pPr>
        <w:pStyle w:val="body"/>
        <w:spacing w:before="0"/>
        <w:rPr>
          <w:rFonts w:ascii="Times New Roman" w:hAnsi="Times New Roman" w:cs="Times New Roman"/>
          <w:lang w:val="en-GB"/>
        </w:rPr>
      </w:pPr>
      <w:r w:rsidRPr="00CD689B">
        <w:rPr>
          <w:rFonts w:ascii="Times New Roman" w:hAnsi="Times New Roman" w:cs="Times New Roman"/>
          <w:lang w:val="en-GB"/>
        </w:rPr>
        <w:t>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w:t>
      </w:r>
    </w:p>
    <w:p w14:paraId="56E02D47" w14:textId="77777777" w:rsidR="00310FFD" w:rsidRPr="00CD689B" w:rsidRDefault="00310FFD" w:rsidP="00310FFD">
      <w:pPr>
        <w:pStyle w:val="body"/>
        <w:spacing w:before="0"/>
        <w:rPr>
          <w:rFonts w:ascii="Times New Roman" w:hAnsi="Times New Roman" w:cs="Times New Roman"/>
          <w:b/>
          <w:lang w:val="en-GB"/>
        </w:rPr>
      </w:pPr>
    </w:p>
    <w:p w14:paraId="7135D043" w14:textId="7E62DDED" w:rsidR="00310FFD" w:rsidRDefault="00310FFD" w:rsidP="00310FFD">
      <w:pPr>
        <w:pStyle w:val="body"/>
        <w:spacing w:before="0"/>
        <w:rPr>
          <w:rFonts w:ascii="Times New Roman" w:hAnsi="Times New Roman" w:cs="Times New Roman"/>
          <w:b/>
          <w:lang w:val="en-GB"/>
        </w:rPr>
      </w:pPr>
    </w:p>
    <w:p w14:paraId="31E8B938" w14:textId="48167761" w:rsidR="00A94C07" w:rsidRDefault="00A94C07" w:rsidP="00310FFD">
      <w:pPr>
        <w:pStyle w:val="body"/>
        <w:spacing w:before="0"/>
        <w:rPr>
          <w:rFonts w:ascii="Times New Roman" w:hAnsi="Times New Roman" w:cs="Times New Roman"/>
          <w:b/>
          <w:lang w:val="en-GB"/>
        </w:rPr>
      </w:pPr>
    </w:p>
    <w:p w14:paraId="20EE9C82" w14:textId="77777777" w:rsidR="00A94C07" w:rsidRPr="00CD689B" w:rsidRDefault="00A94C07" w:rsidP="00310FFD">
      <w:pPr>
        <w:pStyle w:val="body"/>
        <w:spacing w:before="0"/>
        <w:rPr>
          <w:rFonts w:ascii="Times New Roman" w:hAnsi="Times New Roman" w:cs="Times New Roman"/>
          <w:b/>
          <w:lang w:val="en-GB"/>
        </w:rPr>
      </w:pPr>
    </w:p>
    <w:p w14:paraId="38838184" w14:textId="55FA07CD" w:rsidR="00310FFD" w:rsidRPr="00CD689B" w:rsidRDefault="00310FFD" w:rsidP="00310FFD">
      <w:pPr>
        <w:widowControl w:val="0"/>
        <w:autoSpaceDE w:val="0"/>
        <w:autoSpaceDN w:val="0"/>
        <w:rPr>
          <w:rFonts w:eastAsia="Calibri"/>
          <w:b/>
        </w:rPr>
      </w:pPr>
      <w:r w:rsidRPr="00CD689B">
        <w:rPr>
          <w:rFonts w:eastAsia="Calibri"/>
          <w:b/>
          <w:bCs/>
        </w:rPr>
        <w:lastRenderedPageBreak/>
        <w:t xml:space="preserve">3.1.3. Obligations in the field of </w:t>
      </w:r>
      <w:r w:rsidR="00D9221A" w:rsidRPr="00CD689B">
        <w:rPr>
          <w:rFonts w:eastAsia="Calibri"/>
          <w:b/>
          <w:bCs/>
        </w:rPr>
        <w:t>environmental</w:t>
      </w:r>
      <w:r w:rsidRPr="00CD689B">
        <w:rPr>
          <w:rFonts w:eastAsia="Calibri"/>
          <w:b/>
          <w:bCs/>
        </w:rPr>
        <w:t xml:space="preserve"> protection, social and labour law</w:t>
      </w:r>
    </w:p>
    <w:p w14:paraId="280C8371" w14:textId="77777777" w:rsidR="00310FFD" w:rsidRPr="00CD689B" w:rsidRDefault="00310FFD" w:rsidP="00310FFD">
      <w:pPr>
        <w:widowControl w:val="0"/>
        <w:autoSpaceDE w:val="0"/>
        <w:autoSpaceDN w:val="0"/>
        <w:rPr>
          <w:rFonts w:eastAsia="Calibri"/>
          <w:b/>
        </w:rPr>
      </w:pPr>
    </w:p>
    <w:p w14:paraId="031B3B67" w14:textId="77777777" w:rsidR="00310FFD" w:rsidRPr="00CD689B" w:rsidRDefault="001F08F7" w:rsidP="00310FFD">
      <w:pPr>
        <w:widowControl w:val="0"/>
        <w:autoSpaceDE w:val="0"/>
        <w:autoSpaceDN w:val="0"/>
        <w:rPr>
          <w:rFonts w:eastAsia="Calibri"/>
          <w:b/>
        </w:rPr>
      </w:pPr>
      <w:r w:rsidRPr="00CD689B">
        <w:rPr>
          <w:rFonts w:eastAsia="Calibri"/>
          <w:b/>
          <w:bCs/>
        </w:rPr>
        <w:t>Legal basis:</w:t>
      </w:r>
    </w:p>
    <w:p w14:paraId="46C29E7B" w14:textId="77777777" w:rsidR="00310FFD" w:rsidRPr="00CD689B" w:rsidRDefault="00310FFD" w:rsidP="00ED277F">
      <w:pPr>
        <w:widowControl w:val="0"/>
        <w:autoSpaceDE w:val="0"/>
        <w:autoSpaceDN w:val="0"/>
        <w:spacing w:before="37"/>
        <w:ind w:left="37" w:right="91"/>
        <w:jc w:val="both"/>
        <w:rPr>
          <w:rFonts w:eastAsia="Calibri"/>
        </w:rPr>
      </w:pPr>
      <w:r w:rsidRPr="00CD689B">
        <w:rPr>
          <w:rFonts w:eastAsia="Calibri"/>
        </w:rPr>
        <w:t>Article 111, paragraph 1, item  3) of the PPL - the Contracting Authority shall exclude an economic operator from public procurement procedure if it determines that the economic operator in the period of the previous two years from the expiration of the deadline for submission of bids, i.e., applications, violated obligations in the field of environmental protection, social and labour law, including collective agreements, and in particular the obligation to pay contracted wages or other mandatory payments, including obligations in accordance with the provisions of international conventions listed in Annex 8 of the  Law on Public Procurement.</w:t>
      </w:r>
    </w:p>
    <w:p w14:paraId="3346BA24" w14:textId="77777777" w:rsidR="00310FFD" w:rsidRPr="00CD689B" w:rsidRDefault="00310FFD" w:rsidP="00310FFD">
      <w:pPr>
        <w:widowControl w:val="0"/>
        <w:autoSpaceDE w:val="0"/>
        <w:autoSpaceDN w:val="0"/>
        <w:jc w:val="both"/>
        <w:rPr>
          <w:rFonts w:eastAsia="Calibri"/>
        </w:rPr>
      </w:pPr>
    </w:p>
    <w:p w14:paraId="3B5FBF4F" w14:textId="2A6F455B"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633B176F" w14:textId="51F7FF95" w:rsidR="00310FFD" w:rsidRPr="00CD689B" w:rsidRDefault="00310FFD" w:rsidP="00D05B07">
      <w:pPr>
        <w:widowControl w:val="0"/>
        <w:tabs>
          <w:tab w:val="left" w:pos="9090"/>
        </w:tabs>
        <w:autoSpaceDE w:val="0"/>
        <w:autoSpaceDN w:val="0"/>
        <w:spacing w:before="37"/>
        <w:ind w:left="37" w:right="50"/>
        <w:jc w:val="both"/>
        <w:rPr>
          <w:rFonts w:eastAsia="Calibri"/>
        </w:rPr>
      </w:pPr>
      <w:r w:rsidRPr="00CD689B">
        <w:rPr>
          <w:rFonts w:eastAsia="Calibri"/>
        </w:rPr>
        <w:t xml:space="preserve">The economic operator is obliged to compile and submit an application through the Portal on the </w:t>
      </w:r>
      <w:r w:rsidR="00CD689B">
        <w:rPr>
          <w:rFonts w:eastAsia="Calibri"/>
        </w:rPr>
        <w:t>fulfil</w:t>
      </w:r>
      <w:r w:rsidRPr="00CD689B">
        <w:rPr>
          <w:rFonts w:eastAsia="Calibri"/>
        </w:rPr>
        <w:t>ment of the criteria for qualitative selection of the economic operators, which confirms that there is no ground for exclusion. The absence of this ground for exclusion is established by the contracting authority.</w:t>
      </w:r>
    </w:p>
    <w:p w14:paraId="6CFEE014" w14:textId="77777777" w:rsidR="00AF664A" w:rsidRPr="00CD689B" w:rsidRDefault="00AF664A">
      <w:pPr>
        <w:spacing w:after="160" w:line="259" w:lineRule="auto"/>
        <w:rPr>
          <w:rFonts w:eastAsia="Calibri"/>
          <w:b/>
        </w:rPr>
      </w:pPr>
    </w:p>
    <w:p w14:paraId="08E7488B" w14:textId="77777777" w:rsidR="00310FFD" w:rsidRPr="00CD689B" w:rsidRDefault="00310FFD" w:rsidP="00310FFD">
      <w:pPr>
        <w:widowControl w:val="0"/>
        <w:autoSpaceDE w:val="0"/>
        <w:autoSpaceDN w:val="0"/>
        <w:jc w:val="both"/>
        <w:rPr>
          <w:rFonts w:eastAsia="Calibri"/>
          <w:b/>
        </w:rPr>
      </w:pPr>
      <w:r w:rsidRPr="00CD689B">
        <w:rPr>
          <w:rFonts w:eastAsia="Calibri"/>
          <w:b/>
          <w:bCs/>
        </w:rPr>
        <w:t>3.1.4. Conflict of interest</w:t>
      </w:r>
    </w:p>
    <w:p w14:paraId="2BD6B7EA" w14:textId="77777777" w:rsidR="00310FFD" w:rsidRPr="00CD689B" w:rsidRDefault="00310FFD" w:rsidP="00310FFD">
      <w:pPr>
        <w:widowControl w:val="0"/>
        <w:autoSpaceDE w:val="0"/>
        <w:autoSpaceDN w:val="0"/>
        <w:jc w:val="both"/>
        <w:rPr>
          <w:rFonts w:eastAsia="Calibri"/>
          <w:b/>
        </w:rPr>
      </w:pPr>
    </w:p>
    <w:p w14:paraId="675A676B" w14:textId="77777777" w:rsidR="00310FFD" w:rsidRPr="00CD689B" w:rsidRDefault="001F08F7" w:rsidP="00310FFD">
      <w:pPr>
        <w:widowControl w:val="0"/>
        <w:autoSpaceDE w:val="0"/>
        <w:autoSpaceDN w:val="0"/>
        <w:jc w:val="both"/>
        <w:rPr>
          <w:rFonts w:eastAsia="Calibri"/>
          <w:b/>
        </w:rPr>
      </w:pPr>
      <w:r w:rsidRPr="00CD689B">
        <w:rPr>
          <w:rFonts w:eastAsia="Calibri"/>
          <w:b/>
          <w:bCs/>
        </w:rPr>
        <w:t>Legal basis:</w:t>
      </w:r>
    </w:p>
    <w:p w14:paraId="123E64CB" w14:textId="2E1B3191" w:rsidR="00310FFD" w:rsidRPr="00CD689B" w:rsidRDefault="00310FFD" w:rsidP="00310FFD">
      <w:pPr>
        <w:widowControl w:val="0"/>
        <w:autoSpaceDE w:val="0"/>
        <w:autoSpaceDN w:val="0"/>
        <w:jc w:val="both"/>
      </w:pPr>
      <w:r w:rsidRPr="00CD689B">
        <w:t xml:space="preserve">Article 111, paragraph 1, </w:t>
      </w:r>
      <w:r w:rsidR="00D9221A" w:rsidRPr="00CD689B">
        <w:t>item 4</w:t>
      </w:r>
      <w:r w:rsidRPr="00CD689B">
        <w:t>) of the PPL - the Contracting Authority shall exclude an economic operator from public procurement procedure if there is a conflict of interest, in terms of the Law on Public Procurement, which cannot be eliminated by other measures.</w:t>
      </w:r>
    </w:p>
    <w:p w14:paraId="7EAD68F4" w14:textId="77777777" w:rsidR="00310FFD" w:rsidRPr="00CD689B" w:rsidRDefault="00310FFD" w:rsidP="00310FFD">
      <w:pPr>
        <w:widowControl w:val="0"/>
        <w:autoSpaceDE w:val="0"/>
        <w:autoSpaceDN w:val="0"/>
        <w:jc w:val="both"/>
        <w:rPr>
          <w:sz w:val="20"/>
        </w:rPr>
      </w:pPr>
    </w:p>
    <w:p w14:paraId="5DA05518" w14:textId="65C69310"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6AED6EAE" w14:textId="662EE72C" w:rsidR="00310FFD" w:rsidRPr="00CD689B" w:rsidRDefault="00310FFD" w:rsidP="00D05B07">
      <w:pPr>
        <w:widowControl w:val="0"/>
        <w:autoSpaceDE w:val="0"/>
        <w:autoSpaceDN w:val="0"/>
        <w:spacing w:before="37"/>
        <w:ind w:left="37" w:right="50"/>
        <w:jc w:val="both"/>
        <w:rPr>
          <w:rFonts w:eastAsia="Calibri"/>
        </w:rPr>
      </w:pPr>
      <w:r w:rsidRPr="00CD689B">
        <w:rPr>
          <w:rFonts w:eastAsia="Calibri"/>
        </w:rPr>
        <w:t xml:space="preserve">The economic operator is obliged to compile and submit an application through the Portal on the </w:t>
      </w:r>
      <w:r w:rsidR="00CD689B">
        <w:rPr>
          <w:rFonts w:eastAsia="Calibri"/>
        </w:rPr>
        <w:t>fulfil</w:t>
      </w:r>
      <w:r w:rsidRPr="00CD689B">
        <w:rPr>
          <w:rFonts w:eastAsia="Calibri"/>
        </w:rPr>
        <w:t>ment of the criteria for qualitative selection of the economic operators, which confirms that there is no ground for exclusion. The absence of this ground for exclusion is established by the contracting authority.</w:t>
      </w:r>
    </w:p>
    <w:p w14:paraId="31BBF7CE" w14:textId="77777777" w:rsidR="001F08F7" w:rsidRPr="00CD689B" w:rsidRDefault="001F08F7" w:rsidP="00310FFD">
      <w:pPr>
        <w:widowControl w:val="0"/>
        <w:autoSpaceDE w:val="0"/>
        <w:autoSpaceDN w:val="0"/>
        <w:spacing w:before="37"/>
        <w:ind w:left="37" w:right="313"/>
        <w:jc w:val="both"/>
        <w:rPr>
          <w:rFonts w:eastAsia="Calibri"/>
        </w:rPr>
      </w:pPr>
    </w:p>
    <w:p w14:paraId="131E7793" w14:textId="77777777" w:rsidR="00310FFD" w:rsidRPr="00CD689B" w:rsidRDefault="00310FFD" w:rsidP="00310FFD">
      <w:pPr>
        <w:widowControl w:val="0"/>
        <w:autoSpaceDE w:val="0"/>
        <w:autoSpaceDN w:val="0"/>
        <w:jc w:val="both"/>
        <w:rPr>
          <w:b/>
        </w:rPr>
      </w:pPr>
      <w:r w:rsidRPr="00CD689B">
        <w:rPr>
          <w:b/>
          <w:bCs/>
        </w:rPr>
        <w:t>3.1.5. Undue influence on the procedure</w:t>
      </w:r>
    </w:p>
    <w:p w14:paraId="12DDFECC" w14:textId="77777777" w:rsidR="00310FFD" w:rsidRPr="00CD689B" w:rsidRDefault="00310FFD" w:rsidP="00310FFD">
      <w:pPr>
        <w:widowControl w:val="0"/>
        <w:autoSpaceDE w:val="0"/>
        <w:autoSpaceDN w:val="0"/>
        <w:jc w:val="both"/>
        <w:rPr>
          <w:rFonts w:eastAsia="Calibri"/>
          <w:b/>
        </w:rPr>
      </w:pPr>
    </w:p>
    <w:p w14:paraId="69849B05" w14:textId="77777777" w:rsidR="00310FFD" w:rsidRPr="00CD689B" w:rsidRDefault="001F08F7" w:rsidP="00310FFD">
      <w:pPr>
        <w:widowControl w:val="0"/>
        <w:autoSpaceDE w:val="0"/>
        <w:autoSpaceDN w:val="0"/>
        <w:jc w:val="both"/>
        <w:rPr>
          <w:rFonts w:eastAsia="Calibri"/>
          <w:b/>
        </w:rPr>
      </w:pPr>
      <w:r w:rsidRPr="00CD689B">
        <w:rPr>
          <w:rFonts w:eastAsia="Calibri"/>
          <w:b/>
          <w:bCs/>
        </w:rPr>
        <w:t>Legal basis:</w:t>
      </w:r>
    </w:p>
    <w:p w14:paraId="1F3BF086" w14:textId="77777777" w:rsidR="00310FFD" w:rsidRPr="00CD689B" w:rsidRDefault="00310FFD" w:rsidP="00310FFD">
      <w:pPr>
        <w:widowControl w:val="0"/>
        <w:autoSpaceDE w:val="0"/>
        <w:autoSpaceDN w:val="0"/>
        <w:jc w:val="both"/>
      </w:pPr>
      <w:r w:rsidRPr="00CD689B">
        <w:t>Article 111, paragraph 1, item  5) of the PPL - the Contracting Authority shall exclude an economic operator from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w:t>
      </w:r>
    </w:p>
    <w:p w14:paraId="5987191F" w14:textId="77777777" w:rsidR="00310FFD" w:rsidRPr="00CD689B" w:rsidRDefault="00310FFD" w:rsidP="00310FFD">
      <w:pPr>
        <w:widowControl w:val="0"/>
        <w:autoSpaceDE w:val="0"/>
        <w:autoSpaceDN w:val="0"/>
        <w:jc w:val="both"/>
      </w:pPr>
    </w:p>
    <w:p w14:paraId="2EDBAF4D" w14:textId="08F375BB" w:rsidR="00310FFD" w:rsidRPr="00CD689B" w:rsidRDefault="001F08F7"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lastRenderedPageBreak/>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3CE0EC2C" w14:textId="16D3DE11" w:rsidR="00310FFD" w:rsidRPr="00CD689B" w:rsidRDefault="00310FFD" w:rsidP="00ED277F">
      <w:pPr>
        <w:widowControl w:val="0"/>
        <w:autoSpaceDE w:val="0"/>
        <w:autoSpaceDN w:val="0"/>
        <w:spacing w:before="37"/>
        <w:ind w:left="37" w:right="54"/>
        <w:jc w:val="both"/>
        <w:rPr>
          <w:rFonts w:eastAsia="Calibri"/>
        </w:rPr>
      </w:pPr>
      <w:r w:rsidRPr="00CD689B">
        <w:rPr>
          <w:rFonts w:eastAsia="Calibri"/>
        </w:rPr>
        <w:t xml:space="preserve">The economic operator is obliged to compile and submit an application through the Portal on the </w:t>
      </w:r>
      <w:r w:rsidR="00CD689B">
        <w:rPr>
          <w:rFonts w:eastAsia="Calibri"/>
        </w:rPr>
        <w:t>fulfil</w:t>
      </w:r>
      <w:r w:rsidRPr="00CD689B">
        <w:rPr>
          <w:rFonts w:eastAsia="Calibri"/>
        </w:rPr>
        <w:t>ment of the criteria for qualitative selection of the economic operators, which confirms that there is no ground for exclusion. The absence of this ground for exclusion is established by the contracting authority.</w:t>
      </w:r>
    </w:p>
    <w:p w14:paraId="1BD12D9A" w14:textId="77777777" w:rsidR="00310FFD" w:rsidRPr="00CD689B" w:rsidRDefault="00310FFD" w:rsidP="00310FFD">
      <w:pPr>
        <w:pStyle w:val="napomena"/>
        <w:rPr>
          <w:rFonts w:ascii="Times New Roman" w:hAnsi="Times New Roman" w:cs="Times New Roman"/>
          <w:b/>
          <w:szCs w:val="20"/>
          <w:lang w:val="en-GB"/>
        </w:rPr>
      </w:pPr>
    </w:p>
    <w:p w14:paraId="42CF29B6" w14:textId="6BFB6FF8" w:rsidR="00310FFD" w:rsidRPr="00CD689B" w:rsidRDefault="00310FFD" w:rsidP="00ED277F">
      <w:pPr>
        <w:pStyle w:val="napomena"/>
        <w:shd w:val="clear" w:color="auto" w:fill="FFFFFF" w:themeFill="background1"/>
        <w:rPr>
          <w:rFonts w:ascii="Times New Roman" w:hAnsi="Times New Roman" w:cs="Times New Roman"/>
          <w:szCs w:val="20"/>
          <w:lang w:val="en-GB"/>
        </w:rPr>
      </w:pPr>
      <w:r w:rsidRPr="00CD689B">
        <w:rPr>
          <w:rFonts w:ascii="Times New Roman" w:hAnsi="Times New Roman" w:cs="Times New Roman"/>
          <w:b/>
          <w:bCs/>
          <w:szCs w:val="20"/>
          <w:lang w:val="en-GB"/>
        </w:rPr>
        <w:t xml:space="preserve">Note: </w:t>
      </w:r>
      <w:r w:rsidRPr="00CD689B">
        <w:rPr>
          <w:rFonts w:ascii="Times New Roman" w:hAnsi="Times New Roman" w:cs="Times New Roman"/>
          <w:szCs w:val="20"/>
          <w:lang w:val="en-GB"/>
        </w:rPr>
        <w:t xml:space="preserve">The contracting authority is not obliged to use the grounds for exclusion prescribed by Article 112 of </w:t>
      </w:r>
      <w:r w:rsidR="00D9221A" w:rsidRPr="00CD689B">
        <w:rPr>
          <w:rFonts w:ascii="Times New Roman" w:hAnsi="Times New Roman" w:cs="Times New Roman"/>
          <w:szCs w:val="20"/>
          <w:lang w:val="en-GB"/>
        </w:rPr>
        <w:t>the Law</w:t>
      </w:r>
      <w:r w:rsidRPr="00CD689B">
        <w:rPr>
          <w:rFonts w:ascii="Times New Roman" w:hAnsi="Times New Roman" w:cs="Times New Roman"/>
          <w:szCs w:val="20"/>
          <w:lang w:val="en-GB"/>
        </w:rPr>
        <w:t xml:space="preserve">, but if it uses them it is obliged to state them in the documentation and to exclude the economic operator from the public procurement procedure if in any way at any time of the procedure it determines that there are grounds for exclusion. </w:t>
      </w:r>
    </w:p>
    <w:p w14:paraId="208010DF" w14:textId="77777777" w:rsidR="00ED277F" w:rsidRPr="00CD689B" w:rsidRDefault="00ED277F" w:rsidP="00ED277F">
      <w:pPr>
        <w:pStyle w:val="napomena"/>
        <w:shd w:val="clear" w:color="auto" w:fill="FFFFFF" w:themeFill="background1"/>
        <w:rPr>
          <w:rFonts w:ascii="Times New Roman" w:hAnsi="Times New Roman" w:cs="Times New Roman"/>
          <w:szCs w:val="20"/>
          <w:lang w:val="en-GB"/>
        </w:rPr>
      </w:pPr>
    </w:p>
    <w:p w14:paraId="6C14081C" w14:textId="77777777" w:rsidR="00310FFD" w:rsidRPr="00CD689B" w:rsidRDefault="00310FFD" w:rsidP="00ED277F">
      <w:pPr>
        <w:shd w:val="clear" w:color="auto" w:fill="FFFFFF" w:themeFill="background1"/>
        <w:jc w:val="both"/>
        <w:rPr>
          <w:color w:val="000000"/>
          <w:u w:val="single"/>
        </w:rPr>
      </w:pPr>
    </w:p>
    <w:p w14:paraId="578816DA" w14:textId="77777777" w:rsidR="00310FFD" w:rsidRPr="00CD689B" w:rsidRDefault="00310FFD" w:rsidP="00ED277F">
      <w:pPr>
        <w:shd w:val="clear" w:color="auto" w:fill="FFFFFF" w:themeFill="background1"/>
        <w:tabs>
          <w:tab w:val="left" w:pos="567"/>
          <w:tab w:val="left" w:pos="709"/>
        </w:tabs>
        <w:rPr>
          <w:b/>
          <w:i/>
        </w:rPr>
      </w:pPr>
      <w:r w:rsidRPr="00CD689B">
        <w:rPr>
          <w:b/>
          <w:bCs/>
          <w:i/>
          <w:iCs/>
        </w:rPr>
        <w:t>3.2 CRITERIA FOR SELECTION OF A BUSINESS OPERATOR</w:t>
      </w:r>
    </w:p>
    <w:p w14:paraId="1AE18CA1" w14:textId="77777777" w:rsidR="00310FFD" w:rsidRPr="00CD689B" w:rsidRDefault="00310FFD" w:rsidP="00310FFD">
      <w:pPr>
        <w:tabs>
          <w:tab w:val="left" w:pos="567"/>
          <w:tab w:val="left" w:pos="709"/>
        </w:tabs>
        <w:ind w:left="786"/>
        <w:rPr>
          <w:b/>
          <w:highlight w:val="yellow"/>
          <w:u w:val="single"/>
        </w:rPr>
      </w:pPr>
    </w:p>
    <w:p w14:paraId="59DCB163" w14:textId="77777777" w:rsidR="00ED277F" w:rsidRPr="00CD689B" w:rsidRDefault="00310FFD" w:rsidP="00ED277F">
      <w:pPr>
        <w:tabs>
          <w:tab w:val="left" w:pos="567"/>
          <w:tab w:val="left" w:pos="709"/>
        </w:tabs>
        <w:rPr>
          <w:rFonts w:eastAsia="SimSun"/>
          <w:b/>
        </w:rPr>
      </w:pPr>
      <w:r w:rsidRPr="00CD689B">
        <w:rPr>
          <w:b/>
          <w:bCs/>
        </w:rPr>
        <w:t>3.2.1.  Technical and professional capacity</w:t>
      </w:r>
    </w:p>
    <w:p w14:paraId="028E05F3" w14:textId="77777777" w:rsidR="00ED277F" w:rsidRPr="00CD689B" w:rsidRDefault="00ED277F" w:rsidP="00ED277F">
      <w:pPr>
        <w:ind w:left="708"/>
        <w:rPr>
          <w:rFonts w:eastAsia="SimSun"/>
          <w:b/>
          <w:color w:val="FF0000"/>
        </w:rPr>
      </w:pPr>
    </w:p>
    <w:p w14:paraId="1D86ECBC" w14:textId="77777777" w:rsidR="00ED277F" w:rsidRPr="00CD689B" w:rsidRDefault="00ED277F" w:rsidP="00ED277F">
      <w:pPr>
        <w:tabs>
          <w:tab w:val="left" w:pos="0"/>
          <w:tab w:val="left" w:pos="567"/>
        </w:tabs>
        <w:rPr>
          <w:b/>
        </w:rPr>
      </w:pPr>
      <w:r w:rsidRPr="00CD689B">
        <w:rPr>
          <w:b/>
          <w:bCs/>
        </w:rPr>
        <w:t>Legal basis:</w:t>
      </w:r>
    </w:p>
    <w:p w14:paraId="5C349747" w14:textId="77777777" w:rsidR="00ED277F" w:rsidRPr="00CD689B" w:rsidRDefault="00ED277F" w:rsidP="00ED277F">
      <w:pPr>
        <w:tabs>
          <w:tab w:val="left" w:pos="0"/>
          <w:tab w:val="left" w:pos="567"/>
        </w:tabs>
        <w:jc w:val="both"/>
      </w:pPr>
      <w:r w:rsidRPr="00CD689B">
        <w:t>Article 117, paragraph 1 PPL - 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689C6B5D" w14:textId="77777777" w:rsidR="00ED277F" w:rsidRPr="00CD689B" w:rsidRDefault="00ED277F" w:rsidP="00ED277F">
      <w:pPr>
        <w:tabs>
          <w:tab w:val="left" w:pos="0"/>
          <w:tab w:val="left" w:pos="567"/>
        </w:tabs>
        <w:jc w:val="both"/>
      </w:pPr>
    </w:p>
    <w:p w14:paraId="53CFB031" w14:textId="77777777" w:rsidR="00ED277F" w:rsidRPr="00CD689B" w:rsidRDefault="00ED277F" w:rsidP="00ED277F">
      <w:pPr>
        <w:tabs>
          <w:tab w:val="left" w:pos="0"/>
          <w:tab w:val="left" w:pos="567"/>
        </w:tabs>
        <w:jc w:val="both"/>
      </w:pPr>
      <w:r w:rsidRPr="00CD689B">
        <w:rPr>
          <w:b/>
          <w:bCs/>
        </w:rPr>
        <w:t>Additional description of criteria:</w:t>
      </w:r>
    </w:p>
    <w:p w14:paraId="61A726BC" w14:textId="77777777" w:rsidR="00ED277F" w:rsidRPr="00CD689B" w:rsidRDefault="00ED277F" w:rsidP="00ED277F">
      <w:pPr>
        <w:tabs>
          <w:tab w:val="left" w:pos="284"/>
        </w:tabs>
        <w:jc w:val="both"/>
      </w:pPr>
      <w:r w:rsidRPr="00CD689B">
        <w:t xml:space="preserve">An economic operator participating in the public procurement procedure in question must meet the criteria related to </w:t>
      </w:r>
      <w:r w:rsidRPr="00CD689B">
        <w:rPr>
          <w:b/>
          <w:bCs/>
        </w:rPr>
        <w:t>technical and professional capacity</w:t>
      </w:r>
      <w:r w:rsidRPr="00CD689B">
        <w:t>, as follows:</w:t>
      </w:r>
    </w:p>
    <w:p w14:paraId="6485D974" w14:textId="77777777" w:rsidR="00ED277F" w:rsidRPr="00CD689B" w:rsidRDefault="00ED277F" w:rsidP="00ED277F">
      <w:pPr>
        <w:tabs>
          <w:tab w:val="left" w:pos="284"/>
        </w:tabs>
        <w:jc w:val="both"/>
        <w:rPr>
          <w:sz w:val="16"/>
        </w:rPr>
      </w:pPr>
    </w:p>
    <w:p w14:paraId="7DF42B33" w14:textId="77777777" w:rsidR="00ED277F" w:rsidRPr="00CD689B" w:rsidRDefault="00ED277F" w:rsidP="00ED277F">
      <w:pPr>
        <w:numPr>
          <w:ilvl w:val="0"/>
          <w:numId w:val="13"/>
        </w:numPr>
        <w:tabs>
          <w:tab w:val="left" w:pos="284"/>
        </w:tabs>
        <w:suppressAutoHyphens/>
        <w:spacing w:after="120" w:line="100" w:lineRule="atLeast"/>
        <w:ind w:left="284" w:hanging="284"/>
        <w:jc w:val="both"/>
      </w:pPr>
      <w:r w:rsidRPr="00CD689B">
        <w:t>to have ___ vehicle for transport of means and equipment for cleaning facilities, with a minimum of ___ machines for washing hard surfaces and ____ vacuum cleaners;</w:t>
      </w:r>
    </w:p>
    <w:p w14:paraId="1B2A5198" w14:textId="77777777" w:rsidR="00ED277F" w:rsidRPr="00CD689B" w:rsidRDefault="00ED277F" w:rsidP="00ED277F">
      <w:pPr>
        <w:numPr>
          <w:ilvl w:val="0"/>
          <w:numId w:val="13"/>
        </w:numPr>
        <w:tabs>
          <w:tab w:val="left" w:pos="284"/>
        </w:tabs>
        <w:suppressAutoHyphens/>
        <w:spacing w:after="120" w:line="100" w:lineRule="atLeast"/>
        <w:ind w:left="0" w:firstLine="0"/>
        <w:jc w:val="both"/>
      </w:pPr>
      <w:r w:rsidRPr="00CD689B">
        <w:t>to use at least 10 (ten) different types of means for cleaning facilities - preparations with a different purpose in cleaning and that each agent that will be used in providing cleaning services has a valid safety data sheet in accordance with the Law on Chemicals (Official Gazette of the Republic of Serbia, Nos. 36/2009, 88/2010, 92/2011, 93/2012 and 25/2015) and the Rulebook on the content of the safety data sheet (Official Gazette of the Republic of Serbia, No. 100/2011);</w:t>
      </w:r>
    </w:p>
    <w:p w14:paraId="4188F6AE" w14:textId="77777777" w:rsidR="00ED277F" w:rsidRPr="00CD689B" w:rsidRDefault="00ED277F" w:rsidP="00ED277F">
      <w:pPr>
        <w:numPr>
          <w:ilvl w:val="0"/>
          <w:numId w:val="13"/>
        </w:numPr>
        <w:tabs>
          <w:tab w:val="left" w:pos="284"/>
        </w:tabs>
        <w:suppressAutoHyphens/>
        <w:spacing w:after="120" w:line="100" w:lineRule="atLeast"/>
        <w:ind w:left="0" w:firstLine="0"/>
        <w:jc w:val="both"/>
      </w:pPr>
      <w:r w:rsidRPr="00CD689B">
        <w:t>to have a minimum of ____ employed persons who will be engaged in cleaning activities;</w:t>
      </w:r>
    </w:p>
    <w:p w14:paraId="3E6C4F79" w14:textId="2929DB83" w:rsidR="00ED277F" w:rsidRPr="00CD689B" w:rsidRDefault="00ED277F" w:rsidP="00ED277F">
      <w:pPr>
        <w:numPr>
          <w:ilvl w:val="0"/>
          <w:numId w:val="13"/>
        </w:numPr>
        <w:tabs>
          <w:tab w:val="left" w:pos="284"/>
        </w:tabs>
        <w:suppressAutoHyphens/>
        <w:spacing w:after="120" w:line="100" w:lineRule="atLeast"/>
        <w:ind w:left="0" w:firstLine="0"/>
        <w:jc w:val="both"/>
      </w:pPr>
      <w:r w:rsidRPr="00CD689B">
        <w:t xml:space="preserve">that in the period of the last three years before the deadline for submission of bids it provided the service of cleaning facilities, within the agreed period and quality, in at </w:t>
      </w:r>
      <w:r w:rsidR="00D9221A" w:rsidRPr="00CD689B">
        <w:t>least _</w:t>
      </w:r>
      <w:r w:rsidRPr="00CD689B">
        <w:t xml:space="preserve">___ facilities, of total area _____ sqm, the economic operator submits: </w:t>
      </w:r>
    </w:p>
    <w:p w14:paraId="5C319BC3" w14:textId="77777777" w:rsidR="00ED277F" w:rsidRPr="00CD689B" w:rsidRDefault="00ED277F" w:rsidP="00ED277F">
      <w:pPr>
        <w:spacing w:after="60" w:line="216" w:lineRule="auto"/>
        <w:jc w:val="both"/>
        <w:rPr>
          <w:rFonts w:eastAsia="Calibri"/>
          <w:b/>
          <w:i/>
          <w:sz w:val="20"/>
          <w:szCs w:val="20"/>
        </w:rPr>
      </w:pPr>
    </w:p>
    <w:p w14:paraId="76317AA1" w14:textId="77777777" w:rsidR="00ED277F" w:rsidRPr="00CD689B" w:rsidRDefault="00ED277F" w:rsidP="00ED277F">
      <w:pPr>
        <w:spacing w:after="60" w:line="216" w:lineRule="auto"/>
        <w:jc w:val="both"/>
        <w:rPr>
          <w:rFonts w:eastAsia="Calibri"/>
          <w:b/>
          <w:i/>
          <w:sz w:val="20"/>
          <w:szCs w:val="20"/>
        </w:rPr>
      </w:pPr>
      <w:r w:rsidRPr="00CD689B">
        <w:rPr>
          <w:rFonts w:eastAsia="Calibri"/>
          <w:b/>
          <w:bCs/>
          <w:i/>
          <w:iCs/>
          <w:sz w:val="20"/>
          <w:szCs w:val="20"/>
        </w:rPr>
        <w:t>Note:</w:t>
      </w:r>
    </w:p>
    <w:p w14:paraId="633A56D1" w14:textId="77777777" w:rsidR="00ED277F" w:rsidRPr="00CD689B" w:rsidRDefault="00ED277F" w:rsidP="00ED277F">
      <w:pPr>
        <w:keepNext/>
        <w:jc w:val="both"/>
        <w:outlineLvl w:val="1"/>
        <w:rPr>
          <w:i/>
          <w:sz w:val="20"/>
          <w:szCs w:val="20"/>
        </w:rPr>
      </w:pPr>
      <w:r w:rsidRPr="00CD689B">
        <w:rPr>
          <w:i/>
          <w:iCs/>
          <w:sz w:val="20"/>
          <w:szCs w:val="20"/>
        </w:rPr>
        <w:lastRenderedPageBreak/>
        <w:t>The contracting authority enters the values that meet its needs. In addition to and instead of the proposed criteria for the selection of the business entity, the Contracting Authority may determine others that are logically related to the subject matter of procurement.</w:t>
      </w:r>
    </w:p>
    <w:p w14:paraId="50217228" w14:textId="77777777" w:rsidR="00ED277F" w:rsidRPr="00CD689B" w:rsidRDefault="00ED277F" w:rsidP="00ED277F">
      <w:pPr>
        <w:tabs>
          <w:tab w:val="left" w:pos="284"/>
        </w:tabs>
        <w:suppressAutoHyphens/>
        <w:spacing w:after="120" w:line="100" w:lineRule="atLeast"/>
        <w:jc w:val="both"/>
        <w:rPr>
          <w:b/>
          <w:i/>
          <w:sz w:val="20"/>
          <w:szCs w:val="20"/>
        </w:rPr>
      </w:pPr>
      <w:r w:rsidRPr="00CD689B">
        <w:rPr>
          <w:b/>
          <w:bCs/>
          <w:i/>
          <w:iCs/>
          <w:sz w:val="20"/>
          <w:szCs w:val="20"/>
        </w:rPr>
        <w:t xml:space="preserve">  </w:t>
      </w:r>
    </w:p>
    <w:p w14:paraId="2E254764" w14:textId="77777777" w:rsidR="00ED277F" w:rsidRPr="00CD689B" w:rsidRDefault="00ED277F" w:rsidP="00ED277F">
      <w:pPr>
        <w:tabs>
          <w:tab w:val="left" w:pos="284"/>
        </w:tabs>
        <w:suppressAutoHyphens/>
        <w:spacing w:after="120" w:line="100" w:lineRule="atLeast"/>
        <w:jc w:val="both"/>
        <w:rPr>
          <w:i/>
          <w:sz w:val="20"/>
          <w:szCs w:val="20"/>
        </w:rPr>
      </w:pPr>
      <w:r w:rsidRPr="00CD689B">
        <w:rPr>
          <w:b/>
          <w:bCs/>
          <w:i/>
          <w:iCs/>
          <w:sz w:val="20"/>
          <w:szCs w:val="20"/>
        </w:rPr>
        <w:t>See Art. 114-117 of the PPL.</w:t>
      </w:r>
    </w:p>
    <w:p w14:paraId="67309F84" w14:textId="77777777" w:rsidR="00310FFD" w:rsidRPr="00CD689B" w:rsidRDefault="00310FFD" w:rsidP="00310FFD">
      <w:pPr>
        <w:tabs>
          <w:tab w:val="left" w:pos="0"/>
          <w:tab w:val="left" w:pos="567"/>
        </w:tabs>
        <w:rPr>
          <w:b/>
        </w:rPr>
      </w:pPr>
    </w:p>
    <w:p w14:paraId="4F648323" w14:textId="77777777" w:rsidR="001A7B28" w:rsidRPr="00CD689B" w:rsidRDefault="001A7B28" w:rsidP="00310FFD">
      <w:pPr>
        <w:tabs>
          <w:tab w:val="left" w:pos="0"/>
          <w:tab w:val="left" w:pos="567"/>
        </w:tabs>
        <w:rPr>
          <w:b/>
        </w:rPr>
      </w:pPr>
    </w:p>
    <w:p w14:paraId="5E07BD0A" w14:textId="77777777" w:rsidR="00310FFD" w:rsidRPr="00CD689B" w:rsidRDefault="00310FFD" w:rsidP="00310FFD">
      <w:pPr>
        <w:pStyle w:val="TableParagraph"/>
        <w:jc w:val="both"/>
        <w:rPr>
          <w:b/>
          <w:sz w:val="24"/>
          <w:szCs w:val="24"/>
          <w:lang w:val="en-GB"/>
        </w:rPr>
      </w:pPr>
    </w:p>
    <w:p w14:paraId="69EC14FA" w14:textId="2C040C72" w:rsidR="00310FFD" w:rsidRPr="00CD689B" w:rsidRDefault="00A07B55" w:rsidP="00310FFD">
      <w:pPr>
        <w:pStyle w:val="body"/>
        <w:spacing w:before="0"/>
        <w:rPr>
          <w:rFonts w:ascii="Times New Roman" w:hAnsi="Times New Roman" w:cs="Times New Roman"/>
          <w:b/>
          <w:lang w:val="en-GB"/>
        </w:rPr>
      </w:pPr>
      <w:r w:rsidRPr="00CD689B">
        <w:rPr>
          <w:rFonts w:ascii="Times New Roman" w:hAnsi="Times New Roman" w:cs="Times New Roman"/>
          <w:b/>
          <w:bCs/>
          <w:lang w:val="en-GB"/>
        </w:rPr>
        <w:t xml:space="preserve">Method of proving the </w:t>
      </w:r>
      <w:r w:rsidR="00CD689B">
        <w:rPr>
          <w:rFonts w:ascii="Times New Roman" w:hAnsi="Times New Roman" w:cs="Times New Roman"/>
          <w:b/>
          <w:bCs/>
          <w:lang w:val="en-GB"/>
        </w:rPr>
        <w:t>fulfil</w:t>
      </w:r>
      <w:r w:rsidRPr="00CD689B">
        <w:rPr>
          <w:rFonts w:ascii="Times New Roman" w:hAnsi="Times New Roman" w:cs="Times New Roman"/>
          <w:b/>
          <w:bCs/>
          <w:lang w:val="en-GB"/>
        </w:rPr>
        <w:t>ment of the criteria:</w:t>
      </w:r>
    </w:p>
    <w:p w14:paraId="20EDADB0" w14:textId="63FBAAFE" w:rsidR="00310FFD" w:rsidRPr="00CD689B" w:rsidRDefault="00310FFD" w:rsidP="00310FFD">
      <w:pPr>
        <w:widowControl w:val="0"/>
        <w:autoSpaceDE w:val="0"/>
        <w:autoSpaceDN w:val="0"/>
        <w:spacing w:before="37"/>
        <w:ind w:left="37" w:right="25"/>
        <w:jc w:val="both"/>
        <w:rPr>
          <w:rFonts w:eastAsia="Calibri"/>
        </w:rPr>
      </w:pPr>
      <w:r w:rsidRPr="00CD689B">
        <w:rPr>
          <w:rFonts w:eastAsia="Calibri"/>
        </w:rPr>
        <w:t xml:space="preserve">The business operator is obliged to compile and submit with the offer a statement on the </w:t>
      </w:r>
      <w:r w:rsidR="00CD689B">
        <w:rPr>
          <w:rFonts w:eastAsia="Calibri"/>
        </w:rPr>
        <w:t>fulfil</w:t>
      </w:r>
      <w:r w:rsidRPr="00CD689B">
        <w:rPr>
          <w:rFonts w:eastAsia="Calibri"/>
        </w:rPr>
        <w:t>ment of the criteria for the qualitative selection of the business entity, which confirms that it meets this criterion for the selection of the business operator.</w:t>
      </w:r>
    </w:p>
    <w:p w14:paraId="592CFDDF" w14:textId="3334EEDB" w:rsidR="00A9684A" w:rsidRPr="00CD689B" w:rsidRDefault="00A9684A" w:rsidP="001A7B28">
      <w:pPr>
        <w:widowControl w:val="0"/>
        <w:autoSpaceDE w:val="0"/>
        <w:autoSpaceDN w:val="0"/>
        <w:spacing w:before="37"/>
        <w:ind w:left="37" w:right="25"/>
        <w:jc w:val="both"/>
        <w:rPr>
          <w:rFonts w:eastAsia="Calibri"/>
        </w:rPr>
      </w:pPr>
      <w:r w:rsidRPr="00CD689B">
        <w:rPr>
          <w:rFonts w:eastAsia="Calibri"/>
        </w:rPr>
        <w:t xml:space="preserve">Prior to making a decision in the public procurement procedure, the contracting authority is obliged to request from the bidder who submitted the most economically favourable bid to submit evidence of </w:t>
      </w:r>
      <w:r w:rsidR="00CD689B">
        <w:rPr>
          <w:rFonts w:eastAsia="Calibri"/>
        </w:rPr>
        <w:t>fulfil</w:t>
      </w:r>
      <w:r w:rsidRPr="00CD689B">
        <w:rPr>
          <w:rFonts w:eastAsia="Calibri"/>
        </w:rPr>
        <w:t xml:space="preserve">ment of the criteria for qualitative selection of the economic operator.  </w:t>
      </w:r>
    </w:p>
    <w:p w14:paraId="2E14320C" w14:textId="77777777" w:rsidR="00A9684A" w:rsidRPr="00CD689B" w:rsidRDefault="00A9684A" w:rsidP="00A9684A">
      <w:pPr>
        <w:widowControl w:val="0"/>
        <w:autoSpaceDE w:val="0"/>
        <w:autoSpaceDN w:val="0"/>
        <w:spacing w:before="37"/>
        <w:ind w:left="37" w:right="25"/>
        <w:jc w:val="both"/>
        <w:rPr>
          <w:rFonts w:eastAsia="Calibri"/>
        </w:rPr>
      </w:pPr>
    </w:p>
    <w:p w14:paraId="57D0CEA0" w14:textId="77777777" w:rsidR="001A7B28" w:rsidRPr="00CD689B" w:rsidRDefault="00A9684A" w:rsidP="00A9684A">
      <w:pPr>
        <w:widowControl w:val="0"/>
        <w:autoSpaceDE w:val="0"/>
        <w:autoSpaceDN w:val="0"/>
        <w:spacing w:before="37"/>
        <w:ind w:left="37" w:right="25"/>
        <w:jc w:val="both"/>
        <w:rPr>
          <w:rFonts w:eastAsia="Calibri"/>
        </w:rPr>
      </w:pPr>
      <w:r w:rsidRPr="00CD689B">
        <w:rPr>
          <w:rFonts w:eastAsia="Calibri"/>
        </w:rPr>
        <w:t xml:space="preserve">This criterion is proven by: </w:t>
      </w:r>
    </w:p>
    <w:p w14:paraId="0093A8EB" w14:textId="77777777" w:rsidR="001A7B28" w:rsidRPr="00CD689B" w:rsidRDefault="001A7B28" w:rsidP="001A7B28">
      <w:pPr>
        <w:pStyle w:val="ListParagraph"/>
        <w:widowControl w:val="0"/>
        <w:numPr>
          <w:ilvl w:val="0"/>
          <w:numId w:val="39"/>
        </w:numPr>
        <w:autoSpaceDE w:val="0"/>
        <w:autoSpaceDN w:val="0"/>
        <w:spacing w:before="37"/>
        <w:ind w:right="25"/>
        <w:jc w:val="both"/>
        <w:rPr>
          <w:color w:val="FF0000"/>
        </w:rPr>
      </w:pPr>
      <w:r w:rsidRPr="00CD689B">
        <w:t>for ___ vehicle for transport of means and equipment for cleaning facilities, the economic operator submits a read traffic licence or rental agreement or lease agreement, for ___ machine for washing hard surfaces and ____ vacuum cleaners, the economic operator submits an excerpt from the inventory list of fixed assets items containing the equipment in question or the lease agreement;</w:t>
      </w:r>
    </w:p>
    <w:p w14:paraId="3BC3FC37" w14:textId="77777777" w:rsidR="00A9684A" w:rsidRPr="00CD689B" w:rsidRDefault="00A9684A" w:rsidP="00A9684A">
      <w:pPr>
        <w:pStyle w:val="ListParagraph"/>
        <w:widowControl w:val="0"/>
        <w:autoSpaceDE w:val="0"/>
        <w:autoSpaceDN w:val="0"/>
        <w:spacing w:before="37"/>
        <w:ind w:left="397" w:right="25"/>
        <w:jc w:val="both"/>
        <w:rPr>
          <w:color w:val="FF0000"/>
        </w:rPr>
      </w:pPr>
    </w:p>
    <w:p w14:paraId="68AF9056" w14:textId="77777777" w:rsidR="00194EFE" w:rsidRPr="00CD689B" w:rsidRDefault="00194EFE" w:rsidP="00A9684A">
      <w:pPr>
        <w:pStyle w:val="ListParagraph"/>
        <w:numPr>
          <w:ilvl w:val="0"/>
          <w:numId w:val="39"/>
        </w:numPr>
        <w:tabs>
          <w:tab w:val="left" w:pos="284"/>
        </w:tabs>
        <w:suppressAutoHyphens/>
        <w:spacing w:after="120" w:line="100" w:lineRule="atLeast"/>
        <w:jc w:val="both"/>
        <w:rPr>
          <w:color w:val="FF0000"/>
        </w:rPr>
      </w:pPr>
      <w:r w:rsidRPr="00CD689B">
        <w:t xml:space="preserve">for a minimum of ____ employed persons who will be engaged in cleaning, the economic operator submits a list of employed persons issued by the Social Insurance Fund or an employment contract with the corresponding M form or other evidence on the basis of which it is safe to determine the employment of persons; </w:t>
      </w:r>
    </w:p>
    <w:p w14:paraId="32412E0D" w14:textId="77777777" w:rsidR="001A7B28" w:rsidRPr="00CD689B" w:rsidRDefault="00194EFE" w:rsidP="00324B3A">
      <w:pPr>
        <w:numPr>
          <w:ilvl w:val="0"/>
          <w:numId w:val="39"/>
        </w:numPr>
        <w:tabs>
          <w:tab w:val="left" w:pos="284"/>
        </w:tabs>
        <w:suppressAutoHyphens/>
        <w:spacing w:after="120" w:line="100" w:lineRule="atLeast"/>
        <w:jc w:val="both"/>
      </w:pPr>
      <w:r w:rsidRPr="00CD689B">
        <w:t xml:space="preserve"> that in the period of the last three years before the deadline for submission of bids it provided the service of cleaning facilities, within the agreed period and quality, in ____ facilities, total area _____ sqm, the economic operator submits:</w:t>
      </w:r>
    </w:p>
    <w:p w14:paraId="09907767" w14:textId="77777777" w:rsidR="001A7B28" w:rsidRPr="00CD689B" w:rsidRDefault="001A7B28" w:rsidP="001A7B28">
      <w:pPr>
        <w:tabs>
          <w:tab w:val="left" w:pos="284"/>
        </w:tabs>
        <w:suppressAutoHyphens/>
        <w:spacing w:after="120" w:line="100" w:lineRule="atLeast"/>
        <w:ind w:left="720"/>
        <w:jc w:val="both"/>
      </w:pPr>
      <w:r w:rsidRPr="00CD689B">
        <w:t xml:space="preserve">a) list of provided cleaning services of facilities certified by an authorised person of the economic operator, </w:t>
      </w:r>
    </w:p>
    <w:p w14:paraId="06415342" w14:textId="77777777" w:rsidR="001A7B28" w:rsidRPr="00CD689B" w:rsidRDefault="001A7B28" w:rsidP="001A7B28">
      <w:pPr>
        <w:tabs>
          <w:tab w:val="left" w:pos="284"/>
        </w:tabs>
        <w:suppressAutoHyphens/>
        <w:spacing w:after="120" w:line="100" w:lineRule="atLeast"/>
        <w:ind w:left="720"/>
        <w:jc w:val="both"/>
      </w:pPr>
      <w:r w:rsidRPr="00CD689B">
        <w:t>b) certificates issued by the contracting authorities/users of the service that the cleaning service has been performed in the contracted quality, that no contractual penalty has been applied or the means of financial security has been activated for good performance of work and</w:t>
      </w:r>
    </w:p>
    <w:p w14:paraId="1323BE3B" w14:textId="77777777" w:rsidR="00310FFD" w:rsidRPr="00CD689B" w:rsidRDefault="001A7B28" w:rsidP="008B4273">
      <w:pPr>
        <w:tabs>
          <w:tab w:val="left" w:pos="284"/>
        </w:tabs>
        <w:suppressAutoHyphens/>
        <w:spacing w:after="120" w:line="100" w:lineRule="atLeast"/>
        <w:ind w:left="720"/>
        <w:jc w:val="both"/>
      </w:pPr>
      <w:r w:rsidRPr="00CD689B">
        <w:t>c) specification of facilities with the area of each facility, certified by the contracting authorities/users of the service.</w:t>
      </w:r>
    </w:p>
    <w:p w14:paraId="5D459A33" w14:textId="77777777" w:rsidR="00310FFD" w:rsidRPr="00CD689B" w:rsidRDefault="00310FFD" w:rsidP="00310FFD">
      <w:pPr>
        <w:widowControl w:val="0"/>
        <w:autoSpaceDE w:val="0"/>
        <w:autoSpaceDN w:val="0"/>
        <w:spacing w:before="37"/>
        <w:ind w:left="37" w:right="25"/>
        <w:jc w:val="both"/>
        <w:rPr>
          <w:rFonts w:eastAsia="Calibri"/>
        </w:rPr>
      </w:pPr>
    </w:p>
    <w:p w14:paraId="52397C47" w14:textId="77777777" w:rsidR="00310FFD" w:rsidRPr="00CD689B" w:rsidRDefault="00310FFD" w:rsidP="00310FFD">
      <w:pPr>
        <w:pStyle w:val="napomena"/>
        <w:rPr>
          <w:rFonts w:ascii="Times New Roman" w:hAnsi="Times New Roman" w:cs="Times New Roman"/>
          <w:b/>
          <w:i/>
          <w:szCs w:val="20"/>
          <w:lang w:val="en-GB"/>
        </w:rPr>
      </w:pPr>
    </w:p>
    <w:p w14:paraId="57E5B66B" w14:textId="77777777" w:rsidR="005312B7" w:rsidRPr="00CD689B" w:rsidRDefault="005312B7" w:rsidP="00310FFD">
      <w:pPr>
        <w:widowControl w:val="0"/>
        <w:autoSpaceDE w:val="0"/>
        <w:autoSpaceDN w:val="0"/>
        <w:spacing w:before="8"/>
        <w:rPr>
          <w:rFonts w:eastAsia="Calibri"/>
          <w:b/>
        </w:rPr>
      </w:pPr>
    </w:p>
    <w:p w14:paraId="2293FC24" w14:textId="77777777" w:rsidR="005312B7" w:rsidRPr="00CD689B" w:rsidRDefault="005312B7" w:rsidP="00310FFD">
      <w:pPr>
        <w:widowControl w:val="0"/>
        <w:autoSpaceDE w:val="0"/>
        <w:autoSpaceDN w:val="0"/>
        <w:spacing w:before="8"/>
        <w:rPr>
          <w:rFonts w:eastAsia="Calibri"/>
          <w:b/>
        </w:rPr>
      </w:pPr>
    </w:p>
    <w:p w14:paraId="223CBFAE" w14:textId="77777777" w:rsidR="00310FFD" w:rsidRPr="00CD689B" w:rsidRDefault="00310FFD" w:rsidP="008B4273">
      <w:pPr>
        <w:pStyle w:val="ListParagraph"/>
        <w:widowControl w:val="0"/>
        <w:numPr>
          <w:ilvl w:val="0"/>
          <w:numId w:val="34"/>
        </w:numPr>
        <w:autoSpaceDE w:val="0"/>
        <w:autoSpaceDN w:val="0"/>
        <w:ind w:right="480"/>
        <w:jc w:val="center"/>
        <w:outlineLvl w:val="0"/>
        <w:rPr>
          <w:rFonts w:eastAsia="Calibri"/>
          <w:b/>
          <w:bCs/>
        </w:rPr>
      </w:pPr>
      <w:r w:rsidRPr="00CD689B">
        <w:rPr>
          <w:rFonts w:eastAsia="Calibri"/>
          <w:b/>
          <w:bCs/>
        </w:rPr>
        <w:t>DATA REGARDING THE CRITERIA FOR AWARDING THE CONTRACT</w:t>
      </w:r>
    </w:p>
    <w:p w14:paraId="0F923E72" w14:textId="77777777" w:rsidR="008B4273" w:rsidRPr="00CD689B" w:rsidRDefault="008B4273" w:rsidP="008B4273">
      <w:pPr>
        <w:pStyle w:val="ListParagraph"/>
        <w:widowControl w:val="0"/>
        <w:autoSpaceDE w:val="0"/>
        <w:autoSpaceDN w:val="0"/>
        <w:ind w:left="720" w:right="480"/>
        <w:outlineLvl w:val="0"/>
        <w:rPr>
          <w:rFonts w:eastAsia="Calibri"/>
          <w:b/>
          <w:bCs/>
        </w:rPr>
      </w:pPr>
    </w:p>
    <w:p w14:paraId="787252C8" w14:textId="77777777" w:rsidR="00310FFD" w:rsidRPr="00CD689B" w:rsidRDefault="00310FFD" w:rsidP="00310FFD">
      <w:pPr>
        <w:widowControl w:val="0"/>
        <w:tabs>
          <w:tab w:val="left" w:pos="2548"/>
        </w:tabs>
        <w:autoSpaceDE w:val="0"/>
        <w:autoSpaceDN w:val="0"/>
        <w:spacing w:before="166"/>
        <w:ind w:left="2549" w:right="793" w:hanging="2381"/>
        <w:outlineLvl w:val="4"/>
        <w:rPr>
          <w:rFonts w:eastAsia="Calibri"/>
          <w:b/>
          <w:bCs/>
        </w:rPr>
      </w:pPr>
      <w:r w:rsidRPr="00CD689B">
        <w:rPr>
          <w:rFonts w:eastAsia="Calibri"/>
          <w:b/>
          <w:bCs/>
        </w:rPr>
        <w:t>Subject matter</w:t>
      </w:r>
      <w:r w:rsidRPr="00CD689B">
        <w:rPr>
          <w:rFonts w:eastAsia="Calibri"/>
        </w:rPr>
        <w:t>: Facility cleaning service</w:t>
      </w:r>
    </w:p>
    <w:p w14:paraId="54DECBC6" w14:textId="77777777" w:rsidR="00310FFD" w:rsidRPr="00CD689B" w:rsidRDefault="00310FFD" w:rsidP="005735B6">
      <w:pPr>
        <w:widowControl w:val="0"/>
        <w:autoSpaceDE w:val="0"/>
        <w:autoSpaceDN w:val="0"/>
        <w:spacing w:before="120"/>
        <w:ind w:left="167"/>
        <w:jc w:val="both"/>
        <w:rPr>
          <w:rFonts w:eastAsia="Calibri"/>
          <w:b/>
        </w:rPr>
      </w:pPr>
      <w:r w:rsidRPr="00CD689B">
        <w:rPr>
          <w:rFonts w:eastAsia="Calibri"/>
        </w:rPr>
        <w:t xml:space="preserve">The contracting authority has defined the criteria for awarding the contract based on the relationship between price and quality of cleaning products that the service provider will use when providing the service, which are weighted based on the following criteria:  </w:t>
      </w:r>
    </w:p>
    <w:p w14:paraId="023C545C" w14:textId="77777777" w:rsidR="005735B6" w:rsidRPr="00CD689B" w:rsidRDefault="005735B6" w:rsidP="005735B6">
      <w:pPr>
        <w:spacing w:before="120" w:after="120"/>
        <w:jc w:val="both"/>
        <w:rPr>
          <w:rFonts w:eastAsia="Calibri"/>
        </w:rPr>
      </w:pPr>
      <w:bookmarkStart w:id="0" w:name="_Hlk7024328"/>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2943"/>
      </w:tblGrid>
      <w:tr w:rsidR="005735B6" w:rsidRPr="00CD689B" w14:paraId="0F74BCA1" w14:textId="77777777" w:rsidTr="00324B3A">
        <w:trPr>
          <w:trHeight w:val="339"/>
          <w:jc w:val="center"/>
        </w:trPr>
        <w:tc>
          <w:tcPr>
            <w:tcW w:w="3193" w:type="pct"/>
            <w:tcBorders>
              <w:top w:val="single" w:sz="4" w:space="0" w:color="auto"/>
              <w:left w:val="single" w:sz="4" w:space="0" w:color="auto"/>
              <w:bottom w:val="single" w:sz="4" w:space="0" w:color="auto"/>
              <w:right w:val="single" w:sz="4" w:space="0" w:color="auto"/>
            </w:tcBorders>
            <w:shd w:val="clear" w:color="auto" w:fill="F2F2F2"/>
            <w:hideMark/>
          </w:tcPr>
          <w:bookmarkEnd w:id="0"/>
          <w:p w14:paraId="5F7CF056" w14:textId="77777777" w:rsidR="005735B6" w:rsidRPr="00CD689B" w:rsidRDefault="005735B6" w:rsidP="005735B6">
            <w:pPr>
              <w:spacing w:before="60" w:after="60"/>
              <w:jc w:val="center"/>
              <w:rPr>
                <w:rFonts w:eastAsia="Calibri"/>
                <w:b/>
                <w:bCs/>
                <w:iCs/>
              </w:rPr>
            </w:pPr>
            <w:r w:rsidRPr="00CD689B">
              <w:rPr>
                <w:rFonts w:eastAsia="Calibri"/>
                <w:b/>
                <w:bCs/>
              </w:rPr>
              <w:t>Criterion</w:t>
            </w:r>
          </w:p>
        </w:tc>
        <w:tc>
          <w:tcPr>
            <w:tcW w:w="1807" w:type="pct"/>
            <w:tcBorders>
              <w:top w:val="single" w:sz="4" w:space="0" w:color="auto"/>
              <w:left w:val="single" w:sz="4" w:space="0" w:color="auto"/>
              <w:bottom w:val="single" w:sz="4" w:space="0" w:color="auto"/>
              <w:right w:val="single" w:sz="4" w:space="0" w:color="auto"/>
            </w:tcBorders>
            <w:shd w:val="clear" w:color="auto" w:fill="F2F2F2"/>
            <w:hideMark/>
          </w:tcPr>
          <w:p w14:paraId="571D05CF" w14:textId="77777777" w:rsidR="005735B6" w:rsidRPr="00CD689B" w:rsidRDefault="005735B6" w:rsidP="005735B6">
            <w:pPr>
              <w:spacing w:before="60" w:after="60"/>
              <w:jc w:val="center"/>
              <w:rPr>
                <w:rFonts w:eastAsia="Calibri"/>
                <w:b/>
                <w:bCs/>
                <w:iCs/>
              </w:rPr>
            </w:pPr>
            <w:r w:rsidRPr="00CD689B">
              <w:rPr>
                <w:rFonts w:eastAsia="Calibri"/>
                <w:b/>
                <w:bCs/>
              </w:rPr>
              <w:t>Weight</w:t>
            </w:r>
          </w:p>
        </w:tc>
      </w:tr>
      <w:tr w:rsidR="005735B6" w:rsidRPr="00CD689B" w14:paraId="074F1DDD" w14:textId="77777777" w:rsidTr="00324B3A">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0C752B95" w14:textId="2508BEE0" w:rsidR="005735B6" w:rsidRPr="00CD689B" w:rsidRDefault="005735B6" w:rsidP="005735B6">
            <w:pPr>
              <w:spacing w:before="60" w:after="60"/>
              <w:jc w:val="center"/>
              <w:rPr>
                <w:rFonts w:eastAsia="Calibri"/>
              </w:rPr>
            </w:pPr>
            <w:r w:rsidRPr="00CD689B">
              <w:rPr>
                <w:rFonts w:eastAsia="Calibri"/>
              </w:rPr>
              <w:t>Price (</w:t>
            </w:r>
            <w:r w:rsidR="00A94C07">
              <w:rPr>
                <w:rFonts w:eastAsia="Calibri"/>
              </w:rPr>
              <w:t>P</w:t>
            </w:r>
            <w:r w:rsidRPr="00CD689B">
              <w:rPr>
                <w:rFonts w:eastAsia="Calibri"/>
              </w:rPr>
              <w:t>)</w:t>
            </w:r>
          </w:p>
        </w:tc>
        <w:tc>
          <w:tcPr>
            <w:tcW w:w="1807" w:type="pct"/>
            <w:tcBorders>
              <w:top w:val="single" w:sz="4" w:space="0" w:color="auto"/>
              <w:left w:val="single" w:sz="4" w:space="0" w:color="auto"/>
              <w:bottom w:val="single" w:sz="4" w:space="0" w:color="auto"/>
              <w:right w:val="single" w:sz="4" w:space="0" w:color="auto"/>
            </w:tcBorders>
            <w:vAlign w:val="center"/>
            <w:hideMark/>
          </w:tcPr>
          <w:p w14:paraId="0615A45C" w14:textId="77777777" w:rsidR="005735B6" w:rsidRPr="00CD689B" w:rsidRDefault="005735B6" w:rsidP="005735B6">
            <w:pPr>
              <w:spacing w:before="60" w:after="60"/>
              <w:jc w:val="center"/>
              <w:rPr>
                <w:rFonts w:eastAsia="Calibri"/>
              </w:rPr>
            </w:pPr>
            <w:r w:rsidRPr="00CD689B">
              <w:rPr>
                <w:rFonts w:eastAsia="Calibri"/>
              </w:rPr>
              <w:t>70</w:t>
            </w:r>
          </w:p>
        </w:tc>
      </w:tr>
      <w:tr w:rsidR="005735B6" w:rsidRPr="00CD689B" w14:paraId="3010732C" w14:textId="77777777" w:rsidTr="00324B3A">
        <w:trPr>
          <w:trHeight w:val="397"/>
          <w:jc w:val="center"/>
        </w:trPr>
        <w:tc>
          <w:tcPr>
            <w:tcW w:w="3193" w:type="pct"/>
            <w:tcBorders>
              <w:top w:val="single" w:sz="4" w:space="0" w:color="auto"/>
              <w:left w:val="single" w:sz="4" w:space="0" w:color="auto"/>
              <w:bottom w:val="single" w:sz="4" w:space="0" w:color="auto"/>
              <w:right w:val="single" w:sz="4" w:space="0" w:color="auto"/>
            </w:tcBorders>
            <w:vAlign w:val="center"/>
            <w:hideMark/>
          </w:tcPr>
          <w:p w14:paraId="013962DB" w14:textId="260BBE47" w:rsidR="005735B6" w:rsidRPr="00CD689B" w:rsidRDefault="005735B6" w:rsidP="00867662">
            <w:pPr>
              <w:spacing w:before="60" w:after="60"/>
              <w:jc w:val="center"/>
              <w:rPr>
                <w:rFonts w:eastAsia="Calibri"/>
              </w:rPr>
            </w:pPr>
            <w:r w:rsidRPr="00CD689B">
              <w:rPr>
                <w:rFonts w:eastAsia="Calibri"/>
              </w:rPr>
              <w:t>Quality (</w:t>
            </w:r>
            <w:r w:rsidR="00A94C07">
              <w:rPr>
                <w:rFonts w:eastAsia="Calibri"/>
              </w:rPr>
              <w:t>Q</w:t>
            </w:r>
            <w:r w:rsidRPr="00CD689B">
              <w:rPr>
                <w:rFonts w:eastAsia="Calibri"/>
              </w:rPr>
              <w:t>):</w:t>
            </w:r>
          </w:p>
        </w:tc>
        <w:tc>
          <w:tcPr>
            <w:tcW w:w="1807" w:type="pct"/>
            <w:tcBorders>
              <w:top w:val="single" w:sz="4" w:space="0" w:color="auto"/>
              <w:left w:val="single" w:sz="4" w:space="0" w:color="auto"/>
              <w:bottom w:val="single" w:sz="4" w:space="0" w:color="auto"/>
              <w:right w:val="single" w:sz="4" w:space="0" w:color="auto"/>
            </w:tcBorders>
            <w:vAlign w:val="center"/>
            <w:hideMark/>
          </w:tcPr>
          <w:p w14:paraId="11922E8C" w14:textId="77777777" w:rsidR="005735B6" w:rsidRPr="00CD689B" w:rsidRDefault="005735B6" w:rsidP="005735B6">
            <w:pPr>
              <w:spacing w:before="60" w:after="60"/>
              <w:jc w:val="center"/>
              <w:rPr>
                <w:rFonts w:eastAsia="Calibri"/>
              </w:rPr>
            </w:pPr>
            <w:r w:rsidRPr="00CD689B">
              <w:rPr>
                <w:rFonts w:eastAsia="Calibri"/>
              </w:rPr>
              <w:t>30</w:t>
            </w:r>
          </w:p>
        </w:tc>
      </w:tr>
      <w:tr w:rsidR="005735B6" w:rsidRPr="00CD689B" w14:paraId="7C02E7A5" w14:textId="77777777" w:rsidTr="00324B3A">
        <w:trPr>
          <w:trHeight w:val="397"/>
          <w:jc w:val="center"/>
        </w:trPr>
        <w:tc>
          <w:tcPr>
            <w:tcW w:w="3193" w:type="pct"/>
            <w:tcBorders>
              <w:top w:val="single" w:sz="18" w:space="0" w:color="auto"/>
              <w:left w:val="single" w:sz="4" w:space="0" w:color="auto"/>
              <w:bottom w:val="single" w:sz="4" w:space="0" w:color="auto"/>
              <w:right w:val="single" w:sz="4" w:space="0" w:color="auto"/>
            </w:tcBorders>
            <w:vAlign w:val="center"/>
            <w:hideMark/>
          </w:tcPr>
          <w:p w14:paraId="021F3AD0" w14:textId="77777777" w:rsidR="005735B6" w:rsidRPr="00CD689B" w:rsidRDefault="005735B6" w:rsidP="005735B6">
            <w:pPr>
              <w:spacing w:before="60" w:after="60"/>
              <w:jc w:val="center"/>
              <w:rPr>
                <w:rFonts w:eastAsia="Calibri"/>
              </w:rPr>
            </w:pPr>
            <w:r w:rsidRPr="00CD689B">
              <w:rPr>
                <w:rFonts w:eastAsia="Calibri"/>
              </w:rPr>
              <w:t>Total</w:t>
            </w:r>
          </w:p>
        </w:tc>
        <w:tc>
          <w:tcPr>
            <w:tcW w:w="1807" w:type="pct"/>
            <w:tcBorders>
              <w:top w:val="single" w:sz="18" w:space="0" w:color="auto"/>
              <w:left w:val="single" w:sz="4" w:space="0" w:color="auto"/>
              <w:bottom w:val="single" w:sz="4" w:space="0" w:color="auto"/>
              <w:right w:val="single" w:sz="4" w:space="0" w:color="auto"/>
            </w:tcBorders>
            <w:vAlign w:val="center"/>
            <w:hideMark/>
          </w:tcPr>
          <w:p w14:paraId="031FF4E7" w14:textId="77777777" w:rsidR="005735B6" w:rsidRPr="00CD689B" w:rsidRDefault="005735B6" w:rsidP="005735B6">
            <w:pPr>
              <w:spacing w:before="60" w:after="60"/>
              <w:jc w:val="center"/>
              <w:rPr>
                <w:rFonts w:eastAsia="Calibri"/>
              </w:rPr>
            </w:pPr>
            <w:r w:rsidRPr="00CD689B">
              <w:rPr>
                <w:rFonts w:eastAsia="Calibri"/>
              </w:rPr>
              <w:t>100</w:t>
            </w:r>
          </w:p>
        </w:tc>
      </w:tr>
    </w:tbl>
    <w:p w14:paraId="167D9419" w14:textId="77777777" w:rsidR="005735B6" w:rsidRPr="00CD689B" w:rsidRDefault="005735B6" w:rsidP="005735B6">
      <w:pPr>
        <w:spacing w:before="120"/>
        <w:jc w:val="both"/>
        <w:rPr>
          <w:rFonts w:eastAsia="Calibri"/>
        </w:rPr>
      </w:pPr>
      <w:r w:rsidRPr="00CD689B">
        <w:rPr>
          <w:rFonts w:eastAsia="Calibri"/>
        </w:rPr>
        <w:t>When calculating the weights, the Contracting Authority will take into account only those bids that after examination and expert evaluation were not rejected as unacceptable.</w:t>
      </w:r>
    </w:p>
    <w:p w14:paraId="6AA72D90" w14:textId="28C298ED" w:rsidR="005735B6" w:rsidRPr="00CD689B" w:rsidRDefault="005735B6" w:rsidP="005735B6">
      <w:pPr>
        <w:spacing w:before="120"/>
        <w:jc w:val="both"/>
        <w:rPr>
          <w:rFonts w:eastAsia="Calibri"/>
          <w:u w:val="single"/>
        </w:rPr>
      </w:pPr>
      <w:r w:rsidRPr="00CD689B">
        <w:rPr>
          <w:rFonts w:eastAsia="Calibri"/>
          <w:u w:val="single"/>
        </w:rPr>
        <w:t>Price</w:t>
      </w:r>
      <w:r w:rsidR="00A94C07">
        <w:rPr>
          <w:rFonts w:eastAsia="Calibri"/>
          <w:u w:val="single"/>
        </w:rPr>
        <w:t xml:space="preserve"> (P)</w:t>
      </w:r>
      <w:r w:rsidRPr="00CD689B">
        <w:rPr>
          <w:rFonts w:eastAsia="Calibri"/>
          <w:u w:val="single"/>
        </w:rPr>
        <w:t>:</w:t>
      </w:r>
    </w:p>
    <w:p w14:paraId="2A8BED24" w14:textId="77777777" w:rsidR="005735B6" w:rsidRPr="00CD689B" w:rsidRDefault="005735B6" w:rsidP="005735B6">
      <w:pPr>
        <w:spacing w:before="120"/>
        <w:jc w:val="both"/>
        <w:rPr>
          <w:rFonts w:eastAsia="Calibri"/>
        </w:rPr>
      </w:pPr>
      <w:r w:rsidRPr="00CD689B">
        <w:rPr>
          <w:rFonts w:eastAsia="Calibri"/>
        </w:rPr>
        <w:t>The bid that has the lowest prevention offered is valued at 70 weights, and the rest according to the formula:</w:t>
      </w:r>
    </w:p>
    <w:tbl>
      <w:tblPr>
        <w:tblW w:w="2434" w:type="pct"/>
        <w:shd w:val="clear" w:color="auto" w:fill="FFFFFF"/>
        <w:tblLook w:val="04A0" w:firstRow="1" w:lastRow="0" w:firstColumn="1" w:lastColumn="0" w:noHBand="0" w:noVBand="1"/>
      </w:tblPr>
      <w:tblGrid>
        <w:gridCol w:w="369"/>
        <w:gridCol w:w="378"/>
        <w:gridCol w:w="757"/>
        <w:gridCol w:w="480"/>
        <w:gridCol w:w="2597"/>
      </w:tblGrid>
      <w:tr w:rsidR="005735B6" w:rsidRPr="00CD689B" w14:paraId="32A4B95D" w14:textId="77777777" w:rsidTr="00324B3A">
        <w:trPr>
          <w:trHeight w:val="748"/>
        </w:trPr>
        <w:tc>
          <w:tcPr>
            <w:tcW w:w="402" w:type="pct"/>
            <w:vMerge w:val="restart"/>
            <w:tcBorders>
              <w:top w:val="nil"/>
            </w:tcBorders>
            <w:shd w:val="clear" w:color="auto" w:fill="FFFFFF"/>
            <w:vAlign w:val="center"/>
          </w:tcPr>
          <w:p w14:paraId="55155345" w14:textId="3B40F4F5" w:rsidR="005735B6" w:rsidRPr="00CD689B" w:rsidRDefault="00A94C07" w:rsidP="005735B6">
            <w:pPr>
              <w:spacing w:before="60" w:after="60"/>
              <w:jc w:val="center"/>
              <w:rPr>
                <w:rFonts w:eastAsia="Calibri"/>
              </w:rPr>
            </w:pPr>
            <w:r>
              <w:rPr>
                <w:rFonts w:eastAsia="Calibri"/>
              </w:rPr>
              <w:t>P</w:t>
            </w:r>
          </w:p>
        </w:tc>
        <w:tc>
          <w:tcPr>
            <w:tcW w:w="413" w:type="pct"/>
            <w:vMerge w:val="restart"/>
            <w:tcBorders>
              <w:top w:val="nil"/>
            </w:tcBorders>
            <w:shd w:val="clear" w:color="auto" w:fill="FFFFFF"/>
            <w:vAlign w:val="center"/>
          </w:tcPr>
          <w:p w14:paraId="2E286C10" w14:textId="77777777" w:rsidR="005735B6" w:rsidRPr="00CD689B" w:rsidRDefault="005735B6" w:rsidP="005735B6">
            <w:pPr>
              <w:spacing w:before="60" w:after="60"/>
              <w:jc w:val="both"/>
              <w:rPr>
                <w:rFonts w:eastAsia="Calibri"/>
              </w:rPr>
            </w:pPr>
            <w:r w:rsidRPr="00CD689B">
              <w:rPr>
                <w:rFonts w:eastAsia="Calibri"/>
              </w:rPr>
              <w:t>=</w:t>
            </w:r>
          </w:p>
        </w:tc>
        <w:tc>
          <w:tcPr>
            <w:tcW w:w="826" w:type="pct"/>
            <w:vMerge w:val="restart"/>
            <w:tcBorders>
              <w:top w:val="nil"/>
            </w:tcBorders>
            <w:shd w:val="clear" w:color="auto" w:fill="FFFFFF"/>
            <w:vAlign w:val="center"/>
          </w:tcPr>
          <w:p w14:paraId="5FC66E2A" w14:textId="77777777" w:rsidR="005735B6" w:rsidRPr="00CD689B" w:rsidRDefault="005735B6" w:rsidP="005735B6">
            <w:pPr>
              <w:spacing w:before="60" w:after="60"/>
              <w:jc w:val="center"/>
              <w:rPr>
                <w:rFonts w:eastAsia="Calibri"/>
              </w:rPr>
            </w:pPr>
            <w:r w:rsidRPr="00CD689B">
              <w:rPr>
                <w:rFonts w:eastAsia="Calibri"/>
              </w:rPr>
              <w:t>70</w:t>
            </w:r>
          </w:p>
        </w:tc>
        <w:tc>
          <w:tcPr>
            <w:tcW w:w="524" w:type="pct"/>
            <w:vMerge w:val="restart"/>
            <w:tcBorders>
              <w:top w:val="nil"/>
            </w:tcBorders>
            <w:shd w:val="clear" w:color="auto" w:fill="FFFFFF"/>
            <w:vAlign w:val="center"/>
          </w:tcPr>
          <w:p w14:paraId="5A7D1E9E" w14:textId="77777777" w:rsidR="005735B6" w:rsidRPr="00CD689B" w:rsidRDefault="005735B6" w:rsidP="005735B6">
            <w:pPr>
              <w:spacing w:before="60" w:after="60"/>
              <w:ind w:left="-108" w:hanging="284"/>
              <w:jc w:val="center"/>
              <w:rPr>
                <w:rFonts w:eastAsia="Calibri"/>
              </w:rPr>
            </w:pPr>
            <w:r w:rsidRPr="00CD689B">
              <w:rPr>
                <w:rFonts w:eastAsia="Calibri"/>
              </w:rPr>
              <w:t>x</w:t>
            </w:r>
          </w:p>
        </w:tc>
        <w:tc>
          <w:tcPr>
            <w:tcW w:w="2835" w:type="pct"/>
            <w:tcBorders>
              <w:top w:val="nil"/>
              <w:bottom w:val="single" w:sz="4" w:space="0" w:color="auto"/>
            </w:tcBorders>
            <w:shd w:val="clear" w:color="auto" w:fill="FFFFFF"/>
            <w:vAlign w:val="center"/>
          </w:tcPr>
          <w:p w14:paraId="0D0C79AE" w14:textId="77777777" w:rsidR="005735B6" w:rsidRPr="00CD689B" w:rsidRDefault="005735B6" w:rsidP="005735B6">
            <w:pPr>
              <w:spacing w:before="60" w:after="60"/>
              <w:jc w:val="center"/>
              <w:rPr>
                <w:rFonts w:eastAsia="Calibri"/>
              </w:rPr>
            </w:pPr>
            <w:r w:rsidRPr="00CD689B">
              <w:rPr>
                <w:rFonts w:eastAsia="Calibri"/>
              </w:rPr>
              <w:t xml:space="preserve">The lowest offered price </w:t>
            </w:r>
          </w:p>
        </w:tc>
      </w:tr>
      <w:tr w:rsidR="005735B6" w:rsidRPr="00CD689B" w14:paraId="57EDB80D" w14:textId="77777777" w:rsidTr="00324B3A">
        <w:trPr>
          <w:trHeight w:val="154"/>
        </w:trPr>
        <w:tc>
          <w:tcPr>
            <w:tcW w:w="402" w:type="pct"/>
            <w:vMerge/>
            <w:tcBorders>
              <w:bottom w:val="nil"/>
            </w:tcBorders>
            <w:shd w:val="clear" w:color="auto" w:fill="FFFFFF"/>
            <w:vAlign w:val="center"/>
          </w:tcPr>
          <w:p w14:paraId="7468049E" w14:textId="77777777" w:rsidR="005735B6" w:rsidRPr="00CD689B" w:rsidRDefault="005735B6" w:rsidP="005735B6">
            <w:pPr>
              <w:spacing w:before="60" w:after="60"/>
              <w:jc w:val="center"/>
              <w:rPr>
                <w:rFonts w:eastAsia="Calibri"/>
              </w:rPr>
            </w:pPr>
          </w:p>
        </w:tc>
        <w:tc>
          <w:tcPr>
            <w:tcW w:w="413" w:type="pct"/>
            <w:vMerge/>
            <w:tcBorders>
              <w:bottom w:val="nil"/>
            </w:tcBorders>
            <w:shd w:val="clear" w:color="auto" w:fill="FFFFFF"/>
            <w:vAlign w:val="center"/>
          </w:tcPr>
          <w:p w14:paraId="55860773" w14:textId="77777777" w:rsidR="005735B6" w:rsidRPr="00CD689B" w:rsidRDefault="005735B6" w:rsidP="005735B6">
            <w:pPr>
              <w:spacing w:before="60" w:after="60"/>
              <w:jc w:val="center"/>
              <w:rPr>
                <w:rFonts w:eastAsia="Calibri"/>
              </w:rPr>
            </w:pPr>
          </w:p>
        </w:tc>
        <w:tc>
          <w:tcPr>
            <w:tcW w:w="826" w:type="pct"/>
            <w:vMerge/>
            <w:tcBorders>
              <w:bottom w:val="nil"/>
            </w:tcBorders>
            <w:shd w:val="clear" w:color="auto" w:fill="FFFFFF"/>
            <w:vAlign w:val="center"/>
          </w:tcPr>
          <w:p w14:paraId="11D8AFE8" w14:textId="77777777" w:rsidR="005735B6" w:rsidRPr="00CD689B" w:rsidRDefault="005735B6" w:rsidP="005735B6">
            <w:pPr>
              <w:spacing w:before="60" w:after="60"/>
              <w:jc w:val="center"/>
              <w:rPr>
                <w:rFonts w:eastAsia="Calibri"/>
              </w:rPr>
            </w:pPr>
          </w:p>
        </w:tc>
        <w:tc>
          <w:tcPr>
            <w:tcW w:w="524" w:type="pct"/>
            <w:vMerge/>
            <w:tcBorders>
              <w:bottom w:val="nil"/>
            </w:tcBorders>
            <w:shd w:val="clear" w:color="auto" w:fill="FFFFFF"/>
            <w:vAlign w:val="center"/>
          </w:tcPr>
          <w:p w14:paraId="40E104B0" w14:textId="77777777" w:rsidR="005735B6" w:rsidRPr="00CD689B" w:rsidRDefault="005735B6" w:rsidP="005735B6">
            <w:pPr>
              <w:spacing w:before="60" w:after="60"/>
              <w:jc w:val="center"/>
              <w:rPr>
                <w:rFonts w:eastAsia="Calibri"/>
              </w:rPr>
            </w:pPr>
          </w:p>
        </w:tc>
        <w:tc>
          <w:tcPr>
            <w:tcW w:w="2835" w:type="pct"/>
            <w:tcBorders>
              <w:top w:val="single" w:sz="4" w:space="0" w:color="auto"/>
              <w:bottom w:val="nil"/>
            </w:tcBorders>
            <w:shd w:val="clear" w:color="auto" w:fill="FFFFFF"/>
            <w:vAlign w:val="center"/>
          </w:tcPr>
          <w:p w14:paraId="137DB0A0" w14:textId="77777777" w:rsidR="005735B6" w:rsidRPr="00CD689B" w:rsidRDefault="005735B6" w:rsidP="005735B6">
            <w:pPr>
              <w:spacing w:before="60" w:after="60"/>
              <w:jc w:val="center"/>
              <w:rPr>
                <w:rFonts w:eastAsia="Calibri"/>
              </w:rPr>
            </w:pPr>
            <w:r w:rsidRPr="00CD689B">
              <w:rPr>
                <w:rFonts w:eastAsia="Calibri"/>
              </w:rPr>
              <w:t>Price from the bid that is being evaluated</w:t>
            </w:r>
          </w:p>
        </w:tc>
      </w:tr>
    </w:tbl>
    <w:p w14:paraId="55BAA0F7" w14:textId="77777777" w:rsidR="005735B6" w:rsidRPr="00CD689B" w:rsidRDefault="005735B6" w:rsidP="005735B6">
      <w:pPr>
        <w:spacing w:before="120"/>
        <w:jc w:val="both"/>
        <w:rPr>
          <w:rFonts w:eastAsia="Calibri"/>
          <w:b/>
        </w:rPr>
      </w:pPr>
      <w:r w:rsidRPr="00CD689B">
        <w:rPr>
          <w:rFonts w:eastAsia="Calibri"/>
        </w:rPr>
        <w:t>Rounding will be done to two decimal places.</w:t>
      </w:r>
    </w:p>
    <w:p w14:paraId="73BE0030" w14:textId="3AC03ED0" w:rsidR="005735B6" w:rsidRPr="00CD689B" w:rsidRDefault="005735B6" w:rsidP="005735B6">
      <w:pPr>
        <w:spacing w:before="120"/>
        <w:jc w:val="both"/>
        <w:rPr>
          <w:rFonts w:eastAsia="Calibri"/>
          <w:u w:val="single"/>
        </w:rPr>
      </w:pPr>
      <w:r w:rsidRPr="00CD689B">
        <w:rPr>
          <w:rFonts w:eastAsia="Calibri"/>
          <w:u w:val="single"/>
        </w:rPr>
        <w:t>Quality (</w:t>
      </w:r>
      <w:r w:rsidR="00A94C07">
        <w:rPr>
          <w:rFonts w:eastAsia="Calibri"/>
          <w:u w:val="single"/>
        </w:rPr>
        <w:t>Q</w:t>
      </w:r>
      <w:r w:rsidRPr="00CD689B">
        <w:rPr>
          <w:rFonts w:eastAsia="Calibri"/>
          <w:u w:val="single"/>
        </w:rPr>
        <w:t>):</w:t>
      </w:r>
    </w:p>
    <w:p w14:paraId="5B1A372F" w14:textId="77777777" w:rsidR="00953E02" w:rsidRPr="00CD689B" w:rsidRDefault="00953E02" w:rsidP="00953E02">
      <w:pPr>
        <w:tabs>
          <w:tab w:val="left" w:pos="284"/>
        </w:tabs>
        <w:suppressAutoHyphens/>
        <w:spacing w:after="120" w:line="100" w:lineRule="atLeast"/>
        <w:ind w:left="37"/>
        <w:jc w:val="both"/>
        <w:rPr>
          <w:rFonts w:eastAsia="Calibri"/>
        </w:rPr>
      </w:pPr>
    </w:p>
    <w:p w14:paraId="17C3E8C2" w14:textId="77777777" w:rsidR="00953E02" w:rsidRPr="00CD689B" w:rsidRDefault="005735B6" w:rsidP="00953E02">
      <w:pPr>
        <w:tabs>
          <w:tab w:val="left" w:pos="284"/>
        </w:tabs>
        <w:suppressAutoHyphens/>
        <w:spacing w:after="120" w:line="100" w:lineRule="atLeast"/>
        <w:ind w:left="37"/>
        <w:jc w:val="both"/>
      </w:pPr>
      <w:r w:rsidRPr="00CD689B">
        <w:t>The quality criterion is determined according to the percentage of cleaning products that have a certificate and environmental label, in relation to the total number of products that the service provider will use when providing cleaning services, which was stated in the Statement. Along with the bid form, the economic operator shall also submit the List of all cleaning agents for facilities, which shall also contain products containing the environmental protection label. The list must indicate the total percentage of cleaning products that contain the environmental label, in relation to the total number of funds that will be used to provide cleaning services. For each product that contains a label for environmental protection (eco product), the economic operator shall submit a certificate that the product is environmental.</w:t>
      </w:r>
    </w:p>
    <w:p w14:paraId="51C5166B" w14:textId="77777777" w:rsidR="00867662" w:rsidRPr="00CD689B" w:rsidRDefault="005735B6" w:rsidP="005735B6">
      <w:pPr>
        <w:spacing w:before="120" w:after="120"/>
        <w:jc w:val="both"/>
        <w:rPr>
          <w:rFonts w:eastAsia="Calibri"/>
        </w:rPr>
      </w:pPr>
      <w:r w:rsidRPr="00CD689B">
        <w:rPr>
          <w:rFonts w:eastAsia="Calibri"/>
        </w:rPr>
        <w:lastRenderedPageBreak/>
        <w:t xml:space="preserve"> </w:t>
      </w:r>
    </w:p>
    <w:p w14:paraId="10F9ECB4" w14:textId="77777777" w:rsidR="005735B6" w:rsidRPr="00CD689B" w:rsidRDefault="005735B6" w:rsidP="005735B6">
      <w:pPr>
        <w:spacing w:before="120" w:after="120"/>
        <w:jc w:val="both"/>
        <w:rPr>
          <w:rFonts w:eastAsia="Calibri"/>
        </w:rPr>
      </w:pPr>
      <w:r w:rsidRPr="00CD689B">
        <w:rPr>
          <w:rFonts w:eastAsia="Calibri"/>
        </w:rPr>
        <w:t>Weights will be awarded to bids according to the percentage of cleaning products that have a certificate and environmental label, which will be used to provide cleaning services, as follows:</w:t>
      </w:r>
    </w:p>
    <w:p w14:paraId="5EFA6318" w14:textId="77777777" w:rsidR="00D367D1" w:rsidRPr="00CD689B" w:rsidRDefault="00D367D1" w:rsidP="005735B6">
      <w:pPr>
        <w:spacing w:before="120" w:after="120"/>
        <w:jc w:val="both"/>
        <w:rPr>
          <w:rFonts w:eastAsia="Calibri"/>
        </w:rPr>
      </w:pPr>
    </w:p>
    <w:p w14:paraId="46B88847" w14:textId="77777777" w:rsidR="00D367D1" w:rsidRPr="00CD689B" w:rsidRDefault="00D367D1" w:rsidP="005735B6">
      <w:pPr>
        <w:spacing w:before="120" w:after="120"/>
        <w:jc w:val="both"/>
        <w:rPr>
          <w:rFonts w:eastAsia="Calibri"/>
        </w:rPr>
      </w:pPr>
    </w:p>
    <w:p w14:paraId="3050EF99" w14:textId="77777777" w:rsidR="005735B6" w:rsidRPr="00CD689B" w:rsidRDefault="005735B6" w:rsidP="005735B6">
      <w:pPr>
        <w:spacing w:before="120" w:after="120"/>
        <w:jc w:val="both"/>
        <w:rPr>
          <w:rFonts w:eastAsia="Calibri"/>
        </w:rPr>
      </w:pPr>
      <w:r w:rsidRPr="00CD689B">
        <w:rPr>
          <w:rFonts w:eastAsia="Calibri"/>
        </w:rPr>
        <w:t xml:space="preserve"> </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418"/>
      </w:tblGrid>
      <w:tr w:rsidR="00D367D1" w:rsidRPr="00CD689B" w14:paraId="0E53F2BC" w14:textId="77777777" w:rsidTr="00324B3A">
        <w:trPr>
          <w:trHeight w:val="637"/>
          <w:jc w:val="center"/>
        </w:trPr>
        <w:tc>
          <w:tcPr>
            <w:tcW w:w="521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049853" w14:textId="77777777" w:rsidR="005735B6" w:rsidRPr="00CD689B" w:rsidRDefault="005735B6" w:rsidP="00D367D1">
            <w:pPr>
              <w:spacing w:after="60" w:line="216" w:lineRule="auto"/>
              <w:jc w:val="center"/>
              <w:rPr>
                <w:rFonts w:eastAsia="Calibri"/>
              </w:rPr>
            </w:pPr>
            <w:r w:rsidRPr="00CD689B">
              <w:rPr>
                <w:rFonts w:eastAsia="Calibri"/>
              </w:rPr>
              <w:t>Percentage of cleaning agents offered with an environmental label</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547687" w14:textId="77777777" w:rsidR="005735B6" w:rsidRPr="00CD689B" w:rsidRDefault="005735B6" w:rsidP="005735B6">
            <w:pPr>
              <w:spacing w:after="60" w:line="216" w:lineRule="auto"/>
              <w:jc w:val="center"/>
              <w:rPr>
                <w:rFonts w:eastAsia="Calibri"/>
              </w:rPr>
            </w:pPr>
            <w:r w:rsidRPr="00CD689B">
              <w:rPr>
                <w:rFonts w:eastAsia="Calibri"/>
              </w:rPr>
              <w:t>Weight</w:t>
            </w:r>
          </w:p>
        </w:tc>
      </w:tr>
      <w:tr w:rsidR="00D367D1" w:rsidRPr="00CD689B" w14:paraId="753EE99B" w14:textId="77777777" w:rsidTr="00324B3A">
        <w:trPr>
          <w:trHeight w:val="307"/>
          <w:jc w:val="center"/>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4593DA08" w14:textId="77777777" w:rsidR="005735B6" w:rsidRPr="00CD689B" w:rsidRDefault="005735B6" w:rsidP="005735B6">
            <w:pPr>
              <w:spacing w:line="216" w:lineRule="auto"/>
              <w:jc w:val="center"/>
              <w:rPr>
                <w:rFonts w:eastAsia="Calibri"/>
              </w:rPr>
            </w:pPr>
            <w:r w:rsidRPr="00CD689B">
              <w:rPr>
                <w:rFonts w:eastAsia="Calibri"/>
              </w:rPr>
              <w:t>more than 70%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4204689" w14:textId="77777777" w:rsidR="005735B6" w:rsidRPr="00CD689B" w:rsidRDefault="005735B6" w:rsidP="005735B6">
            <w:pPr>
              <w:spacing w:line="216" w:lineRule="auto"/>
              <w:jc w:val="center"/>
              <w:rPr>
                <w:rFonts w:eastAsia="Calibri"/>
              </w:rPr>
            </w:pPr>
            <w:r w:rsidRPr="00CD689B">
              <w:rPr>
                <w:rFonts w:eastAsia="Calibri"/>
              </w:rPr>
              <w:t>30</w:t>
            </w:r>
          </w:p>
        </w:tc>
      </w:tr>
      <w:tr w:rsidR="00D367D1" w:rsidRPr="00CD689B" w14:paraId="18A0BFE1" w14:textId="77777777" w:rsidTr="00324B3A">
        <w:trPr>
          <w:trHeight w:val="282"/>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0994D879" w14:textId="77777777" w:rsidR="005735B6" w:rsidRPr="00CD689B" w:rsidRDefault="005735B6" w:rsidP="005735B6">
            <w:pPr>
              <w:spacing w:line="216" w:lineRule="auto"/>
              <w:jc w:val="center"/>
              <w:rPr>
                <w:rFonts w:eastAsia="Calibri"/>
              </w:rPr>
            </w:pPr>
            <w:r w:rsidRPr="00CD689B">
              <w:rPr>
                <w:rFonts w:eastAsia="Calibri"/>
              </w:rPr>
              <w:t>from 51 to 70%</w:t>
            </w:r>
          </w:p>
        </w:tc>
        <w:tc>
          <w:tcPr>
            <w:tcW w:w="1418" w:type="dxa"/>
            <w:tcBorders>
              <w:top w:val="single" w:sz="4" w:space="0" w:color="000000"/>
              <w:left w:val="single" w:sz="4" w:space="0" w:color="000000"/>
              <w:bottom w:val="single" w:sz="4" w:space="0" w:color="000000"/>
              <w:right w:val="single" w:sz="4" w:space="0" w:color="000000"/>
            </w:tcBorders>
            <w:vAlign w:val="center"/>
          </w:tcPr>
          <w:p w14:paraId="2E41427F" w14:textId="77777777" w:rsidR="005735B6" w:rsidRPr="00CD689B" w:rsidRDefault="005735B6" w:rsidP="005735B6">
            <w:pPr>
              <w:spacing w:line="216" w:lineRule="auto"/>
              <w:jc w:val="center"/>
              <w:rPr>
                <w:rFonts w:eastAsia="Calibri"/>
              </w:rPr>
            </w:pPr>
            <w:r w:rsidRPr="00CD689B">
              <w:rPr>
                <w:rFonts w:eastAsia="Calibri"/>
              </w:rPr>
              <w:t>20</w:t>
            </w:r>
          </w:p>
        </w:tc>
      </w:tr>
      <w:tr w:rsidR="00D367D1" w:rsidRPr="00CD689B" w14:paraId="2F715B72" w14:textId="77777777" w:rsidTr="00324B3A">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69EDE7FD" w14:textId="77777777" w:rsidR="005735B6" w:rsidRPr="00CD689B" w:rsidRDefault="005735B6" w:rsidP="005735B6">
            <w:pPr>
              <w:spacing w:line="216" w:lineRule="auto"/>
              <w:jc w:val="center"/>
              <w:rPr>
                <w:rFonts w:eastAsia="Calibri"/>
              </w:rPr>
            </w:pPr>
            <w:r w:rsidRPr="00CD689B">
              <w:rPr>
                <w:rFonts w:eastAsia="Calibri"/>
              </w:rPr>
              <w:t>from 31 to 50%</w:t>
            </w:r>
          </w:p>
        </w:tc>
        <w:tc>
          <w:tcPr>
            <w:tcW w:w="1418" w:type="dxa"/>
            <w:tcBorders>
              <w:top w:val="single" w:sz="4" w:space="0" w:color="000000"/>
              <w:left w:val="single" w:sz="4" w:space="0" w:color="000000"/>
              <w:bottom w:val="single" w:sz="4" w:space="0" w:color="000000"/>
              <w:right w:val="single" w:sz="4" w:space="0" w:color="000000"/>
            </w:tcBorders>
            <w:vAlign w:val="center"/>
          </w:tcPr>
          <w:p w14:paraId="66E9B92A" w14:textId="77777777" w:rsidR="005735B6" w:rsidRPr="00CD689B" w:rsidRDefault="005735B6" w:rsidP="005735B6">
            <w:pPr>
              <w:spacing w:line="216" w:lineRule="auto"/>
              <w:jc w:val="center"/>
              <w:rPr>
                <w:rFonts w:eastAsia="Calibri"/>
              </w:rPr>
            </w:pPr>
            <w:r w:rsidRPr="00CD689B">
              <w:rPr>
                <w:rFonts w:eastAsia="Calibri"/>
              </w:rPr>
              <w:t>15</w:t>
            </w:r>
          </w:p>
        </w:tc>
      </w:tr>
      <w:tr w:rsidR="00D367D1" w:rsidRPr="00CD689B" w14:paraId="7BC029BC" w14:textId="77777777" w:rsidTr="00324B3A">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2ACE006D" w14:textId="77777777" w:rsidR="005735B6" w:rsidRPr="00CD689B" w:rsidRDefault="005735B6" w:rsidP="005735B6">
            <w:pPr>
              <w:spacing w:line="216" w:lineRule="auto"/>
              <w:jc w:val="center"/>
              <w:rPr>
                <w:rFonts w:eastAsia="Calibri"/>
              </w:rPr>
            </w:pPr>
            <w:r w:rsidRPr="00CD689B">
              <w:rPr>
                <w:rFonts w:eastAsia="Calibri"/>
              </w:rPr>
              <w:t>from 10 to 30%</w:t>
            </w:r>
          </w:p>
        </w:tc>
        <w:tc>
          <w:tcPr>
            <w:tcW w:w="1418" w:type="dxa"/>
            <w:tcBorders>
              <w:top w:val="single" w:sz="4" w:space="0" w:color="000000"/>
              <w:left w:val="single" w:sz="4" w:space="0" w:color="000000"/>
              <w:bottom w:val="single" w:sz="4" w:space="0" w:color="000000"/>
              <w:right w:val="single" w:sz="4" w:space="0" w:color="000000"/>
            </w:tcBorders>
            <w:vAlign w:val="center"/>
          </w:tcPr>
          <w:p w14:paraId="3BF33189" w14:textId="77777777" w:rsidR="005735B6" w:rsidRPr="00CD689B" w:rsidRDefault="005735B6" w:rsidP="005735B6">
            <w:pPr>
              <w:spacing w:line="216" w:lineRule="auto"/>
              <w:jc w:val="center"/>
              <w:rPr>
                <w:rFonts w:eastAsia="Calibri"/>
              </w:rPr>
            </w:pPr>
            <w:r w:rsidRPr="00CD689B">
              <w:rPr>
                <w:rFonts w:eastAsia="Calibri"/>
              </w:rPr>
              <w:t>10</w:t>
            </w:r>
          </w:p>
        </w:tc>
      </w:tr>
      <w:tr w:rsidR="00D367D1" w:rsidRPr="00CD689B" w14:paraId="498E8756" w14:textId="77777777" w:rsidTr="00324B3A">
        <w:trPr>
          <w:trHeight w:val="273"/>
          <w:jc w:val="center"/>
        </w:trPr>
        <w:tc>
          <w:tcPr>
            <w:tcW w:w="5211" w:type="dxa"/>
            <w:tcBorders>
              <w:top w:val="single" w:sz="4" w:space="0" w:color="000000"/>
              <w:left w:val="single" w:sz="4" w:space="0" w:color="000000"/>
              <w:bottom w:val="single" w:sz="4" w:space="0" w:color="000000"/>
              <w:right w:val="single" w:sz="4" w:space="0" w:color="000000"/>
            </w:tcBorders>
            <w:vAlign w:val="center"/>
          </w:tcPr>
          <w:p w14:paraId="160E10C1" w14:textId="77777777" w:rsidR="005735B6" w:rsidRPr="00CD689B" w:rsidRDefault="005735B6" w:rsidP="005735B6">
            <w:pPr>
              <w:spacing w:line="216" w:lineRule="auto"/>
              <w:jc w:val="center"/>
              <w:rPr>
                <w:rFonts w:eastAsia="Calibri"/>
              </w:rPr>
            </w:pPr>
            <w:r w:rsidRPr="00CD689B">
              <w:rPr>
                <w:rFonts w:eastAsia="Calibri"/>
              </w:rPr>
              <w:t xml:space="preserve">less than 10%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A56E8B" w14:textId="77777777" w:rsidR="005735B6" w:rsidRPr="00CD689B" w:rsidRDefault="005735B6" w:rsidP="005735B6">
            <w:pPr>
              <w:spacing w:line="216" w:lineRule="auto"/>
              <w:jc w:val="center"/>
              <w:rPr>
                <w:rFonts w:eastAsia="Calibri"/>
              </w:rPr>
            </w:pPr>
            <w:r w:rsidRPr="00CD689B">
              <w:rPr>
                <w:rFonts w:eastAsia="Calibri"/>
              </w:rPr>
              <w:t xml:space="preserve">0 </w:t>
            </w:r>
          </w:p>
        </w:tc>
      </w:tr>
    </w:tbl>
    <w:p w14:paraId="7BEADAF6" w14:textId="77777777" w:rsidR="005735B6" w:rsidRPr="00CD689B" w:rsidRDefault="005735B6" w:rsidP="005735B6">
      <w:pPr>
        <w:spacing w:before="120" w:after="120"/>
        <w:jc w:val="both"/>
        <w:rPr>
          <w:rFonts w:eastAsia="Calibri"/>
          <w:highlight w:val="yellow"/>
        </w:rPr>
      </w:pPr>
    </w:p>
    <w:p w14:paraId="7BDEFEB5" w14:textId="77777777" w:rsidR="005735B6" w:rsidRPr="00CD689B" w:rsidRDefault="005735B6" w:rsidP="005735B6">
      <w:pPr>
        <w:spacing w:before="120"/>
        <w:jc w:val="both"/>
        <w:rPr>
          <w:rFonts w:eastAsia="Calibri"/>
        </w:rPr>
      </w:pPr>
      <w:r w:rsidRPr="00CD689B">
        <w:rPr>
          <w:rFonts w:eastAsia="Calibri"/>
        </w:rPr>
        <w:t>Calculation of the total number of weights in the offer:</w:t>
      </w:r>
    </w:p>
    <w:p w14:paraId="34DE62F6" w14:textId="7A1A06CD" w:rsidR="005735B6" w:rsidRPr="00CD689B" w:rsidRDefault="005735B6" w:rsidP="005735B6">
      <w:pPr>
        <w:spacing w:before="120"/>
        <w:jc w:val="both"/>
        <w:rPr>
          <w:rFonts w:eastAsia="Calibri"/>
          <w:highlight w:val="yellow"/>
        </w:rPr>
      </w:pPr>
      <w:r w:rsidRPr="00CD689B">
        <w:rPr>
          <w:rFonts w:eastAsia="Calibri"/>
        </w:rPr>
        <w:t xml:space="preserve">The economically most advantageous bid </w:t>
      </w:r>
      <w:r w:rsidR="00A94C07">
        <w:rPr>
          <w:rFonts w:eastAsia="Calibri"/>
        </w:rPr>
        <w:t xml:space="preserve">(EMAB) </w:t>
      </w:r>
      <w:r w:rsidRPr="00CD689B">
        <w:rPr>
          <w:rFonts w:eastAsia="Calibri"/>
        </w:rPr>
        <w:t>is the bid that has the highest total number of weights, and is calculated according to the formula:</w:t>
      </w:r>
    </w:p>
    <w:p w14:paraId="52873EEC" w14:textId="32946809" w:rsidR="005735B6" w:rsidRPr="00CD689B" w:rsidRDefault="005735B6" w:rsidP="005735B6">
      <w:pPr>
        <w:spacing w:before="120"/>
        <w:jc w:val="center"/>
        <w:rPr>
          <w:rFonts w:eastAsia="Calibri"/>
          <w:b/>
        </w:rPr>
      </w:pPr>
      <w:r w:rsidRPr="00CD689B">
        <w:rPr>
          <w:rFonts w:eastAsia="Calibri"/>
          <w:b/>
          <w:bCs/>
        </w:rPr>
        <w:t>E</w:t>
      </w:r>
      <w:r w:rsidR="00A94C07">
        <w:rPr>
          <w:rFonts w:eastAsia="Calibri"/>
          <w:b/>
          <w:bCs/>
        </w:rPr>
        <w:t>MAB</w:t>
      </w:r>
      <w:r w:rsidRPr="00CD689B">
        <w:rPr>
          <w:rFonts w:eastAsia="Calibri"/>
          <w:b/>
          <w:bCs/>
        </w:rPr>
        <w:t xml:space="preserve"> = </w:t>
      </w:r>
      <w:r w:rsidR="00A94C07">
        <w:rPr>
          <w:rFonts w:eastAsia="Calibri"/>
          <w:b/>
          <w:bCs/>
        </w:rPr>
        <w:t>P</w:t>
      </w:r>
      <w:r w:rsidRPr="00CD689B">
        <w:rPr>
          <w:rFonts w:eastAsia="Calibri"/>
          <w:b/>
          <w:bCs/>
        </w:rPr>
        <w:t xml:space="preserve"> + </w:t>
      </w:r>
      <w:r w:rsidR="00A94C07">
        <w:rPr>
          <w:rFonts w:eastAsia="Calibri"/>
          <w:b/>
          <w:bCs/>
        </w:rPr>
        <w:t>Q</w:t>
      </w:r>
    </w:p>
    <w:p w14:paraId="2985CF7C" w14:textId="77777777" w:rsidR="005735B6" w:rsidRPr="00CD689B" w:rsidRDefault="005735B6" w:rsidP="005735B6">
      <w:pPr>
        <w:spacing w:after="60" w:line="216" w:lineRule="auto"/>
        <w:jc w:val="both"/>
        <w:rPr>
          <w:rFonts w:eastAsia="Calibri"/>
          <w:b/>
          <w:i/>
          <w:sz w:val="20"/>
          <w:szCs w:val="20"/>
        </w:rPr>
      </w:pPr>
      <w:r w:rsidRPr="00CD689B">
        <w:rPr>
          <w:rFonts w:eastAsia="Calibri"/>
          <w:b/>
          <w:bCs/>
          <w:i/>
          <w:iCs/>
          <w:sz w:val="20"/>
          <w:szCs w:val="20"/>
        </w:rPr>
        <w:t>Note:</w:t>
      </w:r>
    </w:p>
    <w:p w14:paraId="0D75832B" w14:textId="77777777" w:rsidR="005735B6" w:rsidRPr="00CD689B" w:rsidRDefault="005735B6" w:rsidP="005735B6">
      <w:pPr>
        <w:jc w:val="both"/>
        <w:rPr>
          <w:rFonts w:eastAsia="Calibri"/>
          <w:i/>
          <w:iCs/>
          <w:sz w:val="20"/>
          <w:szCs w:val="20"/>
        </w:rPr>
      </w:pPr>
      <w:r w:rsidRPr="00CD689B">
        <w:rPr>
          <w:rFonts w:eastAsia="Calibri"/>
          <w:i/>
          <w:iCs/>
          <w:sz w:val="20"/>
          <w:szCs w:val="20"/>
        </w:rPr>
        <w:t>In addition to and instead of the proposed elements of the criterion “the economically most advantageous</w:t>
      </w:r>
      <w:r w:rsidRPr="00CD689B">
        <w:rPr>
          <w:rFonts w:eastAsia="Calibri"/>
          <w:sz w:val="20"/>
          <w:szCs w:val="20"/>
        </w:rPr>
        <w:t xml:space="preserve"> </w:t>
      </w:r>
      <w:r w:rsidRPr="00CD689B">
        <w:rPr>
          <w:rFonts w:eastAsia="Calibri"/>
          <w:i/>
          <w:iCs/>
          <w:sz w:val="20"/>
          <w:szCs w:val="20"/>
        </w:rPr>
        <w:t>bid”, the contracting authority may use other elements.</w:t>
      </w:r>
    </w:p>
    <w:p w14:paraId="7035C828" w14:textId="77777777" w:rsidR="005735B6" w:rsidRPr="00CD689B" w:rsidRDefault="005735B6" w:rsidP="005735B6">
      <w:pPr>
        <w:rPr>
          <w:rFonts w:eastAsia="Calibri"/>
          <w:b/>
          <w:i/>
          <w:sz w:val="20"/>
          <w:szCs w:val="20"/>
        </w:rPr>
      </w:pPr>
      <w:r w:rsidRPr="00CD689B">
        <w:rPr>
          <w:rFonts w:eastAsia="Calibri"/>
          <w:b/>
          <w:bCs/>
          <w:i/>
          <w:iCs/>
          <w:sz w:val="20"/>
          <w:szCs w:val="20"/>
        </w:rPr>
        <w:t>See Articles 132 and 133 of the LPP</w:t>
      </w:r>
    </w:p>
    <w:p w14:paraId="5A4CA7EE" w14:textId="77777777" w:rsidR="005735B6" w:rsidRPr="00CD689B" w:rsidRDefault="005735B6" w:rsidP="005735B6">
      <w:pPr>
        <w:jc w:val="center"/>
        <w:rPr>
          <w:b/>
          <w:color w:val="FF0000"/>
          <w:sz w:val="12"/>
          <w:highlight w:val="yellow"/>
        </w:rPr>
      </w:pPr>
    </w:p>
    <w:p w14:paraId="49D349F9" w14:textId="77777777" w:rsidR="005735B6" w:rsidRPr="00CD689B" w:rsidRDefault="005735B6" w:rsidP="005735B6">
      <w:pPr>
        <w:tabs>
          <w:tab w:val="left" w:pos="284"/>
        </w:tabs>
        <w:spacing w:before="240" w:after="120"/>
        <w:jc w:val="both"/>
        <w:outlineLvl w:val="1"/>
        <w:rPr>
          <w:i/>
          <w:iCs/>
          <w:u w:val="single"/>
        </w:rPr>
      </w:pPr>
      <w:r w:rsidRPr="00CD689B">
        <w:rPr>
          <w:u w:val="single"/>
        </w:rPr>
        <w:t>Reserve criteria on the basis of which the public procurement contract will be awarded in a situation where there are two or more bids that are equal after the application of the criteria:</w:t>
      </w:r>
    </w:p>
    <w:p w14:paraId="49C9C09B" w14:textId="77777777" w:rsidR="005735B6" w:rsidRPr="00CD689B" w:rsidRDefault="005735B6" w:rsidP="005735B6">
      <w:pPr>
        <w:spacing w:before="120" w:after="120"/>
        <w:jc w:val="both"/>
        <w:rPr>
          <w:rFonts w:eastAsia="Calibri"/>
        </w:rPr>
      </w:pPr>
      <w:r w:rsidRPr="00CD689B">
        <w:rPr>
          <w:rFonts w:eastAsia="Calibri"/>
        </w:rPr>
        <w:t>If two or more bids have the same number of weights, the bid of_______________________ will be selected as the most advantageous one.</w:t>
      </w:r>
    </w:p>
    <w:p w14:paraId="5BEECA68" w14:textId="119ED7F0" w:rsidR="00BE7DE1" w:rsidRPr="00CD689B" w:rsidRDefault="00BE7DE1" w:rsidP="00BE7DE1">
      <w:pPr>
        <w:widowControl w:val="0"/>
        <w:autoSpaceDE w:val="0"/>
        <w:autoSpaceDN w:val="0"/>
        <w:spacing w:before="120"/>
        <w:ind w:right="21"/>
        <w:jc w:val="both"/>
        <w:rPr>
          <w:rFonts w:eastAsia="Calibri"/>
        </w:rPr>
      </w:pPr>
      <w:r w:rsidRPr="00CD689B">
        <w:rPr>
          <w:rFonts w:eastAsia="Calibri"/>
        </w:rPr>
        <w:t xml:space="preserve">If, after ranking on the basis of the award criteria and the reserve criterion,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D9221A" w:rsidRPr="00CD689B">
        <w:rPr>
          <w:rFonts w:eastAsia="Calibri"/>
        </w:rPr>
        <w:t>favourable</w:t>
      </w:r>
      <w:r w:rsidRPr="00CD689B">
        <w:rPr>
          <w:rFonts w:eastAsia="Calibri"/>
        </w:rPr>
        <w:t xml:space="preserve"> after the ranking based on the award criteria and the reserve criterion.</w:t>
      </w:r>
    </w:p>
    <w:p w14:paraId="72D7D849" w14:textId="77777777" w:rsidR="00BE7DE1" w:rsidRPr="00CD689B" w:rsidRDefault="00BE7DE1" w:rsidP="00BE7DE1">
      <w:pPr>
        <w:widowControl w:val="0"/>
        <w:autoSpaceDE w:val="0"/>
        <w:autoSpaceDN w:val="0"/>
        <w:spacing w:before="60"/>
        <w:ind w:right="21"/>
        <w:jc w:val="both"/>
        <w:rPr>
          <w:rFonts w:eastAsia="Calibri"/>
        </w:rPr>
      </w:pPr>
      <w:r w:rsidRPr="00CD689B">
        <w:rPr>
          <w:rFonts w:eastAsia="Calibri"/>
        </w:rPr>
        <w:t xml:space="preserve">The contracting authority will draw 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ordering party draws the remaining papers one by one and ranks the remaining bidders in the order in which </w:t>
      </w:r>
      <w:r w:rsidRPr="00CD689B">
        <w:rPr>
          <w:rFonts w:eastAsia="Calibri"/>
        </w:rPr>
        <w:lastRenderedPageBreak/>
        <w:t>they were drawn.</w:t>
      </w:r>
    </w:p>
    <w:p w14:paraId="5D9166EC" w14:textId="77777777" w:rsidR="00BE7DE1" w:rsidRPr="00CD689B" w:rsidRDefault="00BE7DE1" w:rsidP="00BE7DE1">
      <w:pPr>
        <w:widowControl w:val="0"/>
        <w:autoSpaceDE w:val="0"/>
        <w:autoSpaceDN w:val="0"/>
        <w:spacing w:before="60"/>
        <w:jc w:val="both"/>
        <w:rPr>
          <w:rFonts w:eastAsia="Calibri"/>
        </w:rPr>
      </w:pPr>
      <w:r w:rsidRPr="00CD689B">
        <w:rPr>
          <w:rFonts w:eastAsia="Calibri"/>
        </w:rPr>
        <w:t>The contracting authority will submit to the bidders who do not attend this procedure the minutes from the draw by lot.</w:t>
      </w:r>
    </w:p>
    <w:p w14:paraId="2E26560F" w14:textId="77777777" w:rsidR="00BE7DE1" w:rsidRPr="00CD689B" w:rsidRDefault="00BE7DE1" w:rsidP="00BE7DE1">
      <w:pPr>
        <w:widowControl w:val="0"/>
        <w:autoSpaceDE w:val="0"/>
        <w:autoSpaceDN w:val="0"/>
        <w:rPr>
          <w:rFonts w:eastAsia="Calibri"/>
        </w:rPr>
      </w:pPr>
    </w:p>
    <w:p w14:paraId="0FC04DA0" w14:textId="77777777" w:rsidR="00BE7DE1" w:rsidRPr="00CD689B" w:rsidRDefault="00BE7DE1" w:rsidP="00092652">
      <w:pPr>
        <w:pStyle w:val="napomena"/>
        <w:rPr>
          <w:rFonts w:ascii="Times New Roman" w:hAnsi="Times New Roman" w:cs="Times New Roman"/>
          <w:szCs w:val="20"/>
          <w:lang w:val="en-GB"/>
        </w:rPr>
      </w:pPr>
      <w:r w:rsidRPr="00CD689B">
        <w:rPr>
          <w:rFonts w:ascii="Times New Roman" w:hAnsi="Times New Roman" w:cs="Times New Roman"/>
          <w:b/>
          <w:bCs/>
          <w:szCs w:val="20"/>
          <w:lang w:val="en-GB"/>
        </w:rPr>
        <w:t>Note:</w:t>
      </w:r>
      <w:r w:rsidRPr="00CD689B">
        <w:rPr>
          <w:rFonts w:ascii="Times New Roman" w:hAnsi="Times New Roman" w:cs="Times New Roman"/>
          <w:szCs w:val="20"/>
          <w:lang w:val="en-GB"/>
        </w:rPr>
        <w:t xml:space="preserve"> The contracting authority may define the draw procedure in another way. </w:t>
      </w:r>
    </w:p>
    <w:p w14:paraId="5F6EB43C" w14:textId="77777777" w:rsidR="00BE7DE1" w:rsidRPr="00CD689B" w:rsidRDefault="00BE7DE1" w:rsidP="00BE7DE1">
      <w:pPr>
        <w:ind w:left="360"/>
        <w:jc w:val="both"/>
        <w:rPr>
          <w:highlight w:val="yellow"/>
        </w:rPr>
      </w:pPr>
    </w:p>
    <w:p w14:paraId="35055C15" w14:textId="77777777" w:rsidR="005735B6" w:rsidRPr="00CD689B" w:rsidRDefault="005735B6" w:rsidP="005735B6">
      <w:pPr>
        <w:rPr>
          <w:b/>
          <w:bCs/>
          <w:highlight w:val="yellow"/>
          <w:u w:val="single"/>
        </w:rPr>
      </w:pPr>
    </w:p>
    <w:p w14:paraId="29AA55E4" w14:textId="77777777" w:rsidR="005735B6" w:rsidRPr="00CD689B" w:rsidRDefault="005735B6" w:rsidP="005735B6">
      <w:pPr>
        <w:rPr>
          <w:b/>
          <w:bCs/>
          <w:highlight w:val="yellow"/>
          <w:u w:val="single"/>
        </w:rPr>
      </w:pPr>
    </w:p>
    <w:p w14:paraId="06ADD184" w14:textId="77777777" w:rsidR="00310FFD" w:rsidRPr="00CD689B" w:rsidRDefault="00310FFD" w:rsidP="008B4273">
      <w:pPr>
        <w:pStyle w:val="napomena"/>
        <w:numPr>
          <w:ilvl w:val="0"/>
          <w:numId w:val="34"/>
        </w:numPr>
        <w:jc w:val="center"/>
        <w:rPr>
          <w:rFonts w:ascii="Times New Roman" w:hAnsi="Times New Roman" w:cs="Times New Roman"/>
          <w:b/>
          <w:sz w:val="24"/>
          <w:szCs w:val="24"/>
          <w:lang w:val="en-GB"/>
        </w:rPr>
      </w:pPr>
      <w:r w:rsidRPr="00CD689B">
        <w:rPr>
          <w:rFonts w:ascii="Times New Roman" w:hAnsi="Times New Roman" w:cs="Times New Roman"/>
          <w:b/>
          <w:bCs/>
          <w:sz w:val="24"/>
          <w:szCs w:val="24"/>
          <w:lang w:val="en-GB"/>
        </w:rPr>
        <w:t>DATA ON THE BASIS OF WHICH THE BIDDERS PREPARE THE BID FORM</w:t>
      </w:r>
    </w:p>
    <w:p w14:paraId="554B6595" w14:textId="77777777" w:rsidR="00310FFD" w:rsidRPr="00CD689B" w:rsidRDefault="00310FFD" w:rsidP="00310FFD">
      <w:pPr>
        <w:pStyle w:val="napomena"/>
        <w:rPr>
          <w:b/>
          <w:sz w:val="18"/>
          <w:szCs w:val="24"/>
          <w:highlight w:val="yellow"/>
          <w:lang w:val="en-GB"/>
        </w:rPr>
      </w:pPr>
    </w:p>
    <w:p w14:paraId="4884DA8C" w14:textId="77777777" w:rsidR="00092652" w:rsidRPr="00CD689B" w:rsidRDefault="00092652" w:rsidP="00310FFD">
      <w:pPr>
        <w:pStyle w:val="napomena"/>
        <w:rPr>
          <w:b/>
          <w:sz w:val="18"/>
          <w:szCs w:val="24"/>
          <w:highlight w:val="yellow"/>
          <w:lang w:val="en-GB"/>
        </w:rPr>
      </w:pPr>
    </w:p>
    <w:p w14:paraId="2BC10966" w14:textId="77777777" w:rsidR="00310FFD" w:rsidRPr="00CD689B" w:rsidRDefault="00310FFD" w:rsidP="00310FFD">
      <w:pPr>
        <w:pStyle w:val="napomena"/>
        <w:rPr>
          <w:b/>
          <w:sz w:val="18"/>
          <w:szCs w:val="24"/>
          <w:lang w:val="en-GB"/>
        </w:rPr>
      </w:pPr>
    </w:p>
    <w:p w14:paraId="27924E0C" w14:textId="77777777" w:rsidR="00310FFD" w:rsidRPr="00CD689B" w:rsidRDefault="00A07B55" w:rsidP="00310FFD">
      <w:pPr>
        <w:pStyle w:val="napomena"/>
        <w:rPr>
          <w:rFonts w:ascii="Times New Roman" w:hAnsi="Times New Roman" w:cs="Times New Roman"/>
          <w:sz w:val="24"/>
          <w:szCs w:val="24"/>
          <w:lang w:val="en-GB"/>
        </w:rPr>
      </w:pPr>
      <w:r w:rsidRPr="00CD689B">
        <w:rPr>
          <w:rFonts w:ascii="Times New Roman" w:hAnsi="Times New Roman" w:cs="Times New Roman"/>
          <w:sz w:val="24"/>
          <w:szCs w:val="24"/>
          <w:lang w:val="en-GB"/>
        </w:rPr>
        <w:t xml:space="preserve">The tender documentation contains data on the basis of which the bidders prepare the bid form, which contains the following data: </w:t>
      </w:r>
    </w:p>
    <w:p w14:paraId="32C8DA7B" w14:textId="77777777" w:rsidR="00092652" w:rsidRPr="00CD689B" w:rsidRDefault="00092652" w:rsidP="00310FFD">
      <w:pPr>
        <w:pStyle w:val="napomena"/>
        <w:rPr>
          <w:rFonts w:ascii="Times New Roman" w:hAnsi="Times New Roman" w:cs="Times New Roman"/>
          <w:sz w:val="24"/>
          <w:szCs w:val="24"/>
          <w:lang w:val="en-GB"/>
        </w:rPr>
      </w:pPr>
    </w:p>
    <w:p w14:paraId="5E727C65"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1) general data on the bidder, i.e., each bidder from the group of bidders, as well as subcontractors (business name or abbreviated name from the appropriate register, registered office address, identification number and tax identification number, contact, etc.);</w:t>
      </w:r>
    </w:p>
    <w:p w14:paraId="691B151E"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2) the validity period of the bid expressed in the number of days from the day of bid opening, which may not be shorter than 30 days;</w:t>
      </w:r>
    </w:p>
    <w:p w14:paraId="4F06055A"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(3) subject matter of public procurement,</w:t>
      </w:r>
    </w:p>
    <w:p w14:paraId="3508254A"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4) price and other criteria for awarding the contract, which can be expressed numerically;</w:t>
      </w:r>
    </w:p>
    <w:p w14:paraId="148B4853"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5) other procurement requirements, which the contracting authority considers relevant for the conclusion of the contract and which can be expressed numerically;</w:t>
      </w:r>
    </w:p>
    <w:p w14:paraId="3E6253B9"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w:t>
      </w:r>
    </w:p>
    <w:p w14:paraId="5D32A331" w14:textId="77777777" w:rsidR="00310FFD" w:rsidRPr="00CD689B" w:rsidRDefault="00310FFD" w:rsidP="00310FFD">
      <w:pPr>
        <w:pStyle w:val="CommentText"/>
        <w:jc w:val="both"/>
        <w:rPr>
          <w:rFonts w:eastAsiaTheme="minorHAnsi"/>
          <w:sz w:val="24"/>
          <w:szCs w:val="24"/>
        </w:rPr>
      </w:pPr>
      <w:r w:rsidRPr="00CD689B">
        <w:rPr>
          <w:rFonts w:eastAsiaTheme="minorHAnsi"/>
          <w:sz w:val="24"/>
          <w:szCs w:val="24"/>
        </w:rPr>
        <w:t>7) a statement of integrity by which the bidder confirms under full material and criminal responsibility that it submitted its bid independently, without agreement with other bidders or interested persons and to guarantee the accuracy of the data in the bid.</w:t>
      </w:r>
    </w:p>
    <w:p w14:paraId="7AAB7779" w14:textId="77777777" w:rsidR="00A07B55" w:rsidRPr="00CD689B" w:rsidRDefault="00A07B55" w:rsidP="00310FFD">
      <w:pPr>
        <w:pStyle w:val="CommentText"/>
        <w:jc w:val="both"/>
        <w:rPr>
          <w:rFonts w:eastAsiaTheme="minorHAnsi"/>
          <w:sz w:val="24"/>
          <w:szCs w:val="24"/>
        </w:rPr>
      </w:pPr>
    </w:p>
    <w:p w14:paraId="1F1353A5" w14:textId="77777777" w:rsidR="00A07B55" w:rsidRPr="00CD689B" w:rsidRDefault="00A07B55" w:rsidP="00092652">
      <w:pPr>
        <w:pStyle w:val="CommentText"/>
        <w:jc w:val="both"/>
        <w:rPr>
          <w:sz w:val="24"/>
          <w:szCs w:val="24"/>
        </w:rPr>
      </w:pPr>
    </w:p>
    <w:p w14:paraId="437CAFFE" w14:textId="77777777" w:rsidR="00A07B55" w:rsidRPr="00CD689B" w:rsidRDefault="00A07B55" w:rsidP="00092652">
      <w:pPr>
        <w:pStyle w:val="napomena"/>
        <w:spacing w:line="240" w:lineRule="auto"/>
        <w:rPr>
          <w:rFonts w:ascii="Times New Roman" w:hAnsi="Times New Roman" w:cs="Times New Roman"/>
          <w:szCs w:val="20"/>
          <w:lang w:val="en-GB"/>
        </w:rPr>
      </w:pPr>
      <w:r w:rsidRPr="00CD689B">
        <w:rPr>
          <w:rFonts w:ascii="Times New Roman" w:hAnsi="Times New Roman" w:cs="Times New Roman"/>
          <w:b/>
          <w:bCs/>
          <w:szCs w:val="20"/>
          <w:lang w:val="en-GB"/>
        </w:rPr>
        <w:t>Note:</w:t>
      </w:r>
      <w:r w:rsidRPr="00CD689B">
        <w:rPr>
          <w:rFonts w:ascii="Times New Roman" w:hAnsi="Times New Roman" w:cs="Times New Roman"/>
          <w:szCs w:val="20"/>
          <w:lang w:val="en-GB"/>
        </w:rPr>
        <w:t xml:space="preserve"> The bid form is automatically formed on the Portal based on the data entered by the contracting authority in step: </w:t>
      </w:r>
      <w:r w:rsidRPr="00CD689B">
        <w:rPr>
          <w:rFonts w:ascii="Times New Roman" w:hAnsi="Times New Roman" w:cs="Times New Roman"/>
          <w:szCs w:val="20"/>
          <w:u w:val="single"/>
          <w:lang w:val="en-GB"/>
        </w:rPr>
        <w:t>Criteria for contract award and other procurement requirements</w:t>
      </w:r>
      <w:r w:rsidRPr="00CD689B">
        <w:rPr>
          <w:rFonts w:ascii="Times New Roman" w:hAnsi="Times New Roman" w:cs="Times New Roman"/>
          <w:szCs w:val="20"/>
          <w:lang w:val="en-GB"/>
        </w:rPr>
        <w:t xml:space="preserve">. </w:t>
      </w:r>
    </w:p>
    <w:p w14:paraId="21786EF4" w14:textId="77777777" w:rsidR="00310FFD" w:rsidRPr="00CD689B" w:rsidRDefault="00310FFD" w:rsidP="00092652">
      <w:pPr>
        <w:pStyle w:val="napomena"/>
        <w:rPr>
          <w:b/>
          <w:sz w:val="18"/>
          <w:szCs w:val="24"/>
          <w:highlight w:val="yellow"/>
          <w:lang w:val="en-GB"/>
        </w:rPr>
      </w:pPr>
    </w:p>
    <w:p w14:paraId="24454BA7" w14:textId="77777777" w:rsidR="00310FFD" w:rsidRPr="00CD689B" w:rsidRDefault="00310FFD" w:rsidP="00310FFD">
      <w:pPr>
        <w:pStyle w:val="napomena"/>
        <w:rPr>
          <w:b/>
          <w:sz w:val="18"/>
          <w:szCs w:val="24"/>
          <w:highlight w:val="yellow"/>
          <w:lang w:val="en-GB"/>
        </w:rPr>
      </w:pPr>
    </w:p>
    <w:p w14:paraId="11740450" w14:textId="77777777" w:rsidR="00310FFD" w:rsidRPr="00CD689B" w:rsidRDefault="00310FFD" w:rsidP="00310FFD">
      <w:pPr>
        <w:pStyle w:val="napomena"/>
        <w:rPr>
          <w:b/>
          <w:sz w:val="18"/>
          <w:szCs w:val="24"/>
          <w:highlight w:val="yellow"/>
          <w:lang w:val="en-GB"/>
        </w:rPr>
      </w:pPr>
    </w:p>
    <w:p w14:paraId="2AD61ED8" w14:textId="77777777" w:rsidR="00310FFD" w:rsidRPr="00CD689B" w:rsidRDefault="00310FFD" w:rsidP="00310FFD">
      <w:pPr>
        <w:pStyle w:val="napomena"/>
        <w:rPr>
          <w:b/>
          <w:sz w:val="18"/>
          <w:szCs w:val="24"/>
          <w:highlight w:val="yellow"/>
          <w:lang w:val="en-GB"/>
        </w:rPr>
      </w:pPr>
    </w:p>
    <w:p w14:paraId="736A1DA1" w14:textId="77777777" w:rsidR="00310FFD" w:rsidRPr="00CD689B" w:rsidRDefault="00310FFD" w:rsidP="00310FFD">
      <w:pPr>
        <w:pStyle w:val="napomena"/>
        <w:rPr>
          <w:b/>
          <w:sz w:val="18"/>
          <w:szCs w:val="24"/>
          <w:highlight w:val="yellow"/>
          <w:lang w:val="en-GB"/>
        </w:rPr>
      </w:pPr>
    </w:p>
    <w:p w14:paraId="48FFAF89" w14:textId="77777777" w:rsidR="00310FFD" w:rsidRPr="00CD689B" w:rsidRDefault="00310FFD" w:rsidP="00310FFD">
      <w:pPr>
        <w:pStyle w:val="napomena"/>
        <w:rPr>
          <w:b/>
          <w:sz w:val="18"/>
          <w:szCs w:val="24"/>
          <w:highlight w:val="yellow"/>
          <w:lang w:val="en-GB"/>
        </w:rPr>
      </w:pPr>
    </w:p>
    <w:p w14:paraId="13FDF2F7" w14:textId="77777777" w:rsidR="00310FFD" w:rsidRPr="00CD689B" w:rsidRDefault="00310FFD" w:rsidP="00310FFD">
      <w:pPr>
        <w:rPr>
          <w:rFonts w:ascii="Calibri" w:hAnsi="Calibri" w:cs="Calibri"/>
          <w:b/>
          <w:bCs/>
          <w:highlight w:val="yellow"/>
          <w:u w:val="single"/>
        </w:rPr>
      </w:pPr>
      <w:bookmarkStart w:id="1" w:name="_Toc5128288"/>
      <w:bookmarkStart w:id="2" w:name="_Toc5128312"/>
      <w:bookmarkStart w:id="3" w:name="_Toc5128314"/>
      <w:bookmarkStart w:id="4" w:name="_Toc5128316"/>
      <w:bookmarkEnd w:id="1"/>
      <w:bookmarkEnd w:id="2"/>
      <w:bookmarkEnd w:id="3"/>
      <w:bookmarkEnd w:id="4"/>
    </w:p>
    <w:p w14:paraId="105E9931" w14:textId="77777777" w:rsidR="00310FFD" w:rsidRPr="00CD689B" w:rsidRDefault="00310FFD" w:rsidP="00310FFD">
      <w:pPr>
        <w:rPr>
          <w:rFonts w:ascii="Calibri" w:hAnsi="Calibri" w:cs="Calibri"/>
          <w:highlight w:val="yellow"/>
        </w:rPr>
      </w:pPr>
    </w:p>
    <w:p w14:paraId="1827ADC4" w14:textId="1C6B56F4" w:rsidR="00310FFD" w:rsidRPr="00CD689B" w:rsidRDefault="00310FFD" w:rsidP="008B4273">
      <w:pPr>
        <w:pStyle w:val="ListParagraph"/>
        <w:numPr>
          <w:ilvl w:val="0"/>
          <w:numId w:val="34"/>
        </w:numPr>
        <w:jc w:val="center"/>
        <w:rPr>
          <w:b/>
        </w:rPr>
      </w:pPr>
      <w:r w:rsidRPr="00CD689B">
        <w:rPr>
          <w:b/>
          <w:bCs/>
        </w:rPr>
        <w:lastRenderedPageBreak/>
        <w:t xml:space="preserve">DATA ON THE BASIS OF WHICH THE BIDDERS PREPARE THE FORM OF THE STATEMENT ON </w:t>
      </w:r>
      <w:r w:rsidR="00CD689B">
        <w:rPr>
          <w:b/>
          <w:bCs/>
        </w:rPr>
        <w:t>FULFIL</w:t>
      </w:r>
      <w:r w:rsidRPr="00CD689B">
        <w:rPr>
          <w:b/>
          <w:bCs/>
        </w:rPr>
        <w:t>MENT OF THE CRITERIA FOR QUALITATIVE SELECTION OF THE ECONOMIC OPERATOR</w:t>
      </w:r>
    </w:p>
    <w:p w14:paraId="4541FE30" w14:textId="77777777" w:rsidR="00310FFD" w:rsidRPr="00CD689B" w:rsidRDefault="00310FFD" w:rsidP="00310FFD">
      <w:pPr>
        <w:rPr>
          <w:b/>
          <w:i/>
        </w:rPr>
      </w:pPr>
    </w:p>
    <w:p w14:paraId="0FC143F1" w14:textId="77777777" w:rsidR="00310FFD" w:rsidRPr="00CD689B" w:rsidRDefault="00310FFD" w:rsidP="00310FFD"/>
    <w:p w14:paraId="0458397D" w14:textId="77777777" w:rsidR="00310FFD" w:rsidRPr="00CD689B" w:rsidRDefault="00310FFD" w:rsidP="00310FFD"/>
    <w:p w14:paraId="47A22815" w14:textId="4FC759DF" w:rsidR="00A07B55" w:rsidRPr="00CD689B" w:rsidRDefault="00A07B55" w:rsidP="00B54AF3">
      <w:pPr>
        <w:pStyle w:val="napomena"/>
        <w:spacing w:after="0" w:line="240" w:lineRule="auto"/>
        <w:rPr>
          <w:rFonts w:ascii="Times New Roman" w:hAnsi="Times New Roman" w:cs="Times New Roman"/>
          <w:b/>
          <w:sz w:val="24"/>
          <w:szCs w:val="24"/>
          <w:lang w:val="en-GB"/>
        </w:rPr>
      </w:pPr>
      <w:r w:rsidRPr="00CD689B">
        <w:rPr>
          <w:rFonts w:ascii="Times New Roman" w:hAnsi="Times New Roman" w:cs="Times New Roman"/>
          <w:sz w:val="24"/>
          <w:szCs w:val="24"/>
          <w:lang w:val="en-GB"/>
        </w:rPr>
        <w:t xml:space="preserve">The form of the statement on the </w:t>
      </w:r>
      <w:r w:rsidR="00CD689B">
        <w:rPr>
          <w:rFonts w:ascii="Times New Roman" w:hAnsi="Times New Roman" w:cs="Times New Roman"/>
          <w:sz w:val="24"/>
          <w:szCs w:val="24"/>
          <w:lang w:val="en-GB"/>
        </w:rPr>
        <w:t>fulfil</w:t>
      </w:r>
      <w:r w:rsidRPr="00CD689B">
        <w:rPr>
          <w:rFonts w:ascii="Times New Roman" w:hAnsi="Times New Roman" w:cs="Times New Roman"/>
          <w:sz w:val="24"/>
          <w:szCs w:val="24"/>
          <w:lang w:val="en-GB"/>
        </w:rPr>
        <w:t xml:space="preserve">ment of the criteria for the qualitative selection of the economic operator is automatically formed on the Portal on the basis of the data entered by the contracting authority in the step: Criteria for qualitative selection of the economic operator. The portal automatically forms part of the tender documentation: Criteria for qualitative selection of an economic operator and instructions on how to prove the </w:t>
      </w:r>
      <w:r w:rsidR="00CD689B">
        <w:rPr>
          <w:rFonts w:ascii="Times New Roman" w:hAnsi="Times New Roman" w:cs="Times New Roman"/>
          <w:sz w:val="24"/>
          <w:szCs w:val="24"/>
          <w:lang w:val="en-GB"/>
        </w:rPr>
        <w:t>fulfil</w:t>
      </w:r>
      <w:r w:rsidRPr="00CD689B">
        <w:rPr>
          <w:rFonts w:ascii="Times New Roman" w:hAnsi="Times New Roman" w:cs="Times New Roman"/>
          <w:sz w:val="24"/>
          <w:szCs w:val="24"/>
          <w:lang w:val="en-GB"/>
        </w:rPr>
        <w:t>ment of these criteria, and</w:t>
      </w:r>
      <w:r w:rsidRPr="00CD689B">
        <w:rPr>
          <w:rFonts w:ascii="Times New Roman" w:hAnsi="Times New Roman" w:cs="Times New Roman"/>
          <w:b/>
          <w:bCs/>
          <w:sz w:val="24"/>
          <w:szCs w:val="24"/>
          <w:lang w:val="en-GB"/>
        </w:rPr>
        <w:t xml:space="preserve"> </w:t>
      </w:r>
    </w:p>
    <w:p w14:paraId="32E885E5" w14:textId="77777777" w:rsidR="00A07B55" w:rsidRPr="00CD689B" w:rsidRDefault="00A07B55" w:rsidP="00B54AF3">
      <w:pPr>
        <w:pStyle w:val="napomena"/>
        <w:spacing w:after="0" w:line="240" w:lineRule="auto"/>
        <w:rPr>
          <w:rFonts w:ascii="Times New Roman" w:hAnsi="Times New Roman" w:cs="Times New Roman"/>
          <w:b/>
          <w:sz w:val="24"/>
          <w:szCs w:val="24"/>
          <w:lang w:val="en-GB"/>
        </w:rPr>
      </w:pPr>
    </w:p>
    <w:p w14:paraId="1D657AFC" w14:textId="77777777" w:rsidR="00310FFD" w:rsidRPr="00CD689B" w:rsidRDefault="00310FFD" w:rsidP="00B54AF3">
      <w:pPr>
        <w:pStyle w:val="napomena"/>
        <w:spacing w:after="0" w:line="240" w:lineRule="auto"/>
        <w:rPr>
          <w:rFonts w:ascii="Times New Roman" w:hAnsi="Times New Roman" w:cs="Times New Roman"/>
          <w:sz w:val="24"/>
          <w:szCs w:val="24"/>
          <w:lang w:val="en-GB"/>
        </w:rPr>
      </w:pPr>
      <w:r w:rsidRPr="00CD689B">
        <w:rPr>
          <w:rFonts w:ascii="Times New Roman" w:hAnsi="Times New Roman" w:cs="Times New Roman"/>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592BD263" w14:textId="77777777" w:rsidR="00092652" w:rsidRPr="00CD689B" w:rsidRDefault="00092652" w:rsidP="00B54AF3">
      <w:pPr>
        <w:pStyle w:val="napomena"/>
        <w:spacing w:after="0" w:line="240" w:lineRule="auto"/>
        <w:rPr>
          <w:rFonts w:ascii="Times New Roman" w:hAnsi="Times New Roman" w:cs="Times New Roman"/>
          <w:sz w:val="24"/>
          <w:szCs w:val="24"/>
          <w:lang w:val="en-GB"/>
        </w:rPr>
      </w:pPr>
    </w:p>
    <w:p w14:paraId="01330CB1" w14:textId="77777777" w:rsidR="00310FFD" w:rsidRPr="00CD689B" w:rsidRDefault="00310FFD" w:rsidP="00B54AF3">
      <w:pPr>
        <w:pStyle w:val="napomena"/>
        <w:spacing w:after="0" w:line="240" w:lineRule="auto"/>
        <w:rPr>
          <w:rFonts w:ascii="Times New Roman" w:hAnsi="Times New Roman" w:cs="Times New Roman"/>
          <w:sz w:val="24"/>
          <w:szCs w:val="24"/>
          <w:lang w:val="en-GB"/>
        </w:rPr>
      </w:pPr>
      <w:r w:rsidRPr="00CD689B">
        <w:rPr>
          <w:rFonts w:ascii="Times New Roman" w:hAnsi="Times New Roman" w:cs="Times New Roman"/>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1E7A84EC" w14:textId="77777777" w:rsidR="00092652" w:rsidRPr="00CD689B" w:rsidRDefault="00092652" w:rsidP="00B54AF3">
      <w:pPr>
        <w:pStyle w:val="napomena"/>
        <w:spacing w:after="0" w:line="240" w:lineRule="auto"/>
        <w:rPr>
          <w:rFonts w:ascii="Times New Roman" w:hAnsi="Times New Roman" w:cs="Times New Roman"/>
          <w:sz w:val="24"/>
          <w:szCs w:val="24"/>
          <w:lang w:val="en-GB"/>
        </w:rPr>
      </w:pPr>
    </w:p>
    <w:p w14:paraId="5D4A0210" w14:textId="16D7FE56" w:rsidR="00310FFD" w:rsidRPr="00CD689B" w:rsidRDefault="00310FFD" w:rsidP="00B54AF3">
      <w:pPr>
        <w:pStyle w:val="napomena"/>
        <w:spacing w:after="0" w:line="240" w:lineRule="auto"/>
        <w:rPr>
          <w:rFonts w:ascii="Times New Roman" w:hAnsi="Times New Roman" w:cs="Times New Roman"/>
          <w:sz w:val="24"/>
          <w:szCs w:val="24"/>
          <w:lang w:val="en-GB"/>
        </w:rPr>
      </w:pPr>
      <w:r w:rsidRPr="00CD689B">
        <w:rPr>
          <w:rFonts w:ascii="Times New Roman" w:hAnsi="Times New Roman" w:cs="Times New Roman"/>
          <w:sz w:val="24"/>
          <w:szCs w:val="24"/>
          <w:lang w:val="en-GB"/>
        </w:rPr>
        <w:t xml:space="preserve">The economic operators shall state in the statement on the </w:t>
      </w:r>
      <w:r w:rsidR="00CD689B">
        <w:rPr>
          <w:rFonts w:ascii="Times New Roman" w:hAnsi="Times New Roman" w:cs="Times New Roman"/>
          <w:sz w:val="24"/>
          <w:szCs w:val="24"/>
          <w:lang w:val="en-GB"/>
        </w:rPr>
        <w:t>fulfil</w:t>
      </w:r>
      <w:r w:rsidRPr="00CD689B">
        <w:rPr>
          <w:rFonts w:ascii="Times New Roman" w:hAnsi="Times New Roman" w:cs="Times New Roman"/>
          <w:sz w:val="24"/>
          <w:szCs w:val="24"/>
          <w:lang w:val="en-GB"/>
        </w:rPr>
        <w:t xml:space="preserve">ment of the criteria the issuers of evidence on the </w:t>
      </w:r>
      <w:r w:rsidR="00CD689B">
        <w:rPr>
          <w:rFonts w:ascii="Times New Roman" w:hAnsi="Times New Roman" w:cs="Times New Roman"/>
          <w:sz w:val="24"/>
          <w:szCs w:val="24"/>
          <w:lang w:val="en-GB"/>
        </w:rPr>
        <w:t>fulfil</w:t>
      </w:r>
      <w:r w:rsidRPr="00CD689B">
        <w:rPr>
          <w:rFonts w:ascii="Times New Roman" w:hAnsi="Times New Roman" w:cs="Times New Roman"/>
          <w:sz w:val="24"/>
          <w:szCs w:val="24"/>
          <w:lang w:val="en-GB"/>
        </w:rPr>
        <w:t xml:space="preserve">ment of the criteria for qualitative selection of the economic operator and state that they will be able to submit that evidence to the ordering party upon request and without delay. </w:t>
      </w:r>
    </w:p>
    <w:p w14:paraId="7B3E0B38" w14:textId="77777777" w:rsidR="00092652" w:rsidRPr="00CD689B" w:rsidRDefault="00092652" w:rsidP="00B54AF3">
      <w:pPr>
        <w:pStyle w:val="napomena"/>
        <w:spacing w:after="0" w:line="240" w:lineRule="auto"/>
        <w:rPr>
          <w:rFonts w:ascii="Times New Roman" w:hAnsi="Times New Roman" w:cs="Times New Roman"/>
          <w:sz w:val="24"/>
          <w:szCs w:val="24"/>
          <w:lang w:val="en-GB"/>
        </w:rPr>
      </w:pPr>
    </w:p>
    <w:p w14:paraId="16415EFA" w14:textId="0E68A345" w:rsidR="00310FFD" w:rsidRPr="00CD689B" w:rsidRDefault="00310FFD" w:rsidP="00B54AF3">
      <w:pPr>
        <w:jc w:val="both"/>
      </w:pPr>
      <w:r w:rsidRPr="00CD689B">
        <w:t xml:space="preserve">In the statement on </w:t>
      </w:r>
      <w:r w:rsidR="00CD689B">
        <w:t>fulfil</w:t>
      </w:r>
      <w:r w:rsidRPr="00CD689B">
        <w:t xml:space="preserve">ment of the criteria, the economic operator may state data on the internet address of the database, all necessary identification data and statement of consent, through which evidence can be obtained, i.e., inspect the evidence on </w:t>
      </w:r>
      <w:r w:rsidR="00CD689B">
        <w:t>fulfil</w:t>
      </w:r>
      <w:r w:rsidRPr="00CD689B">
        <w:t>ment of the criteria for qualitative selection of the economic operator.</w:t>
      </w:r>
      <w:r w:rsidRPr="00CD689B">
        <w:br w:type="page"/>
      </w:r>
    </w:p>
    <w:p w14:paraId="64E56B91" w14:textId="77777777" w:rsidR="00310FFD" w:rsidRPr="00CD689B" w:rsidRDefault="00310FFD" w:rsidP="008B4273">
      <w:pPr>
        <w:pStyle w:val="ListParagraph"/>
        <w:numPr>
          <w:ilvl w:val="0"/>
          <w:numId w:val="34"/>
        </w:numPr>
        <w:spacing w:after="240"/>
        <w:jc w:val="center"/>
        <w:rPr>
          <w:b/>
          <w:bCs/>
          <w:iCs/>
        </w:rPr>
      </w:pPr>
      <w:r w:rsidRPr="00CD689B">
        <w:rPr>
          <w:b/>
          <w:bCs/>
        </w:rPr>
        <w:lastRenderedPageBreak/>
        <w:t>OFFERED PRICE STRUCTURE FORM</w:t>
      </w:r>
    </w:p>
    <w:p w14:paraId="505C9635" w14:textId="77777777" w:rsidR="00092652" w:rsidRPr="00CD689B" w:rsidRDefault="00092652" w:rsidP="00092652">
      <w:pPr>
        <w:spacing w:after="240"/>
        <w:jc w:val="center"/>
        <w:rPr>
          <w:b/>
          <w:bCs/>
          <w:iCs/>
        </w:rPr>
      </w:pPr>
    </w:p>
    <w:p w14:paraId="0AFB44C0" w14:textId="77777777" w:rsidR="00092652" w:rsidRPr="00CD689B" w:rsidRDefault="00092652" w:rsidP="00092652">
      <w:pPr>
        <w:spacing w:after="240"/>
        <w:jc w:val="center"/>
        <w:rPr>
          <w:b/>
          <w:bCs/>
          <w:iCs/>
        </w:rPr>
      </w:pPr>
    </w:p>
    <w:tbl>
      <w:tblPr>
        <w:tblStyle w:val="TableGrid"/>
        <w:tblW w:w="0" w:type="auto"/>
        <w:tblLook w:val="04A0" w:firstRow="1" w:lastRow="0" w:firstColumn="1" w:lastColumn="0" w:noHBand="0" w:noVBand="1"/>
      </w:tblPr>
      <w:tblGrid>
        <w:gridCol w:w="970"/>
        <w:gridCol w:w="1256"/>
        <w:gridCol w:w="1201"/>
        <w:gridCol w:w="807"/>
        <w:gridCol w:w="680"/>
        <w:gridCol w:w="951"/>
        <w:gridCol w:w="949"/>
        <w:gridCol w:w="726"/>
        <w:gridCol w:w="936"/>
        <w:gridCol w:w="924"/>
      </w:tblGrid>
      <w:tr w:rsidR="003C5459" w:rsidRPr="00CD689B" w14:paraId="2BB4D1C6" w14:textId="77777777" w:rsidTr="003C5459">
        <w:trPr>
          <w:trHeight w:val="359"/>
        </w:trPr>
        <w:tc>
          <w:tcPr>
            <w:tcW w:w="1001" w:type="dxa"/>
          </w:tcPr>
          <w:p w14:paraId="648936E4" w14:textId="77777777" w:rsidR="003C5459" w:rsidRPr="00CD689B" w:rsidRDefault="003C5459" w:rsidP="00092652">
            <w:pPr>
              <w:spacing w:after="240"/>
              <w:jc w:val="center"/>
              <w:rPr>
                <w:b/>
                <w:bCs/>
                <w:iCs/>
              </w:rPr>
            </w:pPr>
            <w:r w:rsidRPr="00CD689B">
              <w:rPr>
                <w:b/>
                <w:bCs/>
              </w:rPr>
              <w:t>1</w:t>
            </w:r>
          </w:p>
        </w:tc>
        <w:tc>
          <w:tcPr>
            <w:tcW w:w="628" w:type="dxa"/>
          </w:tcPr>
          <w:p w14:paraId="7F0BAB0E" w14:textId="77777777" w:rsidR="003C5459" w:rsidRPr="00CD689B" w:rsidRDefault="003C5459" w:rsidP="00092652">
            <w:pPr>
              <w:spacing w:after="240"/>
              <w:jc w:val="center"/>
              <w:rPr>
                <w:b/>
                <w:bCs/>
                <w:iCs/>
              </w:rPr>
            </w:pPr>
            <w:r w:rsidRPr="00CD689B">
              <w:rPr>
                <w:b/>
                <w:bCs/>
              </w:rPr>
              <w:t>2</w:t>
            </w:r>
          </w:p>
        </w:tc>
        <w:tc>
          <w:tcPr>
            <w:tcW w:w="1206" w:type="dxa"/>
          </w:tcPr>
          <w:p w14:paraId="7DAE3D4E" w14:textId="77777777" w:rsidR="003C5459" w:rsidRPr="00CD689B" w:rsidRDefault="003C5459" w:rsidP="00092652">
            <w:pPr>
              <w:spacing w:after="240"/>
              <w:jc w:val="center"/>
              <w:rPr>
                <w:b/>
                <w:bCs/>
                <w:iCs/>
              </w:rPr>
            </w:pPr>
            <w:r w:rsidRPr="00CD689B">
              <w:rPr>
                <w:b/>
                <w:bCs/>
              </w:rPr>
              <w:t>3</w:t>
            </w:r>
          </w:p>
        </w:tc>
        <w:tc>
          <w:tcPr>
            <w:tcW w:w="698" w:type="dxa"/>
          </w:tcPr>
          <w:p w14:paraId="2072D80B" w14:textId="77777777" w:rsidR="003C5459" w:rsidRPr="00CD689B" w:rsidRDefault="003C5459" w:rsidP="00092652">
            <w:pPr>
              <w:spacing w:after="240"/>
              <w:jc w:val="center"/>
              <w:rPr>
                <w:b/>
                <w:bCs/>
                <w:iCs/>
              </w:rPr>
            </w:pPr>
            <w:r w:rsidRPr="00CD689B">
              <w:rPr>
                <w:b/>
                <w:bCs/>
              </w:rPr>
              <w:t>4</w:t>
            </w:r>
          </w:p>
        </w:tc>
        <w:tc>
          <w:tcPr>
            <w:tcW w:w="696" w:type="dxa"/>
          </w:tcPr>
          <w:p w14:paraId="70D6D777" w14:textId="77777777" w:rsidR="003C5459" w:rsidRPr="00CD689B" w:rsidRDefault="003C5459" w:rsidP="00092652">
            <w:pPr>
              <w:spacing w:after="240"/>
              <w:jc w:val="center"/>
              <w:rPr>
                <w:b/>
                <w:bCs/>
                <w:iCs/>
              </w:rPr>
            </w:pPr>
            <w:r w:rsidRPr="00CD689B">
              <w:rPr>
                <w:b/>
                <w:bCs/>
              </w:rPr>
              <w:t>5</w:t>
            </w:r>
          </w:p>
        </w:tc>
        <w:tc>
          <w:tcPr>
            <w:tcW w:w="967" w:type="dxa"/>
          </w:tcPr>
          <w:p w14:paraId="7D14D648" w14:textId="77777777" w:rsidR="003C5459" w:rsidRPr="00CD689B" w:rsidRDefault="003C5459" w:rsidP="00092652">
            <w:pPr>
              <w:spacing w:after="240"/>
              <w:jc w:val="center"/>
              <w:rPr>
                <w:b/>
                <w:bCs/>
                <w:iCs/>
              </w:rPr>
            </w:pPr>
            <w:r w:rsidRPr="00CD689B">
              <w:rPr>
                <w:b/>
                <w:bCs/>
              </w:rPr>
              <w:t xml:space="preserve">6 </w:t>
            </w:r>
          </w:p>
          <w:p w14:paraId="236D7148" w14:textId="77777777" w:rsidR="003C5459" w:rsidRPr="00CD689B" w:rsidRDefault="003C5459" w:rsidP="00092652">
            <w:pPr>
              <w:spacing w:after="240"/>
              <w:jc w:val="center"/>
              <w:rPr>
                <w:b/>
                <w:bCs/>
                <w:iCs/>
              </w:rPr>
            </w:pPr>
            <w:r w:rsidRPr="00CD689B">
              <w:rPr>
                <w:b/>
                <w:bCs/>
              </w:rPr>
              <w:t>(3х4)</w:t>
            </w:r>
          </w:p>
        </w:tc>
        <w:tc>
          <w:tcPr>
            <w:tcW w:w="965" w:type="dxa"/>
          </w:tcPr>
          <w:p w14:paraId="389FAB00" w14:textId="77777777" w:rsidR="003C5459" w:rsidRPr="00CD689B" w:rsidRDefault="003C5459" w:rsidP="003C5459">
            <w:pPr>
              <w:spacing w:after="240"/>
              <w:jc w:val="center"/>
              <w:rPr>
                <w:b/>
                <w:bCs/>
                <w:iCs/>
              </w:rPr>
            </w:pPr>
            <w:r w:rsidRPr="00CD689B">
              <w:rPr>
                <w:b/>
                <w:bCs/>
              </w:rPr>
              <w:t>7</w:t>
            </w:r>
          </w:p>
          <w:p w14:paraId="607002A7" w14:textId="77777777" w:rsidR="003C5459" w:rsidRPr="00CD689B" w:rsidRDefault="003C5459" w:rsidP="003C5459">
            <w:pPr>
              <w:spacing w:after="240"/>
              <w:jc w:val="center"/>
              <w:rPr>
                <w:b/>
                <w:bCs/>
                <w:iCs/>
              </w:rPr>
            </w:pPr>
            <w:r w:rsidRPr="00CD689B">
              <w:rPr>
                <w:b/>
                <w:bCs/>
              </w:rPr>
              <w:t>(3х5)</w:t>
            </w:r>
          </w:p>
        </w:tc>
        <w:tc>
          <w:tcPr>
            <w:tcW w:w="490" w:type="dxa"/>
          </w:tcPr>
          <w:p w14:paraId="4422B0D6" w14:textId="77777777" w:rsidR="003C5459" w:rsidRPr="00CD689B" w:rsidRDefault="003C5459" w:rsidP="00092652">
            <w:pPr>
              <w:spacing w:after="240"/>
              <w:jc w:val="center"/>
              <w:rPr>
                <w:b/>
                <w:bCs/>
                <w:iCs/>
              </w:rPr>
            </w:pPr>
            <w:r w:rsidRPr="00CD689B">
              <w:rPr>
                <w:b/>
                <w:bCs/>
              </w:rPr>
              <w:t>8</w:t>
            </w:r>
          </w:p>
        </w:tc>
        <w:tc>
          <w:tcPr>
            <w:tcW w:w="964" w:type="dxa"/>
          </w:tcPr>
          <w:p w14:paraId="01E6D85D" w14:textId="77777777" w:rsidR="003C5459" w:rsidRPr="00CD689B" w:rsidRDefault="003C5459" w:rsidP="00092652">
            <w:pPr>
              <w:spacing w:after="240"/>
              <w:jc w:val="center"/>
              <w:rPr>
                <w:b/>
                <w:bCs/>
                <w:iCs/>
              </w:rPr>
            </w:pPr>
            <w:r w:rsidRPr="00CD689B">
              <w:rPr>
                <w:b/>
                <w:bCs/>
              </w:rPr>
              <w:t>9</w:t>
            </w:r>
          </w:p>
          <w:p w14:paraId="10071A5D" w14:textId="77777777" w:rsidR="003C5459" w:rsidRPr="00CD689B" w:rsidRDefault="003C5459" w:rsidP="00092652">
            <w:pPr>
              <w:spacing w:after="240"/>
              <w:jc w:val="center"/>
              <w:rPr>
                <w:b/>
                <w:bCs/>
                <w:iCs/>
              </w:rPr>
            </w:pPr>
            <w:r w:rsidRPr="00CD689B">
              <w:rPr>
                <w:b/>
                <w:bCs/>
              </w:rPr>
              <w:t xml:space="preserve"> (6х8)</w:t>
            </w:r>
          </w:p>
        </w:tc>
        <w:tc>
          <w:tcPr>
            <w:tcW w:w="964" w:type="dxa"/>
          </w:tcPr>
          <w:p w14:paraId="7B8B2C90" w14:textId="77777777" w:rsidR="003C5459" w:rsidRPr="00CD689B" w:rsidRDefault="003C5459" w:rsidP="00092652">
            <w:pPr>
              <w:spacing w:after="240"/>
              <w:jc w:val="center"/>
              <w:rPr>
                <w:b/>
                <w:bCs/>
                <w:iCs/>
              </w:rPr>
            </w:pPr>
            <w:r w:rsidRPr="00CD689B">
              <w:rPr>
                <w:b/>
                <w:bCs/>
              </w:rPr>
              <w:t xml:space="preserve">10 </w:t>
            </w:r>
          </w:p>
          <w:p w14:paraId="25398BCC" w14:textId="77777777" w:rsidR="003C5459" w:rsidRPr="00CD689B" w:rsidRDefault="003C5459" w:rsidP="003C5459">
            <w:pPr>
              <w:spacing w:after="240"/>
              <w:jc w:val="center"/>
              <w:rPr>
                <w:b/>
                <w:bCs/>
                <w:iCs/>
              </w:rPr>
            </w:pPr>
            <w:r w:rsidRPr="00CD689B">
              <w:rPr>
                <w:b/>
                <w:bCs/>
              </w:rPr>
              <w:t>(7х8)</w:t>
            </w:r>
          </w:p>
        </w:tc>
      </w:tr>
      <w:tr w:rsidR="003C5459" w:rsidRPr="00CD689B" w14:paraId="3B88E6DF" w14:textId="77777777" w:rsidTr="003C5459">
        <w:tc>
          <w:tcPr>
            <w:tcW w:w="1001" w:type="dxa"/>
            <w:shd w:val="clear" w:color="auto" w:fill="BFBFBF" w:themeFill="background1" w:themeFillShade="BF"/>
          </w:tcPr>
          <w:p w14:paraId="52E06967" w14:textId="77777777" w:rsidR="003C5459" w:rsidRPr="00CD689B" w:rsidRDefault="003C5459" w:rsidP="00092652">
            <w:pPr>
              <w:spacing w:after="240"/>
              <w:jc w:val="center"/>
              <w:rPr>
                <w:b/>
                <w:bCs/>
                <w:iCs/>
                <w:sz w:val="18"/>
                <w:szCs w:val="18"/>
              </w:rPr>
            </w:pPr>
            <w:r w:rsidRPr="00CD689B">
              <w:rPr>
                <w:b/>
                <w:bCs/>
                <w:sz w:val="18"/>
                <w:szCs w:val="18"/>
              </w:rPr>
              <w:t>Service name</w:t>
            </w:r>
          </w:p>
        </w:tc>
        <w:tc>
          <w:tcPr>
            <w:tcW w:w="628" w:type="dxa"/>
            <w:shd w:val="clear" w:color="auto" w:fill="BFBFBF" w:themeFill="background1" w:themeFillShade="BF"/>
          </w:tcPr>
          <w:p w14:paraId="06387168" w14:textId="77777777" w:rsidR="003C5459" w:rsidRPr="00CD689B" w:rsidRDefault="003C5459" w:rsidP="00092652">
            <w:pPr>
              <w:spacing w:after="240"/>
              <w:jc w:val="center"/>
              <w:rPr>
                <w:b/>
                <w:bCs/>
                <w:iCs/>
                <w:sz w:val="18"/>
                <w:szCs w:val="18"/>
              </w:rPr>
            </w:pPr>
            <w:r w:rsidRPr="00CD689B">
              <w:rPr>
                <w:b/>
                <w:bCs/>
                <w:sz w:val="18"/>
                <w:szCs w:val="18"/>
              </w:rPr>
              <w:t>Unit of measurement</w:t>
            </w:r>
          </w:p>
        </w:tc>
        <w:tc>
          <w:tcPr>
            <w:tcW w:w="1206" w:type="dxa"/>
            <w:shd w:val="clear" w:color="auto" w:fill="BFBFBF" w:themeFill="background1" w:themeFillShade="BF"/>
          </w:tcPr>
          <w:p w14:paraId="3E636638" w14:textId="77777777" w:rsidR="003C5459" w:rsidRPr="00CD689B" w:rsidRDefault="003C5459" w:rsidP="00092652">
            <w:pPr>
              <w:spacing w:after="240"/>
              <w:jc w:val="center"/>
              <w:rPr>
                <w:b/>
                <w:bCs/>
                <w:iCs/>
                <w:sz w:val="18"/>
                <w:szCs w:val="18"/>
              </w:rPr>
            </w:pPr>
            <w:r w:rsidRPr="00CD689B">
              <w:rPr>
                <w:b/>
                <w:bCs/>
                <w:sz w:val="18"/>
                <w:szCs w:val="18"/>
              </w:rPr>
              <w:t>Quantity</w:t>
            </w:r>
          </w:p>
        </w:tc>
        <w:tc>
          <w:tcPr>
            <w:tcW w:w="698" w:type="dxa"/>
            <w:shd w:val="clear" w:color="auto" w:fill="BFBFBF" w:themeFill="background1" w:themeFillShade="BF"/>
          </w:tcPr>
          <w:p w14:paraId="0655381B" w14:textId="77777777" w:rsidR="003C5459" w:rsidRPr="00CD689B" w:rsidRDefault="003C5459" w:rsidP="00092652">
            <w:pPr>
              <w:spacing w:after="240"/>
              <w:jc w:val="center"/>
              <w:rPr>
                <w:b/>
                <w:bCs/>
                <w:iCs/>
                <w:sz w:val="18"/>
                <w:szCs w:val="18"/>
              </w:rPr>
            </w:pPr>
            <w:r w:rsidRPr="00CD689B">
              <w:rPr>
                <w:b/>
                <w:bCs/>
                <w:sz w:val="18"/>
                <w:szCs w:val="18"/>
              </w:rPr>
              <w:t>Unit price without VAT</w:t>
            </w:r>
          </w:p>
        </w:tc>
        <w:tc>
          <w:tcPr>
            <w:tcW w:w="696" w:type="dxa"/>
            <w:shd w:val="clear" w:color="auto" w:fill="BFBFBF" w:themeFill="background1" w:themeFillShade="BF"/>
          </w:tcPr>
          <w:p w14:paraId="0E561B69" w14:textId="77777777" w:rsidR="003C5459" w:rsidRPr="00CD689B" w:rsidRDefault="003C5459" w:rsidP="00092652">
            <w:pPr>
              <w:spacing w:after="240"/>
              <w:jc w:val="center"/>
              <w:rPr>
                <w:b/>
                <w:bCs/>
                <w:iCs/>
                <w:sz w:val="18"/>
                <w:szCs w:val="18"/>
              </w:rPr>
            </w:pPr>
            <w:r w:rsidRPr="00CD689B">
              <w:rPr>
                <w:b/>
                <w:bCs/>
                <w:sz w:val="18"/>
                <w:szCs w:val="18"/>
              </w:rPr>
              <w:t>Unit price with VAT</w:t>
            </w:r>
          </w:p>
        </w:tc>
        <w:tc>
          <w:tcPr>
            <w:tcW w:w="967" w:type="dxa"/>
            <w:shd w:val="clear" w:color="auto" w:fill="BFBFBF" w:themeFill="background1" w:themeFillShade="BF"/>
          </w:tcPr>
          <w:p w14:paraId="18663615" w14:textId="77777777" w:rsidR="003C5459" w:rsidRPr="00CD689B" w:rsidRDefault="003C5459" w:rsidP="007C09C0">
            <w:pPr>
              <w:spacing w:after="240"/>
              <w:jc w:val="center"/>
              <w:rPr>
                <w:b/>
                <w:bCs/>
                <w:iCs/>
                <w:sz w:val="18"/>
                <w:szCs w:val="18"/>
              </w:rPr>
            </w:pPr>
            <w:r w:rsidRPr="00CD689B">
              <w:rPr>
                <w:b/>
                <w:bCs/>
                <w:sz w:val="18"/>
                <w:szCs w:val="18"/>
              </w:rPr>
              <w:t>Monthly value without VAT</w:t>
            </w:r>
          </w:p>
        </w:tc>
        <w:tc>
          <w:tcPr>
            <w:tcW w:w="965" w:type="dxa"/>
            <w:shd w:val="clear" w:color="auto" w:fill="BFBFBF" w:themeFill="background1" w:themeFillShade="BF"/>
          </w:tcPr>
          <w:p w14:paraId="24357A2E" w14:textId="77777777" w:rsidR="003C5459" w:rsidRPr="00CD689B" w:rsidRDefault="003C5459" w:rsidP="00092652">
            <w:pPr>
              <w:spacing w:after="240"/>
              <w:jc w:val="center"/>
              <w:rPr>
                <w:b/>
                <w:bCs/>
                <w:iCs/>
                <w:sz w:val="18"/>
                <w:szCs w:val="18"/>
              </w:rPr>
            </w:pPr>
            <w:r w:rsidRPr="00CD689B">
              <w:rPr>
                <w:b/>
                <w:bCs/>
                <w:sz w:val="18"/>
                <w:szCs w:val="18"/>
              </w:rPr>
              <w:t>Monthly value with VAT</w:t>
            </w:r>
          </w:p>
        </w:tc>
        <w:tc>
          <w:tcPr>
            <w:tcW w:w="490" w:type="dxa"/>
            <w:shd w:val="clear" w:color="auto" w:fill="BFBFBF" w:themeFill="background1" w:themeFillShade="BF"/>
          </w:tcPr>
          <w:p w14:paraId="329CF32E" w14:textId="77777777" w:rsidR="003C5459" w:rsidRPr="00CD689B" w:rsidRDefault="003C5459" w:rsidP="00092652">
            <w:pPr>
              <w:spacing w:after="240"/>
              <w:jc w:val="center"/>
              <w:rPr>
                <w:b/>
                <w:sz w:val="18"/>
                <w:szCs w:val="18"/>
              </w:rPr>
            </w:pPr>
            <w:r w:rsidRPr="00CD689B">
              <w:rPr>
                <w:b/>
                <w:bCs/>
                <w:sz w:val="18"/>
                <w:szCs w:val="18"/>
              </w:rPr>
              <w:t>Period</w:t>
            </w:r>
          </w:p>
        </w:tc>
        <w:tc>
          <w:tcPr>
            <w:tcW w:w="964" w:type="dxa"/>
            <w:shd w:val="clear" w:color="auto" w:fill="BFBFBF" w:themeFill="background1" w:themeFillShade="BF"/>
          </w:tcPr>
          <w:p w14:paraId="4A29F597" w14:textId="77777777" w:rsidR="003C5459" w:rsidRPr="00CD689B" w:rsidRDefault="003C5459" w:rsidP="00092652">
            <w:pPr>
              <w:spacing w:after="240"/>
              <w:jc w:val="center"/>
              <w:rPr>
                <w:b/>
                <w:sz w:val="18"/>
                <w:szCs w:val="18"/>
              </w:rPr>
            </w:pPr>
            <w:r w:rsidRPr="00CD689B">
              <w:rPr>
                <w:b/>
                <w:bCs/>
                <w:sz w:val="18"/>
                <w:szCs w:val="18"/>
              </w:rPr>
              <w:t xml:space="preserve">Total value without VAT </w:t>
            </w:r>
          </w:p>
        </w:tc>
        <w:tc>
          <w:tcPr>
            <w:tcW w:w="964" w:type="dxa"/>
            <w:shd w:val="clear" w:color="auto" w:fill="BFBFBF" w:themeFill="background1" w:themeFillShade="BF"/>
          </w:tcPr>
          <w:p w14:paraId="46BF7F71" w14:textId="77777777" w:rsidR="003C5459" w:rsidRPr="00CD689B" w:rsidRDefault="003C5459" w:rsidP="00092652">
            <w:pPr>
              <w:spacing w:after="240"/>
              <w:jc w:val="center"/>
              <w:rPr>
                <w:b/>
                <w:sz w:val="18"/>
                <w:szCs w:val="18"/>
              </w:rPr>
            </w:pPr>
            <w:r w:rsidRPr="00CD689B">
              <w:rPr>
                <w:b/>
                <w:bCs/>
                <w:sz w:val="18"/>
                <w:szCs w:val="18"/>
              </w:rPr>
              <w:t>Total value with VAT</w:t>
            </w:r>
          </w:p>
        </w:tc>
      </w:tr>
      <w:tr w:rsidR="003C5459" w:rsidRPr="00CD689B" w14:paraId="43938F32" w14:textId="77777777" w:rsidTr="003C5459">
        <w:tc>
          <w:tcPr>
            <w:tcW w:w="1001" w:type="dxa"/>
          </w:tcPr>
          <w:p w14:paraId="0E0DC42B" w14:textId="77777777" w:rsidR="003C5459" w:rsidRPr="00CD689B" w:rsidRDefault="003C5459" w:rsidP="00092652">
            <w:pPr>
              <w:spacing w:after="240"/>
              <w:jc w:val="center"/>
              <w:rPr>
                <w:bCs/>
                <w:iCs/>
                <w:sz w:val="18"/>
                <w:szCs w:val="18"/>
              </w:rPr>
            </w:pPr>
            <w:r w:rsidRPr="00CD689B">
              <w:rPr>
                <w:sz w:val="18"/>
                <w:szCs w:val="18"/>
              </w:rPr>
              <w:t xml:space="preserve">Facility cleaning </w:t>
            </w:r>
          </w:p>
        </w:tc>
        <w:tc>
          <w:tcPr>
            <w:tcW w:w="628" w:type="dxa"/>
          </w:tcPr>
          <w:p w14:paraId="412B6037" w14:textId="77777777" w:rsidR="003C5459" w:rsidRPr="00CD689B" w:rsidRDefault="003C5459" w:rsidP="007C09C0">
            <w:pPr>
              <w:spacing w:after="240"/>
              <w:jc w:val="center"/>
              <w:rPr>
                <w:bCs/>
                <w:iCs/>
                <w:sz w:val="18"/>
                <w:szCs w:val="18"/>
              </w:rPr>
            </w:pPr>
            <w:r w:rsidRPr="00CD689B">
              <w:rPr>
                <w:sz w:val="18"/>
                <w:szCs w:val="18"/>
              </w:rPr>
              <w:t>m²</w:t>
            </w:r>
          </w:p>
        </w:tc>
        <w:tc>
          <w:tcPr>
            <w:tcW w:w="1206" w:type="dxa"/>
          </w:tcPr>
          <w:p w14:paraId="3816F978" w14:textId="77777777" w:rsidR="003C5459" w:rsidRPr="00CD689B" w:rsidRDefault="003C5459" w:rsidP="00092652">
            <w:pPr>
              <w:spacing w:after="240"/>
              <w:jc w:val="center"/>
              <w:rPr>
                <w:b/>
                <w:bCs/>
                <w:iCs/>
              </w:rPr>
            </w:pPr>
            <w:r w:rsidRPr="00CD689B">
              <w:rPr>
                <w:b/>
                <w:bCs/>
              </w:rPr>
              <w:t>________</w:t>
            </w:r>
          </w:p>
        </w:tc>
        <w:tc>
          <w:tcPr>
            <w:tcW w:w="698" w:type="dxa"/>
          </w:tcPr>
          <w:p w14:paraId="646D421D" w14:textId="77777777" w:rsidR="003C5459" w:rsidRPr="00CD689B" w:rsidRDefault="003C5459" w:rsidP="00092652">
            <w:pPr>
              <w:spacing w:after="240"/>
              <w:jc w:val="center"/>
              <w:rPr>
                <w:b/>
                <w:bCs/>
                <w:iCs/>
              </w:rPr>
            </w:pPr>
          </w:p>
        </w:tc>
        <w:tc>
          <w:tcPr>
            <w:tcW w:w="696" w:type="dxa"/>
          </w:tcPr>
          <w:p w14:paraId="4E8E445A" w14:textId="77777777" w:rsidR="003C5459" w:rsidRPr="00CD689B" w:rsidRDefault="003C5459" w:rsidP="00092652">
            <w:pPr>
              <w:spacing w:after="240"/>
              <w:jc w:val="center"/>
              <w:rPr>
                <w:b/>
                <w:bCs/>
                <w:iCs/>
              </w:rPr>
            </w:pPr>
          </w:p>
        </w:tc>
        <w:tc>
          <w:tcPr>
            <w:tcW w:w="967" w:type="dxa"/>
          </w:tcPr>
          <w:p w14:paraId="42E1072A" w14:textId="77777777" w:rsidR="003C5459" w:rsidRPr="00CD689B" w:rsidRDefault="003C5459" w:rsidP="00092652">
            <w:pPr>
              <w:spacing w:after="240"/>
              <w:jc w:val="center"/>
              <w:rPr>
                <w:b/>
                <w:bCs/>
                <w:iCs/>
              </w:rPr>
            </w:pPr>
          </w:p>
        </w:tc>
        <w:tc>
          <w:tcPr>
            <w:tcW w:w="965" w:type="dxa"/>
          </w:tcPr>
          <w:p w14:paraId="4DDCA143" w14:textId="77777777" w:rsidR="003C5459" w:rsidRPr="00CD689B" w:rsidRDefault="003C5459" w:rsidP="00092652">
            <w:pPr>
              <w:spacing w:after="240"/>
              <w:jc w:val="center"/>
              <w:rPr>
                <w:b/>
                <w:bCs/>
                <w:iCs/>
              </w:rPr>
            </w:pPr>
          </w:p>
        </w:tc>
        <w:tc>
          <w:tcPr>
            <w:tcW w:w="490" w:type="dxa"/>
          </w:tcPr>
          <w:p w14:paraId="24235A5D" w14:textId="77777777" w:rsidR="003C5459" w:rsidRPr="00CD689B" w:rsidRDefault="003C5459" w:rsidP="00092652">
            <w:pPr>
              <w:spacing w:after="240"/>
              <w:jc w:val="center"/>
              <w:rPr>
                <w:b/>
                <w:bCs/>
                <w:iCs/>
              </w:rPr>
            </w:pPr>
            <w:r w:rsidRPr="00CD689B">
              <w:rPr>
                <w:b/>
                <w:bCs/>
              </w:rPr>
              <w:t>12</w:t>
            </w:r>
          </w:p>
        </w:tc>
        <w:tc>
          <w:tcPr>
            <w:tcW w:w="964" w:type="dxa"/>
          </w:tcPr>
          <w:p w14:paraId="7B4E5F26" w14:textId="77777777" w:rsidR="003C5459" w:rsidRPr="00CD689B" w:rsidRDefault="003C5459" w:rsidP="00092652">
            <w:pPr>
              <w:spacing w:after="240"/>
              <w:jc w:val="center"/>
              <w:rPr>
                <w:b/>
                <w:bCs/>
                <w:iCs/>
              </w:rPr>
            </w:pPr>
          </w:p>
        </w:tc>
        <w:tc>
          <w:tcPr>
            <w:tcW w:w="964" w:type="dxa"/>
          </w:tcPr>
          <w:p w14:paraId="08A52BF2" w14:textId="77777777" w:rsidR="003C5459" w:rsidRPr="00CD689B" w:rsidRDefault="003C5459" w:rsidP="00092652">
            <w:pPr>
              <w:spacing w:after="240"/>
              <w:jc w:val="center"/>
              <w:rPr>
                <w:b/>
                <w:bCs/>
                <w:iCs/>
              </w:rPr>
            </w:pPr>
          </w:p>
        </w:tc>
      </w:tr>
    </w:tbl>
    <w:tbl>
      <w:tblPr>
        <w:tblW w:w="9300" w:type="dxa"/>
        <w:tblInd w:w="-329" w:type="dxa"/>
        <w:tblLook w:val="0000" w:firstRow="0" w:lastRow="0" w:firstColumn="0" w:lastColumn="0" w:noHBand="0" w:noVBand="0"/>
      </w:tblPr>
      <w:tblGrid>
        <w:gridCol w:w="9300"/>
      </w:tblGrid>
      <w:tr w:rsidR="00310FFD" w:rsidRPr="00CD689B" w14:paraId="1F8A0CC5" w14:textId="77777777" w:rsidTr="007C09C0">
        <w:trPr>
          <w:trHeight w:val="952"/>
        </w:trPr>
        <w:tc>
          <w:tcPr>
            <w:tcW w:w="0" w:type="auto"/>
            <w:vAlign w:val="center"/>
          </w:tcPr>
          <w:p w14:paraId="0EE9586B" w14:textId="77777777" w:rsidR="007C09C0" w:rsidRPr="00CD689B" w:rsidRDefault="007C09C0" w:rsidP="007C09C0">
            <w:pPr>
              <w:rPr>
                <w:b/>
                <w:i/>
                <w:sz w:val="28"/>
              </w:rPr>
            </w:pPr>
          </w:p>
          <w:p w14:paraId="28F1BFE3" w14:textId="77777777" w:rsidR="00310FFD" w:rsidRPr="00CD689B" w:rsidRDefault="007C09C0" w:rsidP="00AF664A">
            <w:pPr>
              <w:jc w:val="center"/>
              <w:rPr>
                <w:b/>
                <w:i/>
                <w:sz w:val="28"/>
              </w:rPr>
            </w:pPr>
            <w:r w:rsidRPr="00CD689B">
              <w:rPr>
                <w:b/>
                <w:bCs/>
                <w:i/>
                <w:iCs/>
                <w:sz w:val="28"/>
              </w:rPr>
              <w:t>INSTRUCTION FOR COMPLETING THE FORM OF THE STRUCTURE OF THE OFFERED PRICE</w:t>
            </w:r>
          </w:p>
          <w:p w14:paraId="5D5B3816" w14:textId="77777777" w:rsidR="00310FFD" w:rsidRPr="00CD689B" w:rsidRDefault="00310FFD" w:rsidP="00310FFD">
            <w:pPr>
              <w:jc w:val="center"/>
            </w:pPr>
          </w:p>
          <w:p w14:paraId="0F838EEB" w14:textId="77777777" w:rsidR="00310FFD" w:rsidRPr="00CD689B" w:rsidRDefault="00310FFD" w:rsidP="00310FFD">
            <w:pPr>
              <w:jc w:val="center"/>
            </w:pPr>
          </w:p>
          <w:p w14:paraId="450E8891" w14:textId="77777777" w:rsidR="00310FFD" w:rsidRPr="00CD689B" w:rsidRDefault="00310FFD" w:rsidP="00310FFD">
            <w:pPr>
              <w:jc w:val="both"/>
            </w:pPr>
            <w:r w:rsidRPr="00CD689B">
              <w:t>The data contained in the price structure form are entered according to the following instructions:</w:t>
            </w:r>
          </w:p>
          <w:p w14:paraId="5999E92F" w14:textId="77777777" w:rsidR="00310FFD" w:rsidRPr="00CD689B" w:rsidRDefault="00310FFD" w:rsidP="00310FFD">
            <w:pPr>
              <w:jc w:val="both"/>
            </w:pPr>
          </w:p>
          <w:p w14:paraId="009386FF" w14:textId="77777777" w:rsidR="00CC4100" w:rsidRPr="00CD689B" w:rsidRDefault="00310FFD" w:rsidP="00CC4100">
            <w:pPr>
              <w:pStyle w:val="ListParagraph"/>
              <w:numPr>
                <w:ilvl w:val="0"/>
                <w:numId w:val="27"/>
              </w:numPr>
              <w:suppressAutoHyphens/>
              <w:spacing w:after="120" w:line="100" w:lineRule="atLeast"/>
              <w:ind w:left="500" w:hanging="284"/>
              <w:jc w:val="both"/>
            </w:pPr>
            <w:r w:rsidRPr="00CD689B">
              <w:t>in column 3 - The contracting authority enters the values that correspond to the circumstances of the specific public procurement</w:t>
            </w:r>
          </w:p>
          <w:p w14:paraId="36AE8CB9" w14:textId="77777777" w:rsidR="00310FFD" w:rsidRPr="00CD689B" w:rsidRDefault="00310FFD" w:rsidP="00310FFD">
            <w:pPr>
              <w:pStyle w:val="ListParagraph"/>
              <w:numPr>
                <w:ilvl w:val="0"/>
                <w:numId w:val="27"/>
              </w:numPr>
              <w:ind w:left="567" w:hanging="283"/>
              <w:jc w:val="both"/>
            </w:pPr>
            <w:r w:rsidRPr="00CD689B">
              <w:t>in column 4 - unit price (excluding VAT);</w:t>
            </w:r>
          </w:p>
          <w:p w14:paraId="615975DD" w14:textId="77777777" w:rsidR="00310FFD" w:rsidRPr="00CD689B" w:rsidRDefault="00310FFD" w:rsidP="00310FFD">
            <w:pPr>
              <w:pStyle w:val="ListParagraph"/>
              <w:numPr>
                <w:ilvl w:val="0"/>
                <w:numId w:val="27"/>
              </w:numPr>
              <w:ind w:left="567" w:hanging="283"/>
              <w:jc w:val="both"/>
            </w:pPr>
            <w:r w:rsidRPr="00CD689B">
              <w:t>in column 5 - unit price (including VAT);</w:t>
            </w:r>
          </w:p>
          <w:p w14:paraId="400B90BA" w14:textId="77777777" w:rsidR="003C5459" w:rsidRPr="00CD689B" w:rsidRDefault="003C5459" w:rsidP="003C5459">
            <w:pPr>
              <w:pStyle w:val="ListParagraph"/>
              <w:numPr>
                <w:ilvl w:val="0"/>
                <w:numId w:val="27"/>
              </w:numPr>
              <w:ind w:left="567" w:hanging="283"/>
              <w:jc w:val="both"/>
            </w:pPr>
            <w:r w:rsidRPr="00CD689B">
              <w:t>in column 6 - monthly value (excluding VAT);</w:t>
            </w:r>
          </w:p>
          <w:p w14:paraId="16BC0990" w14:textId="77777777" w:rsidR="003C5459" w:rsidRPr="00CD689B" w:rsidRDefault="003C5459" w:rsidP="003C5459">
            <w:pPr>
              <w:pStyle w:val="ListParagraph"/>
              <w:numPr>
                <w:ilvl w:val="0"/>
                <w:numId w:val="27"/>
              </w:numPr>
              <w:ind w:left="567" w:hanging="283"/>
              <w:jc w:val="both"/>
            </w:pPr>
            <w:r w:rsidRPr="00CD689B">
              <w:t>in column 7 - monthly value (excluding VAT);</w:t>
            </w:r>
          </w:p>
          <w:p w14:paraId="46C7928F" w14:textId="77777777" w:rsidR="00310FFD" w:rsidRPr="00CD689B" w:rsidRDefault="001266F4" w:rsidP="00310FFD">
            <w:pPr>
              <w:pStyle w:val="ListParagraph"/>
              <w:numPr>
                <w:ilvl w:val="0"/>
                <w:numId w:val="27"/>
              </w:numPr>
              <w:ind w:left="567" w:hanging="283"/>
              <w:jc w:val="both"/>
            </w:pPr>
            <w:r w:rsidRPr="00CD689B">
              <w:t>in column 9 - total value (excluding VAT);</w:t>
            </w:r>
          </w:p>
          <w:p w14:paraId="714E4918" w14:textId="77777777" w:rsidR="00310FFD" w:rsidRPr="00CD689B" w:rsidRDefault="001266F4" w:rsidP="00310FFD">
            <w:pPr>
              <w:pStyle w:val="ListParagraph"/>
              <w:numPr>
                <w:ilvl w:val="0"/>
                <w:numId w:val="27"/>
              </w:numPr>
              <w:ind w:left="567" w:hanging="283"/>
              <w:jc w:val="both"/>
            </w:pPr>
            <w:r w:rsidRPr="00CD689B">
              <w:t>in column 10 - total value (including VAT);</w:t>
            </w:r>
          </w:p>
          <w:p w14:paraId="6357130E" w14:textId="77777777" w:rsidR="00310FFD" w:rsidRPr="00CD689B" w:rsidRDefault="00310FFD" w:rsidP="00310FFD">
            <w:pPr>
              <w:ind w:left="284"/>
              <w:jc w:val="both"/>
              <w:rPr>
                <w:rFonts w:asciiTheme="minorHAnsi" w:hAnsiTheme="minorHAnsi" w:cstheme="minorHAnsi"/>
              </w:rPr>
            </w:pPr>
            <w:r w:rsidRPr="00CD689B">
              <w:rPr>
                <w:rFonts w:asciiTheme="minorHAnsi" w:hAnsiTheme="minorHAnsi" w:cstheme="minorHAnsi"/>
              </w:rPr>
              <w:br w:type="page"/>
            </w:r>
          </w:p>
          <w:p w14:paraId="1E82EB50" w14:textId="77777777" w:rsidR="00310FFD" w:rsidRPr="00CD689B" w:rsidRDefault="00310FFD" w:rsidP="00310FFD">
            <w:pPr>
              <w:pStyle w:val="body"/>
              <w:jc w:val="right"/>
              <w:rPr>
                <w:rFonts w:ascii="Times New Roman" w:hAnsi="Times New Roman" w:cs="Times New Roman"/>
                <w:b/>
                <w:lang w:val="en-GB"/>
              </w:rPr>
            </w:pPr>
          </w:p>
        </w:tc>
      </w:tr>
    </w:tbl>
    <w:p w14:paraId="0E189798" w14:textId="77777777" w:rsidR="00310FFD" w:rsidRPr="00CD689B" w:rsidRDefault="00310FFD"/>
    <w:p w14:paraId="607C5445" w14:textId="77777777" w:rsidR="00310FFD" w:rsidRPr="00CD689B" w:rsidRDefault="00310FFD">
      <w:pPr>
        <w:spacing w:after="160" w:line="259" w:lineRule="auto"/>
      </w:pPr>
      <w:r w:rsidRPr="00CD689B">
        <w:br w:type="page"/>
      </w:r>
    </w:p>
    <w:p w14:paraId="1CB9C1CC" w14:textId="77777777" w:rsidR="00310FFD" w:rsidRPr="00CD689B" w:rsidRDefault="00310FFD" w:rsidP="008B4273">
      <w:pPr>
        <w:pStyle w:val="ListParagraph"/>
        <w:numPr>
          <w:ilvl w:val="0"/>
          <w:numId w:val="34"/>
        </w:numPr>
        <w:spacing w:after="240"/>
        <w:jc w:val="center"/>
        <w:rPr>
          <w:b/>
          <w:bCs/>
          <w:iCs/>
        </w:rPr>
      </w:pPr>
      <w:r w:rsidRPr="00CD689B">
        <w:rPr>
          <w:b/>
          <w:bCs/>
        </w:rPr>
        <w:lastRenderedPageBreak/>
        <w:t>FORM OF BID PREPARATION COSTS</w:t>
      </w:r>
    </w:p>
    <w:p w14:paraId="1D4C63B6" w14:textId="77777777" w:rsidR="00731032" w:rsidRPr="00CD689B" w:rsidRDefault="00731032" w:rsidP="00731032">
      <w:pPr>
        <w:spacing w:after="240"/>
        <w:jc w:val="center"/>
        <w:rPr>
          <w:b/>
          <w:bCs/>
          <w:iCs/>
        </w:rPr>
      </w:pPr>
    </w:p>
    <w:p w14:paraId="169A043A" w14:textId="649B5C6F" w:rsidR="00310FFD" w:rsidRPr="00CD689B" w:rsidRDefault="00310FFD" w:rsidP="00310FFD">
      <w:pPr>
        <w:pStyle w:val="body"/>
        <w:spacing w:after="120"/>
        <w:rPr>
          <w:rFonts w:ascii="Times New Roman" w:hAnsi="Times New Roman" w:cs="Times New Roman"/>
          <w:lang w:val="en-GB"/>
        </w:rPr>
      </w:pPr>
      <w:r w:rsidRPr="00CD689B">
        <w:rPr>
          <w:rFonts w:ascii="Times New Roman" w:hAnsi="Times New Roman" w:cs="Times New Roman"/>
          <w:lang w:val="en-GB"/>
        </w:rPr>
        <w:t>In accordance with Article 138 of the Law, the bidder ____________________ [</w:t>
      </w:r>
      <w:r w:rsidRPr="00CD689B">
        <w:rPr>
          <w:rFonts w:ascii="Times New Roman" w:hAnsi="Times New Roman" w:cs="Times New Roman"/>
          <w:i/>
          <w:iCs/>
          <w:lang w:val="en-GB"/>
        </w:rPr>
        <w:t>insert name</w:t>
      </w:r>
      <w:r w:rsidRPr="00CD689B">
        <w:rPr>
          <w:rFonts w:ascii="Times New Roman" w:hAnsi="Times New Roman" w:cs="Times New Roman"/>
          <w:lang w:val="en-GB"/>
        </w:rPr>
        <w:t>] shall submit the total amount and structure of costs of bid preparation, as follows in the table:</w:t>
      </w:r>
    </w:p>
    <w:tbl>
      <w:tblPr>
        <w:tblW w:w="5000" w:type="pct"/>
        <w:tblLook w:val="0000" w:firstRow="0" w:lastRow="0" w:firstColumn="0" w:lastColumn="0" w:noHBand="0" w:noVBand="0"/>
      </w:tblPr>
      <w:tblGrid>
        <w:gridCol w:w="5901"/>
        <w:gridCol w:w="3499"/>
      </w:tblGrid>
      <w:tr w:rsidR="00310FFD" w:rsidRPr="00CD689B" w14:paraId="5887C3B1" w14:textId="77777777" w:rsidTr="00310FFD">
        <w:tc>
          <w:tcPr>
            <w:tcW w:w="3139" w:type="pct"/>
            <w:tcBorders>
              <w:top w:val="single" w:sz="4" w:space="0" w:color="000000"/>
              <w:left w:val="single" w:sz="4" w:space="0" w:color="000000"/>
              <w:bottom w:val="single" w:sz="4" w:space="0" w:color="000000"/>
            </w:tcBorders>
            <w:vAlign w:val="center"/>
          </w:tcPr>
          <w:p w14:paraId="2DA0E702" w14:textId="77777777" w:rsidR="00310FFD" w:rsidRPr="00CD689B" w:rsidRDefault="00310FFD" w:rsidP="00310FFD">
            <w:pPr>
              <w:jc w:val="center"/>
            </w:pPr>
            <w:r w:rsidRPr="00CD689B">
              <w:rPr>
                <w:b/>
                <w:bCs/>
              </w:rPr>
              <w:t>COST TYPE</w:t>
            </w:r>
          </w:p>
        </w:tc>
        <w:tc>
          <w:tcPr>
            <w:tcW w:w="1861" w:type="pct"/>
            <w:tcBorders>
              <w:top w:val="single" w:sz="4" w:space="0" w:color="000000"/>
              <w:left w:val="single" w:sz="4" w:space="0" w:color="000000"/>
              <w:bottom w:val="single" w:sz="4" w:space="0" w:color="000000"/>
              <w:right w:val="single" w:sz="4" w:space="0" w:color="000000"/>
            </w:tcBorders>
            <w:vAlign w:val="center"/>
          </w:tcPr>
          <w:p w14:paraId="10CB0B93" w14:textId="77777777" w:rsidR="00310FFD" w:rsidRPr="00CD689B" w:rsidRDefault="00310FFD" w:rsidP="00310FFD">
            <w:pPr>
              <w:jc w:val="center"/>
            </w:pPr>
            <w:r w:rsidRPr="00CD689B">
              <w:rPr>
                <w:b/>
                <w:bCs/>
              </w:rPr>
              <w:t>AMOUNT OF COST IN RSD</w:t>
            </w:r>
          </w:p>
        </w:tc>
      </w:tr>
      <w:tr w:rsidR="00310FFD" w:rsidRPr="00CD689B" w14:paraId="0A8BAF90" w14:textId="77777777" w:rsidTr="00310FFD">
        <w:tc>
          <w:tcPr>
            <w:tcW w:w="3139" w:type="pct"/>
            <w:tcBorders>
              <w:top w:val="single" w:sz="4" w:space="0" w:color="000000"/>
              <w:left w:val="single" w:sz="4" w:space="0" w:color="000000"/>
              <w:bottom w:val="single" w:sz="4" w:space="0" w:color="000000"/>
            </w:tcBorders>
            <w:vAlign w:val="center"/>
          </w:tcPr>
          <w:p w14:paraId="6B6B4D77"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E87CB37"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719E5373" w14:textId="77777777" w:rsidTr="00310FFD">
        <w:tc>
          <w:tcPr>
            <w:tcW w:w="3139" w:type="pct"/>
            <w:tcBorders>
              <w:top w:val="single" w:sz="4" w:space="0" w:color="000000"/>
              <w:left w:val="single" w:sz="4" w:space="0" w:color="000000"/>
              <w:bottom w:val="single" w:sz="4" w:space="0" w:color="000000"/>
            </w:tcBorders>
            <w:vAlign w:val="center"/>
          </w:tcPr>
          <w:p w14:paraId="2BDACBBB"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3C6830E"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56A931B0" w14:textId="77777777" w:rsidTr="00310FFD">
        <w:tc>
          <w:tcPr>
            <w:tcW w:w="3139" w:type="pct"/>
            <w:tcBorders>
              <w:top w:val="single" w:sz="4" w:space="0" w:color="000000"/>
              <w:left w:val="single" w:sz="4" w:space="0" w:color="000000"/>
              <w:bottom w:val="single" w:sz="4" w:space="0" w:color="000000"/>
            </w:tcBorders>
            <w:vAlign w:val="center"/>
          </w:tcPr>
          <w:p w14:paraId="61F458CA"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5FF1A84"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73C00B3F" w14:textId="77777777" w:rsidTr="00310FFD">
        <w:tc>
          <w:tcPr>
            <w:tcW w:w="3139" w:type="pct"/>
            <w:tcBorders>
              <w:top w:val="single" w:sz="4" w:space="0" w:color="000000"/>
              <w:left w:val="single" w:sz="4" w:space="0" w:color="000000"/>
              <w:bottom w:val="single" w:sz="4" w:space="0" w:color="000000"/>
            </w:tcBorders>
            <w:vAlign w:val="center"/>
          </w:tcPr>
          <w:p w14:paraId="33E410F8"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4F6BC060"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7505EA82" w14:textId="77777777" w:rsidTr="00310FFD">
        <w:tc>
          <w:tcPr>
            <w:tcW w:w="3139" w:type="pct"/>
            <w:tcBorders>
              <w:top w:val="single" w:sz="4" w:space="0" w:color="000000"/>
              <w:left w:val="single" w:sz="4" w:space="0" w:color="000000"/>
              <w:bottom w:val="single" w:sz="4" w:space="0" w:color="000000"/>
            </w:tcBorders>
            <w:vAlign w:val="center"/>
          </w:tcPr>
          <w:p w14:paraId="297C7111"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260A5259"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5BB6E407" w14:textId="77777777" w:rsidTr="00310FFD">
        <w:tc>
          <w:tcPr>
            <w:tcW w:w="3139" w:type="pct"/>
            <w:tcBorders>
              <w:top w:val="single" w:sz="4" w:space="0" w:color="000000"/>
              <w:left w:val="single" w:sz="4" w:space="0" w:color="000000"/>
              <w:bottom w:val="single" w:sz="4" w:space="0" w:color="000000"/>
            </w:tcBorders>
            <w:vAlign w:val="center"/>
          </w:tcPr>
          <w:p w14:paraId="7F0276AF"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C900259" w14:textId="77777777" w:rsidR="00310FFD" w:rsidRPr="00CD689B" w:rsidRDefault="00310FFD" w:rsidP="00310FFD">
            <w:pPr>
              <w:pStyle w:val="body"/>
              <w:spacing w:before="20" w:after="20"/>
              <w:jc w:val="center"/>
              <w:rPr>
                <w:rFonts w:ascii="Times New Roman" w:hAnsi="Times New Roman" w:cs="Times New Roman"/>
                <w:b/>
                <w:highlight w:val="yellow"/>
                <w:lang w:val="en-GB"/>
              </w:rPr>
            </w:pPr>
          </w:p>
        </w:tc>
      </w:tr>
      <w:tr w:rsidR="00310FFD" w:rsidRPr="00CD689B" w14:paraId="0B847DD6" w14:textId="77777777" w:rsidTr="00310FFD">
        <w:tc>
          <w:tcPr>
            <w:tcW w:w="3139" w:type="pct"/>
            <w:tcBorders>
              <w:top w:val="single" w:sz="4" w:space="0" w:color="000000"/>
              <w:left w:val="single" w:sz="4" w:space="0" w:color="000000"/>
              <w:bottom w:val="single" w:sz="4" w:space="0" w:color="000000"/>
            </w:tcBorders>
            <w:vAlign w:val="center"/>
          </w:tcPr>
          <w:p w14:paraId="1256B644" w14:textId="77777777" w:rsidR="00310FFD" w:rsidRPr="00CD689B" w:rsidRDefault="00310FFD" w:rsidP="00310FFD">
            <w:pPr>
              <w:pStyle w:val="body"/>
              <w:spacing w:before="20" w:after="20"/>
              <w:jc w:val="left"/>
              <w:rPr>
                <w:rFonts w:ascii="Times New Roman" w:hAnsi="Times New Roman" w:cs="Times New Roman"/>
                <w:b/>
                <w:lang w:val="en-GB"/>
              </w:rPr>
            </w:pPr>
            <w:r w:rsidRPr="00CD689B">
              <w:rPr>
                <w:rFonts w:ascii="Times New Roman" w:hAnsi="Times New Roman" w:cs="Times New Roman"/>
                <w:b/>
                <w:bCs/>
                <w:lang w:val="en-GB"/>
              </w:rPr>
              <w:t xml:space="preserve">TOTAL AMOUNT OF BID PREPARATION COSTS </w:t>
            </w:r>
          </w:p>
        </w:tc>
        <w:tc>
          <w:tcPr>
            <w:tcW w:w="1861" w:type="pct"/>
            <w:tcBorders>
              <w:top w:val="single" w:sz="4" w:space="0" w:color="000000"/>
              <w:left w:val="single" w:sz="4" w:space="0" w:color="000000"/>
              <w:bottom w:val="single" w:sz="4" w:space="0" w:color="000000"/>
              <w:right w:val="single" w:sz="4" w:space="0" w:color="000000"/>
            </w:tcBorders>
            <w:vAlign w:val="center"/>
          </w:tcPr>
          <w:p w14:paraId="239AFA63" w14:textId="77777777" w:rsidR="00310FFD" w:rsidRPr="00CD689B" w:rsidRDefault="00310FFD" w:rsidP="00310FFD">
            <w:pPr>
              <w:pStyle w:val="body"/>
              <w:spacing w:before="20" w:after="20"/>
              <w:jc w:val="center"/>
              <w:rPr>
                <w:rFonts w:ascii="Times New Roman" w:hAnsi="Times New Roman" w:cs="Times New Roman"/>
                <w:b/>
                <w:lang w:val="en-GB"/>
              </w:rPr>
            </w:pPr>
          </w:p>
        </w:tc>
      </w:tr>
    </w:tbl>
    <w:p w14:paraId="74DC345C" w14:textId="77777777" w:rsidR="00310FFD" w:rsidRPr="00CD689B" w:rsidRDefault="00310FFD" w:rsidP="00310FFD">
      <w:pPr>
        <w:jc w:val="both"/>
      </w:pPr>
    </w:p>
    <w:p w14:paraId="3ED1A169" w14:textId="77777777" w:rsidR="00335527" w:rsidRPr="00CD689B" w:rsidRDefault="00335527" w:rsidP="00310FFD">
      <w:pPr>
        <w:pStyle w:val="napomena"/>
        <w:rPr>
          <w:rFonts w:ascii="Times New Roman" w:hAnsi="Times New Roman" w:cs="Times New Roman"/>
          <w:b/>
          <w:sz w:val="24"/>
          <w:szCs w:val="24"/>
          <w:lang w:val="en-GB"/>
        </w:rPr>
      </w:pPr>
    </w:p>
    <w:p w14:paraId="0B2A19E1" w14:textId="77777777" w:rsidR="00310FFD" w:rsidRPr="00CD689B" w:rsidRDefault="00310FFD" w:rsidP="00310FFD">
      <w:pPr>
        <w:pStyle w:val="napomena"/>
        <w:rPr>
          <w:rFonts w:ascii="Times New Roman" w:hAnsi="Times New Roman" w:cs="Times New Roman"/>
          <w:b/>
          <w:sz w:val="24"/>
          <w:szCs w:val="24"/>
          <w:lang w:val="en-GB"/>
        </w:rPr>
      </w:pPr>
      <w:r w:rsidRPr="00CD689B">
        <w:rPr>
          <w:rFonts w:ascii="Times New Roman" w:hAnsi="Times New Roman" w:cs="Times New Roman"/>
          <w:b/>
          <w:bCs/>
          <w:sz w:val="24"/>
          <w:szCs w:val="24"/>
          <w:lang w:val="en-GB"/>
        </w:rPr>
        <w:t>Note:</w:t>
      </w:r>
    </w:p>
    <w:p w14:paraId="692F9352" w14:textId="77777777" w:rsidR="00335527" w:rsidRPr="00CD689B" w:rsidRDefault="00335527" w:rsidP="00310FFD">
      <w:pPr>
        <w:pStyle w:val="napomena"/>
        <w:rPr>
          <w:rFonts w:ascii="Times New Roman" w:hAnsi="Times New Roman" w:cs="Times New Roman"/>
          <w:b/>
          <w:i/>
          <w:sz w:val="24"/>
          <w:szCs w:val="24"/>
          <w:lang w:val="en-GB"/>
        </w:rPr>
      </w:pPr>
    </w:p>
    <w:p w14:paraId="61338EAC" w14:textId="50DB326F" w:rsidR="00310FFD" w:rsidRPr="00CD689B" w:rsidRDefault="00310FFD" w:rsidP="00B54AF3">
      <w:pPr>
        <w:pStyle w:val="napomena"/>
        <w:spacing w:line="240" w:lineRule="auto"/>
        <w:rPr>
          <w:rFonts w:ascii="Times New Roman" w:hAnsi="Times New Roman" w:cs="Times New Roman"/>
          <w:sz w:val="24"/>
          <w:szCs w:val="24"/>
          <w:lang w:val="en-GB"/>
        </w:rPr>
      </w:pPr>
      <w:r w:rsidRPr="00CD689B">
        <w:rPr>
          <w:rFonts w:ascii="Times New Roman" w:hAnsi="Times New Roman" w:cs="Times New Roman"/>
          <w:sz w:val="24"/>
          <w:szCs w:val="24"/>
          <w:lang w:val="en-GB"/>
        </w:rPr>
        <w:t>The costs of preparation and submission of the bid shall be borne exclusively by the bidder and may not require reimbursement of costs from the contracting authority. If the public procurement procedure is suspended due to reasons on the part of the contracting authority, the contracting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w:t>
      </w:r>
    </w:p>
    <w:p w14:paraId="11F54D2E" w14:textId="77777777" w:rsidR="00335527" w:rsidRPr="00CD689B" w:rsidRDefault="00335527" w:rsidP="00310FFD">
      <w:pPr>
        <w:pStyle w:val="napomena"/>
        <w:rPr>
          <w:rFonts w:ascii="Times New Roman" w:hAnsi="Times New Roman" w:cs="Times New Roman"/>
          <w:sz w:val="24"/>
          <w:szCs w:val="24"/>
          <w:lang w:val="en-GB"/>
        </w:rPr>
      </w:pPr>
    </w:p>
    <w:p w14:paraId="0A9E9862" w14:textId="77777777" w:rsidR="00310FFD" w:rsidRPr="00CD689B" w:rsidRDefault="00310FFD" w:rsidP="00310FFD">
      <w:pPr>
        <w:jc w:val="both"/>
      </w:pPr>
      <w:r w:rsidRPr="00CD689B">
        <w:rPr>
          <w:b/>
          <w:bCs/>
        </w:rPr>
        <w:t>Submission of this form is optional.</w:t>
      </w:r>
    </w:p>
    <w:p w14:paraId="0148A3B3" w14:textId="77777777" w:rsidR="00310FFD" w:rsidRPr="00CD689B" w:rsidRDefault="00310FFD" w:rsidP="00310FFD">
      <w:pPr>
        <w:jc w:val="both"/>
      </w:pPr>
    </w:p>
    <w:p w14:paraId="5ABCB110" w14:textId="77777777" w:rsidR="00310FFD" w:rsidRPr="00CD689B" w:rsidRDefault="00310FFD" w:rsidP="00310FFD">
      <w:pPr>
        <w:jc w:val="both"/>
        <w:rPr>
          <w:rFonts w:asciiTheme="minorHAnsi" w:hAnsiTheme="minorHAnsi" w:cstheme="minorHAnsi"/>
        </w:rPr>
      </w:pPr>
    </w:p>
    <w:tbl>
      <w:tblPr>
        <w:tblW w:w="4897" w:type="pct"/>
        <w:tblInd w:w="53" w:type="dxa"/>
        <w:tblLook w:val="0000" w:firstRow="0" w:lastRow="0" w:firstColumn="0" w:lastColumn="0" w:noHBand="0" w:noVBand="0"/>
      </w:tblPr>
      <w:tblGrid>
        <w:gridCol w:w="3070"/>
        <w:gridCol w:w="3060"/>
        <w:gridCol w:w="3086"/>
      </w:tblGrid>
      <w:tr w:rsidR="00310FFD" w:rsidRPr="00CD689B" w14:paraId="49138E08" w14:textId="77777777" w:rsidTr="00310FFD">
        <w:tc>
          <w:tcPr>
            <w:tcW w:w="1666" w:type="pct"/>
            <w:vAlign w:val="center"/>
          </w:tcPr>
          <w:p w14:paraId="13E1A502" w14:textId="77777777" w:rsidR="00310FFD" w:rsidRPr="00CD689B" w:rsidRDefault="00310FFD" w:rsidP="00310FFD">
            <w:pPr>
              <w:pStyle w:val="body"/>
              <w:jc w:val="center"/>
              <w:rPr>
                <w:rFonts w:asciiTheme="minorHAnsi" w:hAnsiTheme="minorHAnsi" w:cstheme="minorHAnsi"/>
                <w:b/>
                <w:highlight w:val="yellow"/>
                <w:lang w:val="en-GB"/>
              </w:rPr>
            </w:pPr>
          </w:p>
        </w:tc>
        <w:tc>
          <w:tcPr>
            <w:tcW w:w="1660" w:type="pct"/>
            <w:vAlign w:val="center"/>
          </w:tcPr>
          <w:p w14:paraId="5283F5C6" w14:textId="77777777" w:rsidR="00310FFD" w:rsidRPr="00CD689B" w:rsidRDefault="00310FFD" w:rsidP="00310FFD">
            <w:pPr>
              <w:pStyle w:val="body"/>
              <w:jc w:val="center"/>
              <w:rPr>
                <w:rFonts w:asciiTheme="minorHAnsi" w:hAnsiTheme="minorHAnsi" w:cstheme="minorHAnsi"/>
                <w:highlight w:val="yellow"/>
                <w:lang w:val="en-GB"/>
              </w:rPr>
            </w:pPr>
          </w:p>
        </w:tc>
        <w:tc>
          <w:tcPr>
            <w:tcW w:w="1674" w:type="pct"/>
            <w:vAlign w:val="center"/>
          </w:tcPr>
          <w:p w14:paraId="2B7881AD" w14:textId="77777777" w:rsidR="00310FFD" w:rsidRPr="00CD689B" w:rsidRDefault="00310FFD" w:rsidP="00310FFD">
            <w:pPr>
              <w:jc w:val="center"/>
              <w:rPr>
                <w:rFonts w:asciiTheme="minorHAnsi" w:hAnsiTheme="minorHAnsi" w:cstheme="minorHAnsi"/>
              </w:rPr>
            </w:pPr>
          </w:p>
        </w:tc>
      </w:tr>
      <w:tr w:rsidR="00310FFD" w:rsidRPr="00CD689B" w14:paraId="02A59FC0" w14:textId="77777777" w:rsidTr="00310FFD">
        <w:tc>
          <w:tcPr>
            <w:tcW w:w="1666" w:type="pct"/>
          </w:tcPr>
          <w:p w14:paraId="0E3CADFD" w14:textId="77777777" w:rsidR="00310FFD" w:rsidRPr="00CD689B" w:rsidRDefault="00310FFD" w:rsidP="00310FFD">
            <w:pPr>
              <w:pStyle w:val="body"/>
              <w:jc w:val="center"/>
              <w:rPr>
                <w:rFonts w:asciiTheme="minorHAnsi" w:hAnsiTheme="minorHAnsi" w:cstheme="minorHAnsi"/>
                <w:b/>
                <w:highlight w:val="yellow"/>
                <w:lang w:val="en-GB"/>
              </w:rPr>
            </w:pPr>
          </w:p>
        </w:tc>
        <w:tc>
          <w:tcPr>
            <w:tcW w:w="1660" w:type="pct"/>
          </w:tcPr>
          <w:p w14:paraId="48EB77A9" w14:textId="77777777" w:rsidR="00310FFD" w:rsidRPr="00CD689B" w:rsidRDefault="00310FFD" w:rsidP="00310FFD">
            <w:pPr>
              <w:pStyle w:val="body"/>
              <w:jc w:val="center"/>
              <w:rPr>
                <w:rFonts w:asciiTheme="minorHAnsi" w:hAnsiTheme="minorHAnsi" w:cstheme="minorHAnsi"/>
                <w:highlight w:val="yellow"/>
                <w:lang w:val="en-GB"/>
              </w:rPr>
            </w:pPr>
          </w:p>
        </w:tc>
        <w:tc>
          <w:tcPr>
            <w:tcW w:w="1674" w:type="pct"/>
          </w:tcPr>
          <w:p w14:paraId="0C5A6371" w14:textId="77777777" w:rsidR="00310FFD" w:rsidRPr="00CD689B" w:rsidRDefault="00310FFD" w:rsidP="00310FFD">
            <w:pPr>
              <w:pStyle w:val="body"/>
              <w:jc w:val="center"/>
              <w:rPr>
                <w:rFonts w:asciiTheme="minorHAnsi" w:hAnsiTheme="minorHAnsi" w:cstheme="minorHAnsi"/>
                <w:lang w:val="en-GB"/>
              </w:rPr>
            </w:pPr>
          </w:p>
        </w:tc>
      </w:tr>
      <w:tr w:rsidR="00310FFD" w:rsidRPr="00CD689B" w14:paraId="45C4E8A7" w14:textId="77777777" w:rsidTr="00310FFD">
        <w:tc>
          <w:tcPr>
            <w:tcW w:w="1666" w:type="pct"/>
          </w:tcPr>
          <w:p w14:paraId="26EE36FC" w14:textId="77777777" w:rsidR="00310FFD" w:rsidRPr="00CD689B" w:rsidRDefault="00310FFD" w:rsidP="00310FFD">
            <w:pPr>
              <w:pStyle w:val="body"/>
              <w:jc w:val="center"/>
              <w:rPr>
                <w:rFonts w:asciiTheme="minorHAnsi" w:hAnsiTheme="minorHAnsi" w:cstheme="minorHAnsi"/>
                <w:b/>
                <w:highlight w:val="yellow"/>
                <w:lang w:val="en-GB"/>
              </w:rPr>
            </w:pPr>
          </w:p>
          <w:p w14:paraId="1BC017CD" w14:textId="77777777" w:rsidR="00310FFD" w:rsidRPr="00CD689B" w:rsidRDefault="00310FFD" w:rsidP="00310FFD">
            <w:pPr>
              <w:pStyle w:val="body"/>
              <w:jc w:val="center"/>
              <w:rPr>
                <w:rFonts w:asciiTheme="minorHAnsi" w:hAnsiTheme="minorHAnsi" w:cstheme="minorHAnsi"/>
                <w:b/>
                <w:highlight w:val="yellow"/>
                <w:lang w:val="en-GB"/>
              </w:rPr>
            </w:pPr>
          </w:p>
        </w:tc>
        <w:tc>
          <w:tcPr>
            <w:tcW w:w="1660" w:type="pct"/>
          </w:tcPr>
          <w:p w14:paraId="335DCB12" w14:textId="77777777" w:rsidR="00310FFD" w:rsidRPr="00CD689B" w:rsidRDefault="00310FFD" w:rsidP="00310FFD">
            <w:pPr>
              <w:pStyle w:val="body"/>
              <w:jc w:val="center"/>
              <w:rPr>
                <w:rFonts w:asciiTheme="minorHAnsi" w:hAnsiTheme="minorHAnsi" w:cstheme="minorHAnsi"/>
                <w:highlight w:val="yellow"/>
                <w:lang w:val="en-GB"/>
              </w:rPr>
            </w:pPr>
          </w:p>
        </w:tc>
        <w:tc>
          <w:tcPr>
            <w:tcW w:w="1674" w:type="pct"/>
          </w:tcPr>
          <w:p w14:paraId="304442D6" w14:textId="77777777" w:rsidR="00310FFD" w:rsidRPr="00CD689B" w:rsidRDefault="00310FFD" w:rsidP="00310FFD">
            <w:pPr>
              <w:pStyle w:val="body"/>
              <w:jc w:val="center"/>
              <w:rPr>
                <w:rFonts w:asciiTheme="minorHAnsi" w:hAnsiTheme="minorHAnsi" w:cstheme="minorHAnsi"/>
                <w:lang w:val="en-GB"/>
              </w:rPr>
            </w:pPr>
          </w:p>
        </w:tc>
      </w:tr>
    </w:tbl>
    <w:p w14:paraId="2E1E3180" w14:textId="77777777" w:rsidR="00310FFD" w:rsidRPr="00CD689B" w:rsidRDefault="00310FFD" w:rsidP="00310FFD">
      <w:pPr>
        <w:jc w:val="both"/>
        <w:rPr>
          <w:rFonts w:asciiTheme="minorHAnsi" w:hAnsiTheme="minorHAnsi" w:cstheme="minorHAnsi"/>
          <w:highlight w:val="yellow"/>
        </w:rPr>
      </w:pPr>
    </w:p>
    <w:p w14:paraId="575DC561" w14:textId="77777777" w:rsidR="00310FFD" w:rsidRPr="00CD689B" w:rsidRDefault="00310FFD" w:rsidP="00310FFD">
      <w:pPr>
        <w:rPr>
          <w:rFonts w:asciiTheme="minorHAnsi" w:hAnsiTheme="minorHAnsi" w:cstheme="minorHAnsi"/>
        </w:rPr>
      </w:pPr>
      <w:r w:rsidRPr="00CD689B">
        <w:rPr>
          <w:rFonts w:asciiTheme="minorHAnsi" w:hAnsiTheme="minorHAnsi" w:cstheme="minorHAnsi"/>
          <w:b/>
          <w:bCs/>
          <w:i/>
          <w:iCs/>
          <w:highlight w:val="yellow"/>
        </w:rPr>
        <w:br w:type="page"/>
      </w:r>
    </w:p>
    <w:p w14:paraId="4369F7D3" w14:textId="77777777" w:rsidR="00310FFD" w:rsidRPr="00CD689B" w:rsidRDefault="00310FFD" w:rsidP="00310FFD">
      <w:pPr>
        <w:rPr>
          <w:b/>
        </w:rPr>
      </w:pPr>
      <w:r w:rsidRPr="00CD689B">
        <w:rPr>
          <w:b/>
          <w:bCs/>
          <w:i/>
          <w:iCs/>
        </w:rPr>
        <w:lastRenderedPageBreak/>
        <w:t xml:space="preserve">                                                         </w:t>
      </w:r>
      <w:r w:rsidRPr="00CD689B">
        <w:rPr>
          <w:b/>
          <w:bCs/>
        </w:rPr>
        <w:t>9.CONTRACT MODEL</w:t>
      </w:r>
    </w:p>
    <w:p w14:paraId="53552E78" w14:textId="77777777" w:rsidR="00310FFD" w:rsidRPr="00CD689B" w:rsidRDefault="00310FFD" w:rsidP="00310FFD">
      <w:pPr>
        <w:jc w:val="center"/>
        <w:rPr>
          <w:b/>
          <w:bCs/>
          <w:iCs/>
        </w:rPr>
      </w:pPr>
    </w:p>
    <w:p w14:paraId="05E4A31D" w14:textId="77777777" w:rsidR="00652239" w:rsidRPr="00CD689B" w:rsidRDefault="00652239" w:rsidP="00652239">
      <w:pPr>
        <w:jc w:val="center"/>
        <w:rPr>
          <w:b/>
        </w:rPr>
      </w:pPr>
      <w:r w:rsidRPr="00CD689B">
        <w:rPr>
          <w:b/>
          <w:bCs/>
        </w:rPr>
        <w:t>PUBLIC PROCUREMENT CONTRACT</w:t>
      </w:r>
    </w:p>
    <w:p w14:paraId="2F524A21" w14:textId="77777777" w:rsidR="00652239" w:rsidRPr="00CD689B" w:rsidRDefault="00652239" w:rsidP="00652239">
      <w:pPr>
        <w:jc w:val="center"/>
        <w:rPr>
          <w:b/>
        </w:rPr>
      </w:pPr>
      <w:r w:rsidRPr="00CD689B">
        <w:rPr>
          <w:b/>
          <w:bCs/>
        </w:rPr>
        <w:t>CLEANING OF FACILITIES</w:t>
      </w:r>
    </w:p>
    <w:p w14:paraId="02F2AF7B" w14:textId="77777777" w:rsidR="00652239" w:rsidRPr="00CD689B" w:rsidRDefault="00652239" w:rsidP="00652239">
      <w:pPr>
        <w:rPr>
          <w:iCs/>
        </w:rPr>
      </w:pPr>
    </w:p>
    <w:p w14:paraId="3342ACD8" w14:textId="77777777" w:rsidR="00652239" w:rsidRPr="00CD689B" w:rsidRDefault="00652239" w:rsidP="00652239">
      <w:pPr>
        <w:rPr>
          <w:iCs/>
        </w:rPr>
      </w:pPr>
      <w:r w:rsidRPr="00CD689B">
        <w:t>Entered into by and between:</w:t>
      </w:r>
    </w:p>
    <w:p w14:paraId="1FEDA5ED" w14:textId="77777777" w:rsidR="00652239" w:rsidRPr="00CD689B" w:rsidRDefault="00652239" w:rsidP="00652239">
      <w:pPr>
        <w:rPr>
          <w:iCs/>
        </w:rPr>
      </w:pPr>
      <w:r w:rsidRPr="00CD689B">
        <w:t xml:space="preserve">Contracting Authority .............................................................................. </w:t>
      </w:r>
    </w:p>
    <w:p w14:paraId="7B033C34" w14:textId="77777777" w:rsidR="00652239" w:rsidRPr="00CD689B" w:rsidRDefault="00652239" w:rsidP="00652239">
      <w:pPr>
        <w:rPr>
          <w:iCs/>
        </w:rPr>
      </w:pPr>
      <w:r w:rsidRPr="00CD689B">
        <w:t>with seat at ............................................, Street .........................................., tax identification number:.......................... Identification/registration number: ........................................</w:t>
      </w:r>
    </w:p>
    <w:p w14:paraId="46297F31" w14:textId="77777777" w:rsidR="00652239" w:rsidRPr="00CD689B" w:rsidRDefault="00652239" w:rsidP="00652239">
      <w:pPr>
        <w:rPr>
          <w:iCs/>
        </w:rPr>
      </w:pPr>
      <w:r w:rsidRPr="00CD689B">
        <w:t>Account number: ............................................ Bank name: ......................................,</w:t>
      </w:r>
    </w:p>
    <w:p w14:paraId="41014EA5" w14:textId="77777777" w:rsidR="00652239" w:rsidRPr="00CD689B" w:rsidRDefault="00652239" w:rsidP="00652239">
      <w:pPr>
        <w:rPr>
          <w:iCs/>
        </w:rPr>
      </w:pPr>
      <w:r w:rsidRPr="00CD689B">
        <w:t>Phone: ............................ Fax:</w:t>
      </w:r>
    </w:p>
    <w:p w14:paraId="6A32F398" w14:textId="77777777" w:rsidR="00652239" w:rsidRPr="00CD689B" w:rsidRDefault="00652239" w:rsidP="00652239">
      <w:pPr>
        <w:rPr>
          <w:iCs/>
        </w:rPr>
      </w:pPr>
      <w:r w:rsidRPr="00CD689B">
        <w:t xml:space="preserve">represented by ................................................................... </w:t>
      </w:r>
    </w:p>
    <w:p w14:paraId="3FB7FE63" w14:textId="77777777" w:rsidR="00652239" w:rsidRPr="00CD689B" w:rsidRDefault="00652239" w:rsidP="00652239">
      <w:pPr>
        <w:rPr>
          <w:iCs/>
        </w:rPr>
      </w:pPr>
      <w:r w:rsidRPr="00CD689B">
        <w:t>(hereinafter referred to as: Service User)</w:t>
      </w:r>
    </w:p>
    <w:p w14:paraId="10A6F296" w14:textId="77777777" w:rsidR="00652239" w:rsidRPr="00CD689B" w:rsidRDefault="00652239" w:rsidP="00652239">
      <w:pPr>
        <w:rPr>
          <w:iCs/>
        </w:rPr>
      </w:pPr>
    </w:p>
    <w:p w14:paraId="6FB51711" w14:textId="77777777" w:rsidR="00652239" w:rsidRPr="00CD689B" w:rsidRDefault="00652239" w:rsidP="00652239">
      <w:pPr>
        <w:rPr>
          <w:iCs/>
        </w:rPr>
      </w:pPr>
      <w:r w:rsidRPr="00CD689B">
        <w:t>and</w:t>
      </w:r>
    </w:p>
    <w:p w14:paraId="1142D852" w14:textId="77777777" w:rsidR="00652239" w:rsidRPr="00CD689B" w:rsidRDefault="00652239" w:rsidP="00652239">
      <w:pPr>
        <w:rPr>
          <w:iCs/>
        </w:rPr>
      </w:pPr>
    </w:p>
    <w:p w14:paraId="4C71800E" w14:textId="77777777" w:rsidR="00652239" w:rsidRPr="00CD689B" w:rsidRDefault="00652239" w:rsidP="00652239">
      <w:pPr>
        <w:rPr>
          <w:iCs/>
        </w:rPr>
      </w:pPr>
      <w:r w:rsidRPr="00CD689B">
        <w:t>................................................................................................</w:t>
      </w:r>
    </w:p>
    <w:p w14:paraId="394A70C1" w14:textId="77777777" w:rsidR="00652239" w:rsidRPr="00CD689B" w:rsidRDefault="00652239" w:rsidP="00652239">
      <w:pPr>
        <w:rPr>
          <w:iCs/>
        </w:rPr>
      </w:pPr>
      <w:r w:rsidRPr="00CD689B">
        <w:t>with seat at ............................................, Street .........................................., tax identification number:.......................... Identification/registration number: ........................................</w:t>
      </w:r>
    </w:p>
    <w:p w14:paraId="77D46384" w14:textId="77777777" w:rsidR="00652239" w:rsidRPr="00CD689B" w:rsidRDefault="00652239" w:rsidP="00652239">
      <w:pPr>
        <w:rPr>
          <w:iCs/>
        </w:rPr>
      </w:pPr>
      <w:r w:rsidRPr="00CD689B">
        <w:t>Account number: ............................................ Bank name: ......................................,</w:t>
      </w:r>
    </w:p>
    <w:p w14:paraId="29FAC321" w14:textId="77777777" w:rsidR="00652239" w:rsidRPr="00CD689B" w:rsidRDefault="00652239" w:rsidP="00652239">
      <w:pPr>
        <w:rPr>
          <w:iCs/>
        </w:rPr>
      </w:pPr>
      <w:r w:rsidRPr="00CD689B">
        <w:t>Phone: ............................ Fax:  ...........................</w:t>
      </w:r>
    </w:p>
    <w:p w14:paraId="141C8C5A" w14:textId="77777777" w:rsidR="00652239" w:rsidRPr="00CD689B" w:rsidRDefault="00652239" w:rsidP="00652239">
      <w:pPr>
        <w:rPr>
          <w:iCs/>
        </w:rPr>
      </w:pPr>
      <w:r w:rsidRPr="00CD689B">
        <w:t xml:space="preserve">represented by ................................................................... </w:t>
      </w:r>
    </w:p>
    <w:p w14:paraId="2641177D" w14:textId="77777777" w:rsidR="00652239" w:rsidRPr="00CD689B" w:rsidRDefault="00652239" w:rsidP="00652239">
      <w:pPr>
        <w:rPr>
          <w:iCs/>
        </w:rPr>
      </w:pPr>
      <w:r w:rsidRPr="00CD689B">
        <w:t>(hereinafter referred to as: Service User),</w:t>
      </w:r>
    </w:p>
    <w:p w14:paraId="2A2ED221" w14:textId="77777777" w:rsidR="00652239" w:rsidRPr="00CD689B" w:rsidRDefault="00652239" w:rsidP="00652239">
      <w:pPr>
        <w:rPr>
          <w:iCs/>
        </w:rPr>
      </w:pPr>
    </w:p>
    <w:p w14:paraId="61400CE9" w14:textId="77777777" w:rsidR="00652239" w:rsidRPr="00CD689B" w:rsidRDefault="00652239" w:rsidP="00652239">
      <w:pPr>
        <w:rPr>
          <w:iCs/>
        </w:rPr>
      </w:pPr>
      <w:r w:rsidRPr="00CD689B">
        <w:t>Basis of the contract:</w:t>
      </w:r>
    </w:p>
    <w:p w14:paraId="713C2713" w14:textId="77777777" w:rsidR="00652239" w:rsidRPr="00CD689B" w:rsidRDefault="00652239" w:rsidP="00652239">
      <w:pPr>
        <w:rPr>
          <w:iCs/>
        </w:rPr>
      </w:pPr>
      <w:r w:rsidRPr="00CD689B">
        <w:t>PP Number:...................................................</w:t>
      </w:r>
    </w:p>
    <w:p w14:paraId="2BB3FB57" w14:textId="77777777" w:rsidR="00652239" w:rsidRPr="00CD689B" w:rsidRDefault="00652239" w:rsidP="00652239">
      <w:pPr>
        <w:rPr>
          <w:iCs/>
        </w:rPr>
      </w:pPr>
      <w:r w:rsidRPr="00CD689B">
        <w:t>Number and date of the contract award decision: ...............................................</w:t>
      </w:r>
    </w:p>
    <w:p w14:paraId="32BE00C3" w14:textId="77777777" w:rsidR="00652239" w:rsidRPr="00CD689B" w:rsidRDefault="00652239" w:rsidP="00652239">
      <w:pPr>
        <w:rPr>
          <w:iCs/>
        </w:rPr>
      </w:pPr>
      <w:r w:rsidRPr="00CD689B">
        <w:t>Bid of the selected bidder no. ______ of ...............................</w:t>
      </w:r>
    </w:p>
    <w:p w14:paraId="3E300F9B" w14:textId="77777777" w:rsidR="00652239" w:rsidRPr="00CD689B" w:rsidRDefault="00652239" w:rsidP="00652239">
      <w:pPr>
        <w:rPr>
          <w:iCs/>
        </w:rPr>
      </w:pPr>
    </w:p>
    <w:p w14:paraId="54D3942F" w14:textId="77777777" w:rsidR="00652239" w:rsidRPr="00CD689B" w:rsidRDefault="00652239" w:rsidP="00652239">
      <w:pPr>
        <w:rPr>
          <w:iCs/>
        </w:rPr>
      </w:pPr>
    </w:p>
    <w:p w14:paraId="53E8B7F9" w14:textId="77777777" w:rsidR="00652239" w:rsidRPr="00CD689B" w:rsidRDefault="00652239" w:rsidP="00652239">
      <w:pPr>
        <w:jc w:val="center"/>
        <w:rPr>
          <w:iCs/>
        </w:rPr>
      </w:pPr>
      <w:r w:rsidRPr="00CD689B">
        <w:t>Article 1</w:t>
      </w:r>
    </w:p>
    <w:p w14:paraId="21E6B0B0" w14:textId="77777777" w:rsidR="00652239" w:rsidRPr="00CD689B" w:rsidRDefault="00652239" w:rsidP="00652239">
      <w:pPr>
        <w:jc w:val="center"/>
        <w:rPr>
          <w:iCs/>
        </w:rPr>
      </w:pPr>
    </w:p>
    <w:p w14:paraId="2A1512A0" w14:textId="77777777" w:rsidR="00652239" w:rsidRPr="00CD689B" w:rsidRDefault="00652239" w:rsidP="00652239">
      <w:pPr>
        <w:jc w:val="both"/>
        <w:rPr>
          <w:iCs/>
        </w:rPr>
      </w:pPr>
      <w:r w:rsidRPr="00CD689B">
        <w:t>The subject matter of this contract is the service of cleaning facilities for a period of 1 (one) year, in everything according to the Bid of the selected bidder no. ______ of ..............................., Annex 1 - Specification of facilities and Annex 2 - Description of service, which are given attached and form an integral part of this contract.</w:t>
      </w:r>
    </w:p>
    <w:p w14:paraId="057850EE" w14:textId="77777777" w:rsidR="008C6B29" w:rsidRPr="00CD689B" w:rsidRDefault="008C6B29" w:rsidP="00652239">
      <w:pPr>
        <w:jc w:val="both"/>
        <w:rPr>
          <w:i/>
          <w:iCs/>
        </w:rPr>
      </w:pPr>
    </w:p>
    <w:p w14:paraId="73C574E7" w14:textId="77777777" w:rsidR="008C6B29" w:rsidRPr="00CD689B" w:rsidRDefault="008C6B29" w:rsidP="00652239">
      <w:pPr>
        <w:jc w:val="both"/>
        <w:rPr>
          <w:i/>
          <w:iCs/>
        </w:rPr>
      </w:pPr>
      <w:r w:rsidRPr="00CD689B">
        <w:rPr>
          <w:i/>
          <w:iCs/>
        </w:rPr>
        <w:t>(this part is entered only if the Service Provider performs with a subcontractor)</w:t>
      </w:r>
    </w:p>
    <w:p w14:paraId="7922B5D4" w14:textId="77777777" w:rsidR="008C6B29" w:rsidRPr="00CD689B" w:rsidRDefault="008C6B29" w:rsidP="00652239">
      <w:pPr>
        <w:jc w:val="both"/>
        <w:rPr>
          <w:iCs/>
        </w:rPr>
      </w:pPr>
      <w:r w:rsidRPr="00CD689B">
        <w:t>The service provider shall act with subcontractor __________________________________, Street ___________________________________, which will partially perform the procurement in question in the part _______________________________________________________________</w:t>
      </w:r>
    </w:p>
    <w:p w14:paraId="43A68638" w14:textId="77777777" w:rsidR="008C6B29" w:rsidRPr="00CD689B" w:rsidRDefault="008C6B29" w:rsidP="00652239">
      <w:pPr>
        <w:jc w:val="both"/>
        <w:rPr>
          <w:iCs/>
        </w:rPr>
      </w:pPr>
      <w:r w:rsidRPr="00CD689B">
        <w:rPr>
          <w:i/>
          <w:iCs/>
        </w:rPr>
        <w:t>(enter item or quantity or value or percentage).</w:t>
      </w:r>
    </w:p>
    <w:p w14:paraId="6677E417" w14:textId="77777777" w:rsidR="00652239" w:rsidRPr="00CD689B" w:rsidRDefault="00652239" w:rsidP="00652239">
      <w:pPr>
        <w:jc w:val="both"/>
        <w:rPr>
          <w:iCs/>
        </w:rPr>
      </w:pPr>
    </w:p>
    <w:p w14:paraId="207626B7" w14:textId="77777777" w:rsidR="00652239" w:rsidRPr="00CD689B" w:rsidRDefault="00652239" w:rsidP="00652239">
      <w:pPr>
        <w:jc w:val="center"/>
        <w:rPr>
          <w:iCs/>
        </w:rPr>
      </w:pPr>
      <w:r w:rsidRPr="00CD689B">
        <w:t>Article 2</w:t>
      </w:r>
    </w:p>
    <w:p w14:paraId="6FB80495" w14:textId="77777777" w:rsidR="00652239" w:rsidRPr="00CD689B" w:rsidRDefault="00652239" w:rsidP="00652239">
      <w:pPr>
        <w:jc w:val="center"/>
        <w:rPr>
          <w:iCs/>
        </w:rPr>
      </w:pPr>
    </w:p>
    <w:p w14:paraId="0194BAA0" w14:textId="77777777" w:rsidR="00FE2DE4" w:rsidRPr="00CD689B" w:rsidRDefault="00652239" w:rsidP="00652239">
      <w:pPr>
        <w:jc w:val="both"/>
        <w:rPr>
          <w:iCs/>
        </w:rPr>
      </w:pPr>
      <w:r w:rsidRPr="00CD689B">
        <w:t>The contract is concluded in the amount of ________ dinars without VAT (value of the Bid of the selected bidder), for cleaning facilities with a total area of ____________ sqm, for a period of 12 (twelve) months.</w:t>
      </w:r>
    </w:p>
    <w:p w14:paraId="41C82E38" w14:textId="77777777" w:rsidR="00652239" w:rsidRPr="00CD689B" w:rsidRDefault="00652239" w:rsidP="00652239">
      <w:pPr>
        <w:jc w:val="both"/>
        <w:rPr>
          <w:iCs/>
        </w:rPr>
      </w:pPr>
      <w:r w:rsidRPr="00CD689B">
        <w:t xml:space="preserve"> The monthly value of cleaning the facilities is ______ dinars without calculated VAT. </w:t>
      </w:r>
    </w:p>
    <w:p w14:paraId="37A1E69F" w14:textId="77777777" w:rsidR="00652239" w:rsidRPr="00CD689B" w:rsidRDefault="00652239" w:rsidP="00652239">
      <w:pPr>
        <w:jc w:val="both"/>
        <w:rPr>
          <w:iCs/>
        </w:rPr>
      </w:pPr>
    </w:p>
    <w:p w14:paraId="5919439E" w14:textId="77777777" w:rsidR="00652239" w:rsidRPr="00CD689B" w:rsidRDefault="00652239" w:rsidP="00652239">
      <w:pPr>
        <w:jc w:val="both"/>
        <w:rPr>
          <w:iCs/>
        </w:rPr>
      </w:pPr>
      <w:r w:rsidRPr="00CD689B">
        <w:t xml:space="preserve">Invoicing will be done according to the unit price from the Bid and the actually executed service. </w:t>
      </w:r>
    </w:p>
    <w:p w14:paraId="3943E6C8" w14:textId="77777777" w:rsidR="00652239" w:rsidRPr="00CD689B" w:rsidRDefault="00D6040B" w:rsidP="00652239">
      <w:pPr>
        <w:jc w:val="both"/>
        <w:rPr>
          <w:iCs/>
        </w:rPr>
      </w:pPr>
      <w:r w:rsidRPr="00CD689B">
        <w:t xml:space="preserve">The user of the service reserves the right to change the total area of the facilities listed in Annex 1, up to a maximum of 10% of the total contracted area of the facilities. </w:t>
      </w:r>
    </w:p>
    <w:p w14:paraId="7CF94D16" w14:textId="77777777" w:rsidR="00652239" w:rsidRPr="00CD689B" w:rsidRDefault="00652239" w:rsidP="00652239">
      <w:pPr>
        <w:jc w:val="both"/>
        <w:rPr>
          <w:iCs/>
        </w:rPr>
      </w:pPr>
    </w:p>
    <w:p w14:paraId="030F3B4F" w14:textId="77777777" w:rsidR="00652239" w:rsidRPr="00CD689B" w:rsidRDefault="00652239" w:rsidP="00652239">
      <w:pPr>
        <w:jc w:val="center"/>
        <w:rPr>
          <w:iCs/>
        </w:rPr>
      </w:pPr>
      <w:r w:rsidRPr="00CD689B">
        <w:t>Article 3</w:t>
      </w:r>
    </w:p>
    <w:p w14:paraId="7A62F1FB" w14:textId="77777777" w:rsidR="00652239" w:rsidRPr="00CD689B" w:rsidRDefault="00652239" w:rsidP="00652239">
      <w:pPr>
        <w:jc w:val="center"/>
        <w:rPr>
          <w:iCs/>
        </w:rPr>
      </w:pPr>
    </w:p>
    <w:p w14:paraId="40EA1170" w14:textId="77777777" w:rsidR="00652239" w:rsidRPr="00CD689B" w:rsidRDefault="00652239" w:rsidP="00652239">
      <w:pPr>
        <w:jc w:val="both"/>
        <w:rPr>
          <w:iCs/>
        </w:rPr>
      </w:pPr>
      <w:r w:rsidRPr="00CD689B">
        <w:t>The contract will be realised up to the total agreed value, at the unit price from the Bid, which includes the value of all cleaning agents.</w:t>
      </w:r>
    </w:p>
    <w:p w14:paraId="6EABCBC7" w14:textId="77777777" w:rsidR="00652239" w:rsidRPr="00CD689B" w:rsidRDefault="00652239" w:rsidP="00652239">
      <w:pPr>
        <w:jc w:val="both"/>
        <w:rPr>
          <w:iCs/>
        </w:rPr>
      </w:pPr>
    </w:p>
    <w:p w14:paraId="4FB5862E" w14:textId="77777777" w:rsidR="00652239" w:rsidRPr="00CD689B" w:rsidRDefault="00652239" w:rsidP="00652239">
      <w:pPr>
        <w:jc w:val="both"/>
        <w:rPr>
          <w:iCs/>
        </w:rPr>
      </w:pPr>
    </w:p>
    <w:p w14:paraId="01E97A57" w14:textId="77777777" w:rsidR="00652239" w:rsidRPr="00CD689B" w:rsidRDefault="00652239" w:rsidP="00652239">
      <w:pPr>
        <w:jc w:val="center"/>
        <w:rPr>
          <w:iCs/>
        </w:rPr>
      </w:pPr>
      <w:r w:rsidRPr="00CD689B">
        <w:t>Article 4</w:t>
      </w:r>
    </w:p>
    <w:p w14:paraId="75071718" w14:textId="77777777" w:rsidR="00652239" w:rsidRPr="00CD689B" w:rsidRDefault="00652239" w:rsidP="00652239">
      <w:pPr>
        <w:jc w:val="center"/>
        <w:rPr>
          <w:iCs/>
        </w:rPr>
      </w:pPr>
    </w:p>
    <w:p w14:paraId="2C0DFC77" w14:textId="77777777" w:rsidR="00652239" w:rsidRPr="00CD689B" w:rsidRDefault="00652239" w:rsidP="00652239">
      <w:pPr>
        <w:jc w:val="both"/>
        <w:rPr>
          <w:iCs/>
        </w:rPr>
      </w:pPr>
      <w:r w:rsidRPr="00CD689B">
        <w:t>The Service User undertakes to pay the agreed price referred to in Article 2, paragraph 2 of this Agreement to the Service Provider within ____ days from the date of submission of the correct invoice and the Record of the performed service.</w:t>
      </w:r>
    </w:p>
    <w:p w14:paraId="2F9B3EAB" w14:textId="77777777" w:rsidR="00652239" w:rsidRPr="00CD689B" w:rsidRDefault="00652239" w:rsidP="00652239">
      <w:pPr>
        <w:jc w:val="both"/>
        <w:rPr>
          <w:iCs/>
        </w:rPr>
      </w:pPr>
    </w:p>
    <w:p w14:paraId="71BFED00" w14:textId="77777777" w:rsidR="00652239" w:rsidRPr="00CD689B" w:rsidRDefault="00652239" w:rsidP="00652239">
      <w:pPr>
        <w:jc w:val="both"/>
        <w:rPr>
          <w:iCs/>
        </w:rPr>
      </w:pPr>
      <w:r w:rsidRPr="00CD689B">
        <w:t>The Service Provider is obliged to submit the invoice and the Minutes of the performed service to the Service User no later than the 5th of the month for the previous month, to the address: ________________________.</w:t>
      </w:r>
    </w:p>
    <w:p w14:paraId="6AF412C2" w14:textId="77777777" w:rsidR="00652239" w:rsidRPr="00CD689B" w:rsidRDefault="00652239" w:rsidP="00652239">
      <w:pPr>
        <w:jc w:val="both"/>
        <w:rPr>
          <w:iCs/>
        </w:rPr>
      </w:pPr>
    </w:p>
    <w:p w14:paraId="30807CC3" w14:textId="77777777" w:rsidR="00652239" w:rsidRPr="00CD689B" w:rsidRDefault="00652239" w:rsidP="00652239">
      <w:pPr>
        <w:jc w:val="center"/>
        <w:rPr>
          <w:iCs/>
        </w:rPr>
      </w:pPr>
      <w:r w:rsidRPr="00CD689B">
        <w:t xml:space="preserve">Article 5 </w:t>
      </w:r>
    </w:p>
    <w:p w14:paraId="4C3F080D" w14:textId="77777777" w:rsidR="00652239" w:rsidRPr="00CD689B" w:rsidRDefault="00652239" w:rsidP="00652239">
      <w:pPr>
        <w:jc w:val="center"/>
        <w:rPr>
          <w:iCs/>
        </w:rPr>
      </w:pPr>
    </w:p>
    <w:p w14:paraId="2924B1F1" w14:textId="77777777" w:rsidR="00652239" w:rsidRPr="00CD689B" w:rsidRDefault="00652239" w:rsidP="00652239">
      <w:pPr>
        <w:jc w:val="both"/>
        <w:rPr>
          <w:iCs/>
        </w:rPr>
      </w:pPr>
      <w:r w:rsidRPr="00CD689B">
        <w:t>The service provider is obliged to perform the cleaning service with the care of a good businessman, quality, in accordance with professional standards and funds registered in accordance with applicable legal regulations, in a way that allows the smooth running of the work process and preservation of property.</w:t>
      </w:r>
    </w:p>
    <w:p w14:paraId="7FCB2E82" w14:textId="77777777" w:rsidR="00652239" w:rsidRPr="00CD689B" w:rsidRDefault="00652239" w:rsidP="00652239">
      <w:pPr>
        <w:jc w:val="both"/>
        <w:rPr>
          <w:iCs/>
        </w:rPr>
      </w:pPr>
    </w:p>
    <w:p w14:paraId="30C427C4" w14:textId="77777777" w:rsidR="00652239" w:rsidRPr="00CD689B" w:rsidRDefault="00652239" w:rsidP="00652239">
      <w:pPr>
        <w:jc w:val="both"/>
        <w:rPr>
          <w:iCs/>
        </w:rPr>
      </w:pPr>
      <w:r w:rsidRPr="00CD689B">
        <w:t>The service provider is obliged to use its own cleaning and work facilities for the cleaning service in the facilities listed in Annex 1 and to hire ____ contractors, who will organize it in such a way as to ensure that the service is provided in accordance with the contractual provisions.</w:t>
      </w:r>
    </w:p>
    <w:p w14:paraId="70364B77" w14:textId="77777777" w:rsidR="00652239" w:rsidRPr="00CD689B" w:rsidRDefault="00652239" w:rsidP="00652239">
      <w:pPr>
        <w:jc w:val="both"/>
        <w:rPr>
          <w:i/>
          <w:iCs/>
          <w:color w:val="5B9BD5"/>
        </w:rPr>
      </w:pPr>
    </w:p>
    <w:p w14:paraId="6DF9F616" w14:textId="77777777" w:rsidR="00B34149" w:rsidRPr="00CD689B" w:rsidRDefault="00652239" w:rsidP="00B34149">
      <w:pPr>
        <w:jc w:val="both"/>
        <w:rPr>
          <w:iCs/>
        </w:rPr>
      </w:pPr>
      <w:r w:rsidRPr="00CD689B">
        <w:t xml:space="preserve">Cleaning products must have a safety data sheet in accordance with the Law on Chemicals (“Official Gazette of the Republic of Serbia”, Nos. 36/2009, 88/2010, 92/2011, 93/2012 and 25/2015) and the Rulebook on the content of the safety data sheet (“Official Gazette of the Republic </w:t>
      </w:r>
      <w:r w:rsidRPr="00CD689B">
        <w:lastRenderedPageBreak/>
        <w:t>of Serbia”, No. 100/2011), and all cleaning products for facilities with environmental protection must have the appropriate certificate.</w:t>
      </w:r>
    </w:p>
    <w:p w14:paraId="29628C86" w14:textId="77777777" w:rsidR="00B34149" w:rsidRPr="00CD689B" w:rsidRDefault="00B34149" w:rsidP="00B34149">
      <w:pPr>
        <w:jc w:val="both"/>
        <w:rPr>
          <w:iCs/>
        </w:rPr>
      </w:pPr>
    </w:p>
    <w:p w14:paraId="44B5C520" w14:textId="77777777" w:rsidR="00652239" w:rsidRPr="00CD689B" w:rsidRDefault="00652239" w:rsidP="00652239">
      <w:pPr>
        <w:jc w:val="both"/>
        <w:rPr>
          <w:iCs/>
        </w:rPr>
      </w:pPr>
      <w:r w:rsidRPr="00CD689B">
        <w:t xml:space="preserve">The service provider is obliged to adhere to the prescribed safety measures at work.  </w:t>
      </w:r>
    </w:p>
    <w:p w14:paraId="0C582B4E" w14:textId="77777777" w:rsidR="00325075" w:rsidRPr="00CD689B" w:rsidRDefault="00325075" w:rsidP="00652239">
      <w:pPr>
        <w:jc w:val="both"/>
        <w:rPr>
          <w:iCs/>
        </w:rPr>
      </w:pPr>
    </w:p>
    <w:p w14:paraId="2D81F82C" w14:textId="77777777" w:rsidR="00325075" w:rsidRPr="00CD689B" w:rsidRDefault="00325075" w:rsidP="00652239">
      <w:pPr>
        <w:jc w:val="both"/>
        <w:rPr>
          <w:iCs/>
        </w:rPr>
      </w:pPr>
    </w:p>
    <w:p w14:paraId="6E1A8999" w14:textId="77777777" w:rsidR="00652239" w:rsidRPr="00CD689B" w:rsidRDefault="00652239" w:rsidP="00652239">
      <w:pPr>
        <w:jc w:val="both"/>
        <w:rPr>
          <w:iCs/>
        </w:rPr>
      </w:pPr>
      <w:r w:rsidRPr="00CD689B">
        <w:t>If during the implementation of the contract the Service Provider changes the cleaning agent, it is obliged to provide the Service User with all necessary data, safety data sheet for the new product, as well as a certificate. Consent to change the cleaning agent is given by the authorised person of the Service User.</w:t>
      </w:r>
    </w:p>
    <w:p w14:paraId="0B1D95B7" w14:textId="77777777" w:rsidR="00652239" w:rsidRPr="00CD689B" w:rsidRDefault="00652239" w:rsidP="00652239">
      <w:pPr>
        <w:jc w:val="both"/>
        <w:rPr>
          <w:iCs/>
        </w:rPr>
      </w:pPr>
    </w:p>
    <w:p w14:paraId="09054CF3" w14:textId="77777777" w:rsidR="00652239" w:rsidRPr="00CD689B" w:rsidRDefault="00652239" w:rsidP="00652239">
      <w:pPr>
        <w:jc w:val="both"/>
        <w:rPr>
          <w:iCs/>
        </w:rPr>
      </w:pPr>
      <w:r w:rsidRPr="00CD689B">
        <w:t>The Service User has the right to control on a daily basis whether the Service Provider provides the service in accordance with the contractual provisions.</w:t>
      </w:r>
    </w:p>
    <w:p w14:paraId="2B65B3FC" w14:textId="77777777" w:rsidR="00652239" w:rsidRPr="00CD689B" w:rsidRDefault="00652239" w:rsidP="00652239">
      <w:pPr>
        <w:jc w:val="both"/>
        <w:rPr>
          <w:iCs/>
        </w:rPr>
      </w:pPr>
    </w:p>
    <w:p w14:paraId="77B69CBD" w14:textId="77777777" w:rsidR="00652239" w:rsidRPr="00CD689B" w:rsidRDefault="00652239" w:rsidP="00652239">
      <w:pPr>
        <w:jc w:val="both"/>
        <w:rPr>
          <w:iCs/>
        </w:rPr>
      </w:pPr>
    </w:p>
    <w:p w14:paraId="33A808D4" w14:textId="77777777" w:rsidR="00652239" w:rsidRPr="00CD689B" w:rsidRDefault="00652239" w:rsidP="00652239">
      <w:pPr>
        <w:jc w:val="center"/>
        <w:rPr>
          <w:iCs/>
        </w:rPr>
      </w:pPr>
      <w:r w:rsidRPr="00CD689B">
        <w:t xml:space="preserve">Article 6 </w:t>
      </w:r>
    </w:p>
    <w:p w14:paraId="506784C2" w14:textId="77777777" w:rsidR="00652239" w:rsidRPr="00CD689B" w:rsidRDefault="00652239" w:rsidP="00652239">
      <w:pPr>
        <w:jc w:val="center"/>
        <w:rPr>
          <w:iCs/>
        </w:rPr>
      </w:pPr>
    </w:p>
    <w:p w14:paraId="2E5CD4DA" w14:textId="77777777" w:rsidR="00652239" w:rsidRPr="00CD689B" w:rsidRDefault="00652239" w:rsidP="00652239">
      <w:pPr>
        <w:jc w:val="both"/>
        <w:rPr>
          <w:iCs/>
        </w:rPr>
      </w:pPr>
      <w:r w:rsidRPr="00CD689B">
        <w:t xml:space="preserve">When signing the contract, the Service Provider undertakes to submit to the Service User a list of persons who will be engaged to provide the service referred to in Article 1 of this contract. </w:t>
      </w:r>
    </w:p>
    <w:p w14:paraId="3A5E88E3" w14:textId="77777777" w:rsidR="00652239" w:rsidRPr="00CD689B" w:rsidRDefault="00652239" w:rsidP="00652239">
      <w:pPr>
        <w:jc w:val="both"/>
        <w:rPr>
          <w:iCs/>
        </w:rPr>
      </w:pPr>
    </w:p>
    <w:p w14:paraId="57B63033" w14:textId="77777777" w:rsidR="00652239" w:rsidRPr="00CD689B" w:rsidRDefault="00652239" w:rsidP="00652239">
      <w:pPr>
        <w:jc w:val="both"/>
        <w:rPr>
          <w:iCs/>
        </w:rPr>
      </w:pPr>
      <w:r w:rsidRPr="00CD689B">
        <w:t xml:space="preserve">The Service Provider undertakes to inform the Service User in writing of any change in the persons engaged in the provision of the service, which are listed in paragraph 1 of this Article. </w:t>
      </w:r>
    </w:p>
    <w:p w14:paraId="0363F62A" w14:textId="77777777" w:rsidR="00652239" w:rsidRPr="00CD689B" w:rsidRDefault="00652239" w:rsidP="00652239">
      <w:pPr>
        <w:jc w:val="both"/>
        <w:rPr>
          <w:iCs/>
        </w:rPr>
      </w:pPr>
      <w:r w:rsidRPr="00CD689B">
        <w:t xml:space="preserve"> </w:t>
      </w:r>
    </w:p>
    <w:p w14:paraId="2CE7505F" w14:textId="77777777" w:rsidR="00652239" w:rsidRPr="00CD689B" w:rsidRDefault="00652239" w:rsidP="00652239">
      <w:pPr>
        <w:jc w:val="both"/>
        <w:rPr>
          <w:iCs/>
        </w:rPr>
      </w:pPr>
      <w:r w:rsidRPr="00CD689B">
        <w:t>The service provider is obliged to compensate any possible damage caused to the person who hired the service user's property during the provision of the service.</w:t>
      </w:r>
    </w:p>
    <w:p w14:paraId="41031F4F" w14:textId="77777777" w:rsidR="00652239" w:rsidRPr="00CD689B" w:rsidRDefault="00652239" w:rsidP="00652239">
      <w:pPr>
        <w:jc w:val="both"/>
        <w:rPr>
          <w:iCs/>
        </w:rPr>
      </w:pPr>
    </w:p>
    <w:p w14:paraId="2FD4E886" w14:textId="77777777" w:rsidR="00652239" w:rsidRPr="00CD689B" w:rsidRDefault="00652239" w:rsidP="00652239">
      <w:pPr>
        <w:jc w:val="center"/>
        <w:rPr>
          <w:iCs/>
        </w:rPr>
      </w:pPr>
    </w:p>
    <w:p w14:paraId="15E939D2" w14:textId="77777777" w:rsidR="00652239" w:rsidRPr="00CD689B" w:rsidRDefault="00652239" w:rsidP="00652239">
      <w:pPr>
        <w:jc w:val="center"/>
        <w:rPr>
          <w:iCs/>
        </w:rPr>
      </w:pPr>
      <w:r w:rsidRPr="00CD689B">
        <w:t xml:space="preserve">Article 7 </w:t>
      </w:r>
    </w:p>
    <w:p w14:paraId="2F5BD84D" w14:textId="77777777" w:rsidR="00652239" w:rsidRPr="00CD689B" w:rsidRDefault="00652239" w:rsidP="00652239">
      <w:pPr>
        <w:jc w:val="center"/>
        <w:rPr>
          <w:iCs/>
        </w:rPr>
      </w:pPr>
    </w:p>
    <w:p w14:paraId="7185BF7C" w14:textId="77777777" w:rsidR="00652239" w:rsidRPr="00CD689B" w:rsidRDefault="00652239" w:rsidP="00652239">
      <w:pPr>
        <w:jc w:val="both"/>
        <w:rPr>
          <w:iCs/>
        </w:rPr>
      </w:pPr>
      <w:r w:rsidRPr="00CD689B">
        <w:t>The service provider will be introduced to the business by the representative of the Service User within five 5 (five) days from the date of delivery of the financial security for the good performance of the work.</w:t>
      </w:r>
    </w:p>
    <w:p w14:paraId="330FFD1F" w14:textId="77777777" w:rsidR="00652239" w:rsidRPr="00CD689B" w:rsidRDefault="00652239" w:rsidP="00652239">
      <w:pPr>
        <w:jc w:val="both"/>
        <w:rPr>
          <w:iCs/>
        </w:rPr>
      </w:pPr>
    </w:p>
    <w:p w14:paraId="076E5885" w14:textId="77777777" w:rsidR="00652239" w:rsidRPr="00CD689B" w:rsidRDefault="00652239" w:rsidP="00652239">
      <w:pPr>
        <w:jc w:val="both"/>
        <w:rPr>
          <w:iCs/>
        </w:rPr>
      </w:pPr>
      <w:r w:rsidRPr="00CD689B">
        <w:t>The Service User undertakes to provide the Service Provider with unimpeded access to the facilities listed in Annex 1.</w:t>
      </w:r>
    </w:p>
    <w:p w14:paraId="2F469A05" w14:textId="77777777" w:rsidR="00652239" w:rsidRPr="00CD689B" w:rsidRDefault="00652239" w:rsidP="00652239">
      <w:pPr>
        <w:jc w:val="both"/>
        <w:rPr>
          <w:iCs/>
        </w:rPr>
      </w:pPr>
    </w:p>
    <w:p w14:paraId="428F7208" w14:textId="77777777" w:rsidR="00652239" w:rsidRPr="00CD689B" w:rsidRDefault="00652239" w:rsidP="00652239">
      <w:pPr>
        <w:jc w:val="both"/>
        <w:rPr>
          <w:iCs/>
        </w:rPr>
      </w:pPr>
    </w:p>
    <w:p w14:paraId="141669EF" w14:textId="77777777" w:rsidR="00652239" w:rsidRPr="00CD689B" w:rsidRDefault="00652239" w:rsidP="00652239">
      <w:pPr>
        <w:jc w:val="center"/>
        <w:rPr>
          <w:iCs/>
        </w:rPr>
      </w:pPr>
      <w:r w:rsidRPr="00CD689B">
        <w:t>Article 8</w:t>
      </w:r>
    </w:p>
    <w:p w14:paraId="3AEAC52D" w14:textId="77777777" w:rsidR="00652239" w:rsidRPr="00CD689B" w:rsidRDefault="00652239" w:rsidP="00652239">
      <w:pPr>
        <w:jc w:val="center"/>
        <w:rPr>
          <w:iCs/>
        </w:rPr>
      </w:pPr>
    </w:p>
    <w:p w14:paraId="5B9B1089" w14:textId="77777777" w:rsidR="00652239" w:rsidRPr="00CD689B" w:rsidRDefault="00652239" w:rsidP="00652239">
      <w:pPr>
        <w:jc w:val="both"/>
        <w:rPr>
          <w:iCs/>
        </w:rPr>
      </w:pPr>
      <w:r w:rsidRPr="00CD689B">
        <w:t xml:space="preserve">Minutes on the performed service are signed by the authorised person of the Service User and the authorised person of the Service Provider, on the first working day of the month for the previous month, for the service performed in the previous month. By signing the Minutes on the performed </w:t>
      </w:r>
      <w:r w:rsidRPr="00CD689B">
        <w:lastRenderedPageBreak/>
        <w:t>service, the authorised persons confirm that the service was performed in accordance with the provisions of the contract.</w:t>
      </w:r>
    </w:p>
    <w:p w14:paraId="66D632A8" w14:textId="77777777" w:rsidR="00652239" w:rsidRPr="00CD689B" w:rsidRDefault="00652239" w:rsidP="00652239">
      <w:pPr>
        <w:jc w:val="both"/>
        <w:rPr>
          <w:iCs/>
        </w:rPr>
      </w:pPr>
    </w:p>
    <w:p w14:paraId="42623D89" w14:textId="77777777" w:rsidR="00652239" w:rsidRPr="00CD689B" w:rsidRDefault="00652239" w:rsidP="00652239">
      <w:pPr>
        <w:jc w:val="both"/>
        <w:rPr>
          <w:iCs/>
        </w:rPr>
      </w:pPr>
      <w:r w:rsidRPr="00CD689B">
        <w:t>If the service is not performed in accordance with the provisions of the contract, the Service User will notify the Service Provider in writing. The service provider is obliged to eliminate possible omissions and deficiencies immediately, and no later than within one day from the day of receipt of the notification. If the Service Provider does not eliminate the omissions and deficiencies, the Service User will state this in the minutes of deficiencies.</w:t>
      </w:r>
    </w:p>
    <w:p w14:paraId="4DDF76D4" w14:textId="77777777" w:rsidR="00652239" w:rsidRPr="00CD689B" w:rsidRDefault="00652239" w:rsidP="00652239">
      <w:pPr>
        <w:jc w:val="both"/>
        <w:rPr>
          <w:iCs/>
        </w:rPr>
      </w:pPr>
    </w:p>
    <w:p w14:paraId="10DE767D" w14:textId="77777777" w:rsidR="00652239" w:rsidRPr="00CD689B" w:rsidRDefault="00652239" w:rsidP="00652239">
      <w:pPr>
        <w:jc w:val="both"/>
        <w:rPr>
          <w:iCs/>
        </w:rPr>
      </w:pPr>
      <w:r w:rsidRPr="00CD689B">
        <w:t xml:space="preserve">Based on each defect report, the Service User shall request a reduction of the invoice for the amount of the contracted value for the area of the facility to which the defect report refers, whereby that area may not exceed 5% of the total area of Annex 1. </w:t>
      </w:r>
    </w:p>
    <w:p w14:paraId="41745A39" w14:textId="77777777" w:rsidR="00652239" w:rsidRPr="00CD689B" w:rsidRDefault="00652239" w:rsidP="00652239">
      <w:pPr>
        <w:jc w:val="both"/>
        <w:rPr>
          <w:iCs/>
        </w:rPr>
      </w:pPr>
    </w:p>
    <w:p w14:paraId="27B61B1E" w14:textId="77777777" w:rsidR="00652239" w:rsidRPr="00CD689B" w:rsidRDefault="00652239" w:rsidP="00652239">
      <w:pPr>
        <w:jc w:val="both"/>
        <w:rPr>
          <w:iCs/>
        </w:rPr>
      </w:pPr>
      <w:r w:rsidRPr="00CD689B">
        <w:t>If the area of the facilities to which the defect report refers is more than 5% of the total area of the facilities listed in Annex 1, the Service User reserves the right to activate the collateral for good performance.</w:t>
      </w:r>
    </w:p>
    <w:p w14:paraId="103B22A5" w14:textId="77777777" w:rsidR="00652239" w:rsidRPr="00CD689B" w:rsidRDefault="00652239" w:rsidP="00652239">
      <w:pPr>
        <w:jc w:val="both"/>
        <w:rPr>
          <w:iCs/>
        </w:rPr>
      </w:pPr>
    </w:p>
    <w:p w14:paraId="47ACD820" w14:textId="77777777" w:rsidR="00652239" w:rsidRPr="00CD689B" w:rsidRDefault="00652239" w:rsidP="00652239">
      <w:pPr>
        <w:jc w:val="both"/>
        <w:rPr>
          <w:iCs/>
        </w:rPr>
      </w:pPr>
    </w:p>
    <w:p w14:paraId="4CEC28B4" w14:textId="77777777" w:rsidR="00652239" w:rsidRPr="00CD689B" w:rsidRDefault="00652239" w:rsidP="00652239">
      <w:pPr>
        <w:jc w:val="center"/>
        <w:rPr>
          <w:iCs/>
        </w:rPr>
      </w:pPr>
      <w:r w:rsidRPr="00CD689B">
        <w:t>Article 9</w:t>
      </w:r>
    </w:p>
    <w:p w14:paraId="1AE25C82" w14:textId="77777777" w:rsidR="00652239" w:rsidRPr="00CD689B" w:rsidRDefault="00652239" w:rsidP="00652239">
      <w:pPr>
        <w:jc w:val="center"/>
        <w:rPr>
          <w:iCs/>
        </w:rPr>
      </w:pPr>
    </w:p>
    <w:p w14:paraId="790395E7" w14:textId="77777777" w:rsidR="00652239" w:rsidRPr="00CD689B" w:rsidRDefault="00652239" w:rsidP="00652239">
      <w:pPr>
        <w:jc w:val="both"/>
        <w:rPr>
          <w:iCs/>
        </w:rPr>
      </w:pPr>
      <w:r w:rsidRPr="00CD689B">
        <w:t>The service provider is obliged to provide the facility cleaning service for a period of 12 months, starting from the day of commissioning.</w:t>
      </w:r>
    </w:p>
    <w:p w14:paraId="199AC558" w14:textId="77777777" w:rsidR="00652239" w:rsidRPr="00CD689B" w:rsidRDefault="00652239" w:rsidP="00652239">
      <w:pPr>
        <w:jc w:val="both"/>
        <w:rPr>
          <w:iCs/>
        </w:rPr>
      </w:pPr>
    </w:p>
    <w:p w14:paraId="61916F59" w14:textId="77777777" w:rsidR="00652239" w:rsidRPr="00CD689B" w:rsidRDefault="00652239" w:rsidP="00652239">
      <w:pPr>
        <w:jc w:val="both"/>
        <w:rPr>
          <w:iCs/>
        </w:rPr>
      </w:pPr>
      <w:r w:rsidRPr="00CD689B">
        <w:t>The period of providing the service may be shorter, if the funds referred to in Article 2 of this Agreement are spent before the expiration of the period referred to in paragraph 1 of this Article.</w:t>
      </w:r>
    </w:p>
    <w:p w14:paraId="236993E2" w14:textId="77777777" w:rsidR="00652239" w:rsidRPr="00CD689B" w:rsidRDefault="00652239" w:rsidP="00652239">
      <w:pPr>
        <w:jc w:val="both"/>
        <w:rPr>
          <w:iCs/>
        </w:rPr>
      </w:pPr>
    </w:p>
    <w:p w14:paraId="245B03D2" w14:textId="77777777" w:rsidR="00652239" w:rsidRPr="00CD689B" w:rsidRDefault="00652239" w:rsidP="00652239">
      <w:pPr>
        <w:jc w:val="center"/>
        <w:rPr>
          <w:iCs/>
        </w:rPr>
      </w:pPr>
      <w:r w:rsidRPr="00CD689B">
        <w:t>Article 10</w:t>
      </w:r>
    </w:p>
    <w:p w14:paraId="52AE440A" w14:textId="77777777" w:rsidR="00652239" w:rsidRPr="00CD689B" w:rsidRDefault="00652239" w:rsidP="00652239">
      <w:pPr>
        <w:jc w:val="center"/>
        <w:rPr>
          <w:iCs/>
        </w:rPr>
      </w:pPr>
    </w:p>
    <w:p w14:paraId="027508AE" w14:textId="77777777" w:rsidR="00652239" w:rsidRPr="00CD689B" w:rsidRDefault="00652239" w:rsidP="00652239">
      <w:pPr>
        <w:jc w:val="both"/>
        <w:rPr>
          <w:iCs/>
        </w:rPr>
      </w:pPr>
      <w:r w:rsidRPr="00CD689B">
        <w:t>The Service Provider undertakes to, with the signed contract, deliver _________________ to the Service User at the address: _________________, as a means for good performance of work.</w:t>
      </w:r>
    </w:p>
    <w:p w14:paraId="5EDAB4E7" w14:textId="77777777" w:rsidR="00652239" w:rsidRPr="00CD689B" w:rsidRDefault="00652239" w:rsidP="00652239">
      <w:pPr>
        <w:jc w:val="both"/>
        <w:rPr>
          <w:iCs/>
        </w:rPr>
      </w:pPr>
    </w:p>
    <w:p w14:paraId="075AFCE2" w14:textId="0DCB6888" w:rsidR="00652239" w:rsidRPr="00CD689B" w:rsidRDefault="00652239" w:rsidP="00652239">
      <w:pPr>
        <w:jc w:val="both"/>
        <w:rPr>
          <w:iCs/>
        </w:rPr>
      </w:pPr>
      <w:r w:rsidRPr="00CD689B">
        <w:t xml:space="preserve">The term of validity of the financial security must be at least 30 (thirty) days longer than the day of </w:t>
      </w:r>
      <w:r w:rsidR="00CD689B">
        <w:t>fulfil</w:t>
      </w:r>
      <w:r w:rsidRPr="00CD689B">
        <w:t>ment of all contractual obligations.</w:t>
      </w:r>
    </w:p>
    <w:p w14:paraId="48A410FD" w14:textId="77777777" w:rsidR="00652239" w:rsidRPr="00CD689B" w:rsidRDefault="00652239" w:rsidP="00652239">
      <w:pPr>
        <w:jc w:val="both"/>
        <w:rPr>
          <w:iCs/>
        </w:rPr>
      </w:pPr>
    </w:p>
    <w:p w14:paraId="592C9E2A" w14:textId="76D8A515" w:rsidR="00652239" w:rsidRPr="00CD689B" w:rsidRDefault="00652239" w:rsidP="00652239">
      <w:pPr>
        <w:jc w:val="both"/>
        <w:rPr>
          <w:iCs/>
        </w:rPr>
      </w:pPr>
      <w:r w:rsidRPr="00CD689B">
        <w:t xml:space="preserve">If the deadlines for the </w:t>
      </w:r>
      <w:r w:rsidR="00CD689B">
        <w:t>fulfil</w:t>
      </w:r>
      <w:r w:rsidRPr="00CD689B">
        <w:t>ment of the contractual obligation change during the implementation of the contract, the validity of the financial security must be extended no later than 5 (five) days before the expiration of the valid one.</w:t>
      </w:r>
    </w:p>
    <w:p w14:paraId="1FBC8C73" w14:textId="77777777" w:rsidR="00652239" w:rsidRPr="00CD689B" w:rsidRDefault="00652239" w:rsidP="00652239">
      <w:pPr>
        <w:jc w:val="both"/>
        <w:rPr>
          <w:iCs/>
        </w:rPr>
      </w:pPr>
    </w:p>
    <w:p w14:paraId="1F64CD6E" w14:textId="10D1E2BB" w:rsidR="00652239" w:rsidRPr="00CD689B" w:rsidRDefault="00652239" w:rsidP="00652239">
      <w:pPr>
        <w:jc w:val="both"/>
        <w:rPr>
          <w:iCs/>
        </w:rPr>
      </w:pPr>
      <w:r w:rsidRPr="00CD689B">
        <w:t xml:space="preserve">In the event that the Seller does not </w:t>
      </w:r>
      <w:r w:rsidR="00CD689B">
        <w:t>fulfil</w:t>
      </w:r>
      <w:r w:rsidRPr="00CD689B">
        <w:t xml:space="preserve"> its contractual obligations in all respects in accordance with the concluded contract, performs them in part or is late with the </w:t>
      </w:r>
      <w:r w:rsidR="00CD689B">
        <w:t>fulfil</w:t>
      </w:r>
      <w:r w:rsidRPr="00CD689B">
        <w:t>ment of contractual obligations, the Seller will activate the collateral.</w:t>
      </w:r>
    </w:p>
    <w:p w14:paraId="7929AA88" w14:textId="77777777" w:rsidR="00652239" w:rsidRPr="00CD689B" w:rsidRDefault="00652239" w:rsidP="00652239">
      <w:pPr>
        <w:jc w:val="both"/>
        <w:rPr>
          <w:iCs/>
        </w:rPr>
      </w:pPr>
    </w:p>
    <w:p w14:paraId="4E801EBD" w14:textId="5C6D6B20" w:rsidR="00652239" w:rsidRPr="00CD689B" w:rsidRDefault="00652239" w:rsidP="00652239">
      <w:pPr>
        <w:jc w:val="both"/>
        <w:rPr>
          <w:iCs/>
        </w:rPr>
      </w:pPr>
      <w:r w:rsidRPr="00CD689B">
        <w:lastRenderedPageBreak/>
        <w:t xml:space="preserve">After </w:t>
      </w:r>
      <w:r w:rsidR="00D9221A">
        <w:t>fulfil</w:t>
      </w:r>
      <w:r w:rsidR="00D9221A" w:rsidRPr="00CD689B">
        <w:t>ling</w:t>
      </w:r>
      <w:r w:rsidRPr="00CD689B">
        <w:t xml:space="preserve"> the contractual obligations, the Service User returns the means of financial security for the good performance of the work at the request of the Service Provider.</w:t>
      </w:r>
    </w:p>
    <w:p w14:paraId="242811E7" w14:textId="77777777" w:rsidR="00652239" w:rsidRPr="00CD689B" w:rsidRDefault="00652239" w:rsidP="00652239">
      <w:pPr>
        <w:jc w:val="both"/>
        <w:rPr>
          <w:iCs/>
        </w:rPr>
      </w:pPr>
    </w:p>
    <w:p w14:paraId="30438B35" w14:textId="77777777" w:rsidR="00D05B07" w:rsidRPr="00CD689B" w:rsidRDefault="00D05B07" w:rsidP="00652239">
      <w:pPr>
        <w:jc w:val="both"/>
        <w:rPr>
          <w:iCs/>
        </w:rPr>
      </w:pPr>
    </w:p>
    <w:p w14:paraId="2A404440" w14:textId="77777777" w:rsidR="00652239" w:rsidRPr="00CD689B" w:rsidRDefault="00652239" w:rsidP="00652239">
      <w:pPr>
        <w:jc w:val="center"/>
        <w:rPr>
          <w:iCs/>
        </w:rPr>
      </w:pPr>
      <w:r w:rsidRPr="00CD689B">
        <w:t xml:space="preserve">Article 11 </w:t>
      </w:r>
    </w:p>
    <w:p w14:paraId="7E871679" w14:textId="77777777" w:rsidR="00652239" w:rsidRPr="00CD689B" w:rsidRDefault="00652239" w:rsidP="00652239">
      <w:pPr>
        <w:jc w:val="center"/>
        <w:rPr>
          <w:iCs/>
        </w:rPr>
      </w:pPr>
    </w:p>
    <w:p w14:paraId="1F762E40" w14:textId="77777777" w:rsidR="00652239" w:rsidRPr="00CD689B" w:rsidRDefault="00D05B07" w:rsidP="00652239">
      <w:pPr>
        <w:jc w:val="both"/>
        <w:rPr>
          <w:iCs/>
        </w:rPr>
      </w:pPr>
      <w:r w:rsidRPr="00CD689B">
        <w:t>Either party may unilaterally terminate the contract with a notice period of 90 (ninety) days, which runs from the date of receipt of written notice of termination.</w:t>
      </w:r>
    </w:p>
    <w:p w14:paraId="13D8FE55" w14:textId="77777777" w:rsidR="00652239" w:rsidRPr="00CD689B" w:rsidRDefault="00652239" w:rsidP="00652239">
      <w:pPr>
        <w:jc w:val="both"/>
        <w:rPr>
          <w:iCs/>
        </w:rPr>
      </w:pPr>
    </w:p>
    <w:p w14:paraId="06A1B562" w14:textId="77777777" w:rsidR="00652239" w:rsidRPr="00CD689B" w:rsidRDefault="00652239" w:rsidP="00652239">
      <w:pPr>
        <w:jc w:val="both"/>
        <w:rPr>
          <w:iCs/>
        </w:rPr>
      </w:pPr>
      <w:r w:rsidRPr="00CD689B">
        <w:t xml:space="preserve">The contracting parties have the right to terminate the contract in accordance with the Law on Contracts and Torts. </w:t>
      </w:r>
    </w:p>
    <w:p w14:paraId="04B8346A" w14:textId="77777777" w:rsidR="00652239" w:rsidRPr="00CD689B" w:rsidRDefault="00652239" w:rsidP="00652239">
      <w:pPr>
        <w:jc w:val="both"/>
        <w:rPr>
          <w:iCs/>
        </w:rPr>
      </w:pPr>
    </w:p>
    <w:p w14:paraId="29BF88BF" w14:textId="77777777" w:rsidR="00652239" w:rsidRPr="00CD689B" w:rsidRDefault="00652239" w:rsidP="00652239">
      <w:pPr>
        <w:jc w:val="center"/>
        <w:rPr>
          <w:iCs/>
        </w:rPr>
      </w:pPr>
      <w:r w:rsidRPr="00CD689B">
        <w:t xml:space="preserve">Article 12 </w:t>
      </w:r>
    </w:p>
    <w:p w14:paraId="33EDD0BE" w14:textId="77777777" w:rsidR="00652239" w:rsidRPr="00CD689B" w:rsidRDefault="00652239" w:rsidP="00652239">
      <w:pPr>
        <w:jc w:val="center"/>
        <w:rPr>
          <w:iCs/>
        </w:rPr>
      </w:pPr>
    </w:p>
    <w:p w14:paraId="456DDC32" w14:textId="77777777" w:rsidR="00652239" w:rsidRPr="00CD689B" w:rsidRDefault="00652239" w:rsidP="00652239">
      <w:pPr>
        <w:jc w:val="both"/>
        <w:rPr>
          <w:iCs/>
        </w:rPr>
      </w:pPr>
      <w:r w:rsidRPr="00CD689B">
        <w:t>The provisions of the Law on Contract and Torts will apply to everything that is not regulated by this agreement.</w:t>
      </w:r>
    </w:p>
    <w:p w14:paraId="22A53578" w14:textId="77777777" w:rsidR="00652239" w:rsidRPr="00CD689B" w:rsidRDefault="00652239" w:rsidP="00652239">
      <w:pPr>
        <w:jc w:val="both"/>
        <w:rPr>
          <w:iCs/>
        </w:rPr>
      </w:pPr>
    </w:p>
    <w:p w14:paraId="37010520" w14:textId="77777777" w:rsidR="00652239" w:rsidRPr="00CD689B" w:rsidRDefault="00652239" w:rsidP="00652239">
      <w:pPr>
        <w:jc w:val="center"/>
        <w:rPr>
          <w:iCs/>
        </w:rPr>
      </w:pPr>
      <w:r w:rsidRPr="00CD689B">
        <w:t xml:space="preserve">Article 13 </w:t>
      </w:r>
    </w:p>
    <w:p w14:paraId="3D2E6FDF" w14:textId="77777777" w:rsidR="00652239" w:rsidRPr="00CD689B" w:rsidRDefault="00652239" w:rsidP="00652239">
      <w:pPr>
        <w:jc w:val="center"/>
        <w:rPr>
          <w:iCs/>
        </w:rPr>
      </w:pPr>
    </w:p>
    <w:p w14:paraId="39869049" w14:textId="77777777" w:rsidR="00652239" w:rsidRPr="00CD689B" w:rsidRDefault="00652239" w:rsidP="00652239">
      <w:pPr>
        <w:jc w:val="both"/>
        <w:rPr>
          <w:iCs/>
        </w:rPr>
      </w:pPr>
      <w:r w:rsidRPr="00CD689B">
        <w:t>The Contract shall enter into force once both contracting parties sign it.</w:t>
      </w:r>
    </w:p>
    <w:p w14:paraId="7A5A04ED" w14:textId="77777777" w:rsidR="00652239" w:rsidRPr="00CD689B" w:rsidRDefault="00652239" w:rsidP="00652239">
      <w:pPr>
        <w:jc w:val="center"/>
        <w:rPr>
          <w:iCs/>
        </w:rPr>
      </w:pPr>
    </w:p>
    <w:p w14:paraId="6A7BF214" w14:textId="77777777" w:rsidR="00652239" w:rsidRPr="00CD689B" w:rsidRDefault="00652239" w:rsidP="00652239">
      <w:pPr>
        <w:jc w:val="center"/>
        <w:rPr>
          <w:iCs/>
        </w:rPr>
      </w:pPr>
      <w:r w:rsidRPr="00CD689B">
        <w:t xml:space="preserve">Article 14 </w:t>
      </w:r>
    </w:p>
    <w:p w14:paraId="3002DE61" w14:textId="77777777" w:rsidR="00652239" w:rsidRPr="00CD689B" w:rsidRDefault="00652239" w:rsidP="00652239">
      <w:pPr>
        <w:jc w:val="center"/>
        <w:rPr>
          <w:iCs/>
        </w:rPr>
      </w:pPr>
    </w:p>
    <w:p w14:paraId="791A0567" w14:textId="77777777" w:rsidR="00652239" w:rsidRPr="00CD689B" w:rsidRDefault="00652239" w:rsidP="00652239">
      <w:pPr>
        <w:jc w:val="both"/>
        <w:rPr>
          <w:iCs/>
        </w:rPr>
      </w:pPr>
      <w:r w:rsidRPr="00CD689B">
        <w:t>The contracting parties agree that all disputes related to the implementation of the contract are resolved amicably, and in case they do not reach an agreement, the court in Belgrade is competent.</w:t>
      </w:r>
    </w:p>
    <w:p w14:paraId="764E3C45" w14:textId="77777777" w:rsidR="00652239" w:rsidRPr="00CD689B" w:rsidRDefault="00652239" w:rsidP="00652239">
      <w:pPr>
        <w:jc w:val="both"/>
        <w:rPr>
          <w:iCs/>
        </w:rPr>
      </w:pPr>
    </w:p>
    <w:p w14:paraId="326B2D03" w14:textId="77777777" w:rsidR="00652239" w:rsidRPr="00CD689B" w:rsidRDefault="00652239" w:rsidP="00652239">
      <w:pPr>
        <w:jc w:val="center"/>
        <w:rPr>
          <w:iCs/>
        </w:rPr>
      </w:pPr>
      <w:r w:rsidRPr="00CD689B">
        <w:t xml:space="preserve">Article 15 </w:t>
      </w:r>
    </w:p>
    <w:p w14:paraId="54AA8F00" w14:textId="77777777" w:rsidR="00652239" w:rsidRPr="00CD689B" w:rsidRDefault="00652239" w:rsidP="00652239">
      <w:pPr>
        <w:jc w:val="center"/>
        <w:rPr>
          <w:iCs/>
        </w:rPr>
      </w:pPr>
    </w:p>
    <w:p w14:paraId="2E3CD4B5" w14:textId="77777777" w:rsidR="00652239" w:rsidRPr="00CD689B" w:rsidRDefault="00652239" w:rsidP="00652239">
      <w:pPr>
        <w:jc w:val="both"/>
        <w:rPr>
          <w:iCs/>
        </w:rPr>
      </w:pPr>
      <w:r w:rsidRPr="00CD689B">
        <w:t xml:space="preserve">This contract is made in 6 (six) identical copies, of which each contracting party keeps 3 (three). </w:t>
      </w:r>
    </w:p>
    <w:p w14:paraId="6EB8F832" w14:textId="77777777" w:rsidR="00652239" w:rsidRPr="00CD689B" w:rsidRDefault="008C6B29" w:rsidP="00652239">
      <w:pPr>
        <w:jc w:val="both"/>
        <w:rPr>
          <w:iCs/>
        </w:rPr>
      </w:pPr>
      <w:r w:rsidRPr="00CD689B">
        <w:t xml:space="preserve"> </w:t>
      </w:r>
    </w:p>
    <w:p w14:paraId="49168B34" w14:textId="77777777" w:rsidR="008C6B29" w:rsidRPr="00CD689B" w:rsidRDefault="008C6B29" w:rsidP="00652239">
      <w:pPr>
        <w:jc w:val="both"/>
        <w:rPr>
          <w:iCs/>
        </w:rPr>
      </w:pPr>
    </w:p>
    <w:p w14:paraId="00E7193E" w14:textId="77777777" w:rsidR="00652239" w:rsidRPr="00CD689B" w:rsidRDefault="00652239" w:rsidP="00652239">
      <w:pPr>
        <w:jc w:val="both"/>
        <w:rPr>
          <w:iCs/>
        </w:rPr>
      </w:pPr>
      <w:r w:rsidRPr="00CD689B">
        <w:t xml:space="preserve">     SERVICE USER                                                               SERVICE PROVIDER</w:t>
      </w:r>
    </w:p>
    <w:p w14:paraId="3CC020B6" w14:textId="77777777" w:rsidR="00652239" w:rsidRPr="00CD689B" w:rsidRDefault="00652239" w:rsidP="00652239">
      <w:pPr>
        <w:jc w:val="both"/>
        <w:rPr>
          <w:iCs/>
        </w:rPr>
      </w:pPr>
    </w:p>
    <w:p w14:paraId="31B3C102" w14:textId="77777777" w:rsidR="00652239" w:rsidRPr="00CD689B" w:rsidRDefault="00652239" w:rsidP="00652239">
      <w:pPr>
        <w:jc w:val="both"/>
        <w:rPr>
          <w:iCs/>
        </w:rPr>
      </w:pPr>
    </w:p>
    <w:p w14:paraId="58003554" w14:textId="77777777" w:rsidR="00924729" w:rsidRPr="00CD689B" w:rsidRDefault="00652239" w:rsidP="00652239">
      <w:pPr>
        <w:contextualSpacing/>
        <w:jc w:val="both"/>
        <w:rPr>
          <w:iCs/>
          <w:sz w:val="20"/>
        </w:rPr>
      </w:pPr>
      <w:r w:rsidRPr="00CD689B">
        <w:rPr>
          <w:sz w:val="20"/>
        </w:rPr>
        <w:t>______________________________                                                                  ___________________________</w:t>
      </w:r>
    </w:p>
    <w:p w14:paraId="1B0ABBEC" w14:textId="77777777" w:rsidR="00924729" w:rsidRPr="00CD689B" w:rsidRDefault="00924729" w:rsidP="00652239">
      <w:pPr>
        <w:contextualSpacing/>
        <w:jc w:val="both"/>
        <w:rPr>
          <w:iCs/>
          <w:sz w:val="20"/>
        </w:rPr>
      </w:pPr>
    </w:p>
    <w:p w14:paraId="05D80F80" w14:textId="77777777" w:rsidR="00924729" w:rsidRPr="00CD689B" w:rsidRDefault="00924729" w:rsidP="00652239">
      <w:pPr>
        <w:contextualSpacing/>
        <w:jc w:val="both"/>
        <w:rPr>
          <w:iCs/>
          <w:sz w:val="20"/>
        </w:rPr>
      </w:pPr>
    </w:p>
    <w:p w14:paraId="4CD74EE8" w14:textId="77777777" w:rsidR="00310FFD" w:rsidRPr="00CD689B" w:rsidRDefault="00652239" w:rsidP="00652239">
      <w:pPr>
        <w:contextualSpacing/>
        <w:jc w:val="both"/>
        <w:rPr>
          <w:i/>
        </w:rPr>
      </w:pPr>
      <w:r w:rsidRPr="00CD689B">
        <w:rPr>
          <w:i/>
          <w:iCs/>
        </w:rPr>
        <w:t>Note:</w:t>
      </w:r>
    </w:p>
    <w:p w14:paraId="7AFAF6F7" w14:textId="77777777" w:rsidR="003F51E2" w:rsidRPr="00CD689B" w:rsidRDefault="00310FFD" w:rsidP="008C6B29">
      <w:pPr>
        <w:contextualSpacing/>
        <w:jc w:val="both"/>
        <w:rPr>
          <w:i/>
        </w:rPr>
      </w:pPr>
      <w:r w:rsidRPr="00CD689B">
        <w:rPr>
          <w:i/>
          <w:iCs/>
        </w:rPr>
        <w:t>A public procurement contract may be concluded in electronic form, in accordance with the law governing electronic documents and the law governing electronic signatures.</w:t>
      </w:r>
    </w:p>
    <w:p w14:paraId="08E15606" w14:textId="042AB993" w:rsidR="008C6B29" w:rsidRDefault="008C6B29" w:rsidP="008C6B29">
      <w:pPr>
        <w:contextualSpacing/>
        <w:jc w:val="both"/>
        <w:rPr>
          <w:i/>
        </w:rPr>
      </w:pPr>
    </w:p>
    <w:p w14:paraId="761DE96E" w14:textId="74912787" w:rsidR="00D9221A" w:rsidRDefault="00D9221A" w:rsidP="008C6B29">
      <w:pPr>
        <w:contextualSpacing/>
        <w:jc w:val="both"/>
        <w:rPr>
          <w:i/>
        </w:rPr>
      </w:pPr>
    </w:p>
    <w:p w14:paraId="7FA66EEF" w14:textId="2EFAC1A2" w:rsidR="00D9221A" w:rsidRDefault="00D9221A" w:rsidP="008C6B29">
      <w:pPr>
        <w:contextualSpacing/>
        <w:jc w:val="both"/>
        <w:rPr>
          <w:i/>
        </w:rPr>
      </w:pPr>
    </w:p>
    <w:p w14:paraId="64E33299" w14:textId="77777777" w:rsidR="00D9221A" w:rsidRPr="00CD689B" w:rsidRDefault="00D9221A" w:rsidP="008C6B29">
      <w:pPr>
        <w:contextualSpacing/>
        <w:jc w:val="both"/>
        <w:rPr>
          <w:i/>
        </w:rPr>
      </w:pPr>
    </w:p>
    <w:p w14:paraId="47ADD40F" w14:textId="77777777" w:rsidR="003F51E2" w:rsidRPr="00CD689B" w:rsidRDefault="00AF664A" w:rsidP="00A5729A">
      <w:pPr>
        <w:pStyle w:val="ListParagraph"/>
        <w:widowControl w:val="0"/>
        <w:numPr>
          <w:ilvl w:val="0"/>
          <w:numId w:val="40"/>
        </w:numPr>
        <w:autoSpaceDE w:val="0"/>
        <w:autoSpaceDN w:val="0"/>
        <w:spacing w:before="16"/>
        <w:ind w:right="54"/>
        <w:jc w:val="center"/>
        <w:rPr>
          <w:rFonts w:eastAsia="Calibri"/>
          <w:b/>
          <w:bCs/>
        </w:rPr>
      </w:pPr>
      <w:r w:rsidRPr="00CD689B">
        <w:rPr>
          <w:rFonts w:eastAsia="Calibri"/>
          <w:b/>
          <w:bCs/>
        </w:rPr>
        <w:t>INSTRUCTION</w:t>
      </w:r>
    </w:p>
    <w:p w14:paraId="72AD1FE8" w14:textId="77777777" w:rsidR="00310FFD" w:rsidRPr="00CD689B" w:rsidRDefault="00310FFD" w:rsidP="003F51E2">
      <w:pPr>
        <w:pStyle w:val="ListParagraph"/>
        <w:widowControl w:val="0"/>
        <w:autoSpaceDE w:val="0"/>
        <w:autoSpaceDN w:val="0"/>
        <w:spacing w:before="16"/>
        <w:ind w:left="1146" w:right="54"/>
        <w:jc w:val="center"/>
        <w:rPr>
          <w:rFonts w:eastAsia="Calibri"/>
          <w:b/>
          <w:bCs/>
        </w:rPr>
      </w:pPr>
      <w:r w:rsidRPr="00CD689B">
        <w:rPr>
          <w:rFonts w:eastAsia="Calibri"/>
          <w:b/>
          <w:bCs/>
        </w:rPr>
        <w:t>TO BIDDERS ON HOW TO PREPARE A BID</w:t>
      </w:r>
    </w:p>
    <w:p w14:paraId="76AE0D06" w14:textId="77777777" w:rsidR="00310FFD" w:rsidRPr="00CD689B" w:rsidRDefault="00310FFD" w:rsidP="00310FFD">
      <w:pPr>
        <w:widowControl w:val="0"/>
        <w:autoSpaceDE w:val="0"/>
        <w:autoSpaceDN w:val="0"/>
        <w:spacing w:before="8"/>
        <w:rPr>
          <w:rFonts w:eastAsia="Calibri"/>
          <w:b/>
        </w:rPr>
      </w:pPr>
    </w:p>
    <w:p w14:paraId="0E36A83A" w14:textId="77777777" w:rsidR="00310FFD" w:rsidRPr="00CD689B" w:rsidRDefault="00310FFD" w:rsidP="00310FFD">
      <w:pPr>
        <w:widowControl w:val="0"/>
        <w:autoSpaceDE w:val="0"/>
        <w:autoSpaceDN w:val="0"/>
        <w:rPr>
          <w:rFonts w:eastAsia="Calibri"/>
          <w:i/>
        </w:rPr>
      </w:pPr>
    </w:p>
    <w:p w14:paraId="61E07516" w14:textId="77777777" w:rsidR="00310FFD" w:rsidRPr="00CD689B" w:rsidRDefault="00310FFD" w:rsidP="00310FFD">
      <w:pPr>
        <w:widowControl w:val="0"/>
        <w:autoSpaceDE w:val="0"/>
        <w:autoSpaceDN w:val="0"/>
        <w:spacing w:before="8"/>
        <w:rPr>
          <w:rFonts w:eastAsia="Calibri"/>
          <w:i/>
        </w:rPr>
      </w:pPr>
    </w:p>
    <w:p w14:paraId="7AF8B9C9" w14:textId="77777777" w:rsidR="00310FFD" w:rsidRPr="00CD689B" w:rsidRDefault="00310FFD" w:rsidP="00310FFD">
      <w:pPr>
        <w:widowControl w:val="0"/>
        <w:autoSpaceDE w:val="0"/>
        <w:autoSpaceDN w:val="0"/>
        <w:outlineLvl w:val="0"/>
        <w:rPr>
          <w:rFonts w:eastAsia="Calibri"/>
          <w:b/>
          <w:bCs/>
        </w:rPr>
      </w:pPr>
      <w:r w:rsidRPr="00CD689B">
        <w:rPr>
          <w:rFonts w:eastAsia="Calibri"/>
          <w:b/>
          <w:bCs/>
        </w:rPr>
        <w:t>Data on the contracting authority:</w:t>
      </w:r>
    </w:p>
    <w:p w14:paraId="32FC4A55" w14:textId="77777777" w:rsidR="00310FFD" w:rsidRPr="00CD689B"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310FFD" w:rsidRPr="00CD689B" w14:paraId="48CF77D7" w14:textId="77777777" w:rsidTr="00310FFD">
        <w:trPr>
          <w:trHeight w:val="364"/>
        </w:trPr>
        <w:tc>
          <w:tcPr>
            <w:tcW w:w="2948" w:type="dxa"/>
            <w:shd w:val="clear" w:color="auto" w:fill="E7E6E6"/>
          </w:tcPr>
          <w:p w14:paraId="13BC7187" w14:textId="77777777" w:rsidR="00310FFD" w:rsidRPr="00CD689B" w:rsidRDefault="00310FFD" w:rsidP="00310FFD">
            <w:pPr>
              <w:widowControl w:val="0"/>
              <w:autoSpaceDE w:val="0"/>
              <w:autoSpaceDN w:val="0"/>
              <w:spacing w:before="60"/>
              <w:rPr>
                <w:rFonts w:eastAsia="Calibri"/>
              </w:rPr>
            </w:pPr>
            <w:r w:rsidRPr="00CD689B">
              <w:rPr>
                <w:rFonts w:eastAsia="Calibri"/>
              </w:rPr>
              <w:t>Contracting authority:</w:t>
            </w:r>
          </w:p>
        </w:tc>
        <w:tc>
          <w:tcPr>
            <w:tcW w:w="6237" w:type="dxa"/>
            <w:shd w:val="clear" w:color="auto" w:fill="E7E6E6"/>
          </w:tcPr>
          <w:p w14:paraId="3F5C08EE" w14:textId="77777777" w:rsidR="00310FFD" w:rsidRPr="00CD689B" w:rsidRDefault="00310FFD" w:rsidP="00310FFD">
            <w:pPr>
              <w:widowControl w:val="0"/>
              <w:autoSpaceDE w:val="0"/>
              <w:autoSpaceDN w:val="0"/>
              <w:spacing w:before="60"/>
              <w:rPr>
                <w:rFonts w:eastAsia="Calibri"/>
                <w:i/>
              </w:rPr>
            </w:pPr>
            <w:r w:rsidRPr="00CD689B">
              <w:rPr>
                <w:rFonts w:eastAsia="Calibri"/>
                <w:i/>
                <w:iCs/>
              </w:rPr>
              <w:t>(Portal withdraws the stated data)</w:t>
            </w:r>
          </w:p>
        </w:tc>
      </w:tr>
      <w:tr w:rsidR="00310FFD" w:rsidRPr="00CD689B" w14:paraId="2A35C055" w14:textId="77777777" w:rsidTr="00310FFD">
        <w:trPr>
          <w:trHeight w:val="364"/>
        </w:trPr>
        <w:tc>
          <w:tcPr>
            <w:tcW w:w="2948" w:type="dxa"/>
          </w:tcPr>
          <w:p w14:paraId="5A3543BA" w14:textId="77777777" w:rsidR="00310FFD" w:rsidRPr="00CD689B" w:rsidRDefault="00310FFD" w:rsidP="00310FFD">
            <w:pPr>
              <w:widowControl w:val="0"/>
              <w:autoSpaceDE w:val="0"/>
              <w:autoSpaceDN w:val="0"/>
              <w:spacing w:before="60"/>
              <w:rPr>
                <w:rFonts w:eastAsia="Calibri"/>
              </w:rPr>
            </w:pPr>
            <w:r w:rsidRPr="00CD689B">
              <w:rPr>
                <w:rFonts w:eastAsia="Calibri"/>
              </w:rPr>
              <w:t>Tax identification number (TIN):</w:t>
            </w:r>
          </w:p>
        </w:tc>
        <w:tc>
          <w:tcPr>
            <w:tcW w:w="6237" w:type="dxa"/>
          </w:tcPr>
          <w:p w14:paraId="4874217E" w14:textId="77777777" w:rsidR="00310FFD" w:rsidRPr="00CD689B" w:rsidRDefault="00310FFD" w:rsidP="00310FFD">
            <w:pPr>
              <w:widowControl w:val="0"/>
              <w:autoSpaceDE w:val="0"/>
              <w:autoSpaceDN w:val="0"/>
              <w:spacing w:before="60"/>
              <w:rPr>
                <w:rFonts w:eastAsia="Calibri"/>
                <w:b/>
              </w:rPr>
            </w:pPr>
            <w:r w:rsidRPr="00CD689B">
              <w:rPr>
                <w:rFonts w:eastAsia="Calibri"/>
                <w:i/>
                <w:iCs/>
              </w:rPr>
              <w:t>(Portal withdraws the stated data)</w:t>
            </w:r>
          </w:p>
        </w:tc>
      </w:tr>
      <w:tr w:rsidR="00310FFD" w:rsidRPr="00CD689B" w14:paraId="7A8FC38C" w14:textId="77777777" w:rsidTr="00310FFD">
        <w:trPr>
          <w:trHeight w:val="429"/>
        </w:trPr>
        <w:tc>
          <w:tcPr>
            <w:tcW w:w="2948" w:type="dxa"/>
          </w:tcPr>
          <w:p w14:paraId="6B204362" w14:textId="77777777" w:rsidR="00310FFD" w:rsidRPr="00CD689B" w:rsidRDefault="00310FFD" w:rsidP="00310FFD">
            <w:pPr>
              <w:widowControl w:val="0"/>
              <w:autoSpaceDE w:val="0"/>
              <w:autoSpaceDN w:val="0"/>
              <w:spacing w:before="60"/>
              <w:rPr>
                <w:rFonts w:eastAsia="Calibri"/>
              </w:rPr>
            </w:pPr>
            <w:r w:rsidRPr="00CD689B">
              <w:rPr>
                <w:rFonts w:eastAsia="Calibri"/>
              </w:rPr>
              <w:t>Address:</w:t>
            </w:r>
          </w:p>
        </w:tc>
        <w:tc>
          <w:tcPr>
            <w:tcW w:w="6237" w:type="dxa"/>
          </w:tcPr>
          <w:p w14:paraId="4FC603E2" w14:textId="77777777" w:rsidR="00310FFD" w:rsidRPr="00CD689B" w:rsidRDefault="00310FFD" w:rsidP="00310FFD">
            <w:pPr>
              <w:widowControl w:val="0"/>
              <w:autoSpaceDE w:val="0"/>
              <w:autoSpaceDN w:val="0"/>
              <w:spacing w:before="4" w:line="300" w:lineRule="atLeast"/>
              <w:ind w:right="2536"/>
              <w:rPr>
                <w:rFonts w:eastAsia="Calibri"/>
                <w:b/>
              </w:rPr>
            </w:pPr>
            <w:r w:rsidRPr="00CD689B">
              <w:rPr>
                <w:rFonts w:eastAsia="Calibri"/>
                <w:i/>
                <w:iCs/>
              </w:rPr>
              <w:t>(Portal withdraws the stated data)</w:t>
            </w:r>
          </w:p>
        </w:tc>
      </w:tr>
      <w:tr w:rsidR="00310FFD" w:rsidRPr="00CD689B" w14:paraId="7C01AF4D" w14:textId="77777777" w:rsidTr="00310FFD">
        <w:trPr>
          <w:trHeight w:val="364"/>
        </w:trPr>
        <w:tc>
          <w:tcPr>
            <w:tcW w:w="2948" w:type="dxa"/>
          </w:tcPr>
          <w:p w14:paraId="784DD8E1" w14:textId="77777777" w:rsidR="00310FFD" w:rsidRPr="00CD689B" w:rsidRDefault="00310FFD" w:rsidP="00310FFD">
            <w:pPr>
              <w:widowControl w:val="0"/>
              <w:autoSpaceDE w:val="0"/>
              <w:autoSpaceDN w:val="0"/>
              <w:spacing w:before="60"/>
              <w:rPr>
                <w:rFonts w:eastAsia="Calibri"/>
              </w:rPr>
            </w:pPr>
            <w:r w:rsidRPr="00CD689B">
              <w:rPr>
                <w:rFonts w:eastAsia="Calibri"/>
              </w:rPr>
              <w:t>Website:</w:t>
            </w:r>
          </w:p>
        </w:tc>
        <w:tc>
          <w:tcPr>
            <w:tcW w:w="6237" w:type="dxa"/>
          </w:tcPr>
          <w:p w14:paraId="5D8615DD" w14:textId="77777777" w:rsidR="00310FFD" w:rsidRPr="00CD689B" w:rsidRDefault="00310FFD" w:rsidP="00310FFD">
            <w:pPr>
              <w:widowControl w:val="0"/>
              <w:autoSpaceDE w:val="0"/>
              <w:autoSpaceDN w:val="0"/>
              <w:spacing w:before="60"/>
              <w:rPr>
                <w:rFonts w:eastAsia="Calibri"/>
                <w:b/>
              </w:rPr>
            </w:pPr>
            <w:r w:rsidRPr="00CD689B">
              <w:rPr>
                <w:rFonts w:eastAsia="Calibri"/>
                <w:i/>
                <w:iCs/>
              </w:rPr>
              <w:t>(Portal withdraws the stated data)</w:t>
            </w:r>
          </w:p>
        </w:tc>
      </w:tr>
    </w:tbl>
    <w:p w14:paraId="67AF0C04" w14:textId="77777777" w:rsidR="00310FFD" w:rsidRPr="00CD689B" w:rsidRDefault="00310FFD" w:rsidP="00310FFD">
      <w:pPr>
        <w:widowControl w:val="0"/>
        <w:autoSpaceDE w:val="0"/>
        <w:autoSpaceDN w:val="0"/>
        <w:spacing w:before="240"/>
        <w:rPr>
          <w:rFonts w:eastAsia="Calibri"/>
          <w:b/>
        </w:rPr>
      </w:pPr>
      <w:r w:rsidRPr="00CD689B">
        <w:rPr>
          <w:rFonts w:eastAsia="Calibri"/>
          <w:b/>
          <w:bCs/>
        </w:rPr>
        <w:t>Basic information about the procedure</w:t>
      </w:r>
    </w:p>
    <w:p w14:paraId="416CD6C9" w14:textId="77777777" w:rsidR="00310FFD" w:rsidRPr="00CD689B" w:rsidRDefault="00310FFD" w:rsidP="00310FFD">
      <w:pPr>
        <w:widowControl w:val="0"/>
        <w:autoSpaceDE w:val="0"/>
        <w:autoSpaceDN w:val="0"/>
        <w:spacing w:before="10"/>
        <w:rPr>
          <w:rFonts w:eastAsia="Calibr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310FFD" w:rsidRPr="00CD689B" w14:paraId="47E03457" w14:textId="77777777" w:rsidTr="00310FFD">
        <w:trPr>
          <w:trHeight w:val="608"/>
        </w:trPr>
        <w:tc>
          <w:tcPr>
            <w:tcW w:w="2320" w:type="dxa"/>
            <w:shd w:val="clear" w:color="auto" w:fill="E7E6E6"/>
          </w:tcPr>
          <w:p w14:paraId="0778B4FD" w14:textId="77777777" w:rsidR="00310FFD" w:rsidRPr="00CD689B" w:rsidRDefault="00310FFD" w:rsidP="00310FFD">
            <w:pPr>
              <w:widowControl w:val="0"/>
              <w:autoSpaceDE w:val="0"/>
              <w:autoSpaceDN w:val="0"/>
              <w:spacing w:before="60"/>
              <w:rPr>
                <w:rFonts w:eastAsia="Calibri"/>
              </w:rPr>
            </w:pPr>
            <w:r w:rsidRPr="00CD689B">
              <w:rPr>
                <w:rFonts w:eastAsia="Calibri"/>
              </w:rPr>
              <w:t>Name of the procedure:</w:t>
            </w:r>
          </w:p>
        </w:tc>
        <w:tc>
          <w:tcPr>
            <w:tcW w:w="6865" w:type="dxa"/>
            <w:shd w:val="clear" w:color="auto" w:fill="E7E6E6"/>
          </w:tcPr>
          <w:p w14:paraId="3CC40AD4" w14:textId="77777777" w:rsidR="00310FFD" w:rsidRPr="00CD689B" w:rsidRDefault="00A5729A" w:rsidP="00310FFD">
            <w:pPr>
              <w:widowControl w:val="0"/>
              <w:autoSpaceDE w:val="0"/>
              <w:autoSpaceDN w:val="0"/>
              <w:spacing w:before="60"/>
              <w:rPr>
                <w:rFonts w:eastAsia="Calibri"/>
                <w:b/>
              </w:rPr>
            </w:pPr>
            <w:r w:rsidRPr="00CD689B">
              <w:rPr>
                <w:rFonts w:eastAsia="Calibri"/>
                <w:b/>
                <w:bCs/>
              </w:rPr>
              <w:t>Facility cleaning service</w:t>
            </w:r>
          </w:p>
        </w:tc>
      </w:tr>
      <w:tr w:rsidR="00310FFD" w:rsidRPr="00CD689B" w14:paraId="01F2462B" w14:textId="77777777" w:rsidTr="00310FFD">
        <w:trPr>
          <w:trHeight w:val="364"/>
        </w:trPr>
        <w:tc>
          <w:tcPr>
            <w:tcW w:w="2320" w:type="dxa"/>
          </w:tcPr>
          <w:p w14:paraId="7F44D8D3" w14:textId="77777777" w:rsidR="00310FFD" w:rsidRPr="00CD689B" w:rsidRDefault="00310FFD" w:rsidP="00310FFD">
            <w:pPr>
              <w:widowControl w:val="0"/>
              <w:autoSpaceDE w:val="0"/>
              <w:autoSpaceDN w:val="0"/>
              <w:spacing w:before="60"/>
              <w:rPr>
                <w:rFonts w:eastAsia="Calibri"/>
              </w:rPr>
            </w:pPr>
            <w:r w:rsidRPr="00CD689B">
              <w:rPr>
                <w:rFonts w:eastAsia="Calibri"/>
              </w:rPr>
              <w:t>Reference number:</w:t>
            </w:r>
          </w:p>
        </w:tc>
        <w:tc>
          <w:tcPr>
            <w:tcW w:w="6865" w:type="dxa"/>
          </w:tcPr>
          <w:p w14:paraId="0F3F1416" w14:textId="77777777" w:rsidR="00310FFD" w:rsidRPr="00CD689B" w:rsidRDefault="00310FFD" w:rsidP="00310FFD">
            <w:pPr>
              <w:widowControl w:val="0"/>
              <w:autoSpaceDE w:val="0"/>
              <w:autoSpaceDN w:val="0"/>
              <w:spacing w:before="60"/>
              <w:rPr>
                <w:rFonts w:eastAsia="Calibri"/>
                <w:b/>
              </w:rPr>
            </w:pPr>
            <w:r w:rsidRPr="00CD689B">
              <w:rPr>
                <w:rFonts w:eastAsia="Calibri"/>
                <w:i/>
                <w:iCs/>
              </w:rPr>
              <w:t>(Portal withdraws the stated data)</w:t>
            </w:r>
          </w:p>
        </w:tc>
      </w:tr>
      <w:tr w:rsidR="00310FFD" w:rsidRPr="00CD689B" w14:paraId="5741AB3F" w14:textId="77777777" w:rsidTr="00310FFD">
        <w:trPr>
          <w:trHeight w:val="364"/>
        </w:trPr>
        <w:tc>
          <w:tcPr>
            <w:tcW w:w="2320" w:type="dxa"/>
          </w:tcPr>
          <w:p w14:paraId="467A9F9C" w14:textId="77777777" w:rsidR="00310FFD" w:rsidRPr="00CD689B" w:rsidRDefault="00310FFD" w:rsidP="00310FFD">
            <w:pPr>
              <w:widowControl w:val="0"/>
              <w:autoSpaceDE w:val="0"/>
              <w:autoSpaceDN w:val="0"/>
              <w:spacing w:before="60"/>
              <w:rPr>
                <w:rFonts w:eastAsia="Calibri"/>
              </w:rPr>
            </w:pPr>
            <w:r w:rsidRPr="00CD689B">
              <w:rPr>
                <w:rFonts w:eastAsia="Calibri"/>
              </w:rPr>
              <w:t>Type of procedure:</w:t>
            </w:r>
          </w:p>
        </w:tc>
        <w:tc>
          <w:tcPr>
            <w:tcW w:w="6865" w:type="dxa"/>
          </w:tcPr>
          <w:p w14:paraId="694A0228" w14:textId="77777777" w:rsidR="00310FFD" w:rsidRPr="00CD689B" w:rsidRDefault="00310FFD" w:rsidP="00310FFD">
            <w:pPr>
              <w:widowControl w:val="0"/>
              <w:autoSpaceDE w:val="0"/>
              <w:autoSpaceDN w:val="0"/>
              <w:spacing w:before="60"/>
              <w:rPr>
                <w:rFonts w:eastAsia="Calibri"/>
                <w:b/>
              </w:rPr>
            </w:pPr>
            <w:r w:rsidRPr="00CD689B">
              <w:rPr>
                <w:rFonts w:eastAsia="Calibri"/>
                <w:b/>
                <w:bCs/>
              </w:rPr>
              <w:t>Open procedure</w:t>
            </w:r>
          </w:p>
        </w:tc>
      </w:tr>
      <w:tr w:rsidR="00310FFD" w:rsidRPr="00CD689B" w14:paraId="241452C7" w14:textId="77777777" w:rsidTr="00310FFD">
        <w:trPr>
          <w:trHeight w:val="364"/>
        </w:trPr>
        <w:tc>
          <w:tcPr>
            <w:tcW w:w="2320" w:type="dxa"/>
          </w:tcPr>
          <w:p w14:paraId="0D536D40" w14:textId="77777777" w:rsidR="00310FFD" w:rsidRPr="00CD689B" w:rsidRDefault="00310FFD" w:rsidP="00310FFD">
            <w:pPr>
              <w:widowControl w:val="0"/>
              <w:autoSpaceDE w:val="0"/>
              <w:autoSpaceDN w:val="0"/>
              <w:spacing w:before="60"/>
              <w:rPr>
                <w:rFonts w:eastAsia="Calibri"/>
              </w:rPr>
            </w:pPr>
            <w:r w:rsidRPr="00CD689B">
              <w:rPr>
                <w:rFonts w:eastAsia="Calibri"/>
              </w:rPr>
              <w:t>Type of procurement subject matter:</w:t>
            </w:r>
          </w:p>
        </w:tc>
        <w:tc>
          <w:tcPr>
            <w:tcW w:w="6865" w:type="dxa"/>
          </w:tcPr>
          <w:p w14:paraId="5492F02A" w14:textId="77777777" w:rsidR="00310FFD" w:rsidRPr="00CD689B" w:rsidRDefault="00A5729A" w:rsidP="00A5729A">
            <w:pPr>
              <w:widowControl w:val="0"/>
              <w:autoSpaceDE w:val="0"/>
              <w:autoSpaceDN w:val="0"/>
              <w:spacing w:before="60"/>
              <w:rPr>
                <w:rFonts w:eastAsia="Calibri"/>
                <w:b/>
              </w:rPr>
            </w:pPr>
            <w:r w:rsidRPr="00CD689B">
              <w:rPr>
                <w:rFonts w:eastAsia="Calibri"/>
                <w:b/>
                <w:bCs/>
              </w:rPr>
              <w:t>Service</w:t>
            </w:r>
          </w:p>
        </w:tc>
      </w:tr>
      <w:tr w:rsidR="00310FFD" w:rsidRPr="00CD689B" w14:paraId="566BB6CD" w14:textId="77777777" w:rsidTr="00310FFD">
        <w:trPr>
          <w:trHeight w:val="608"/>
        </w:trPr>
        <w:tc>
          <w:tcPr>
            <w:tcW w:w="2320" w:type="dxa"/>
            <w:tcBorders>
              <w:bottom w:val="single" w:sz="4" w:space="0" w:color="BFBFBF"/>
            </w:tcBorders>
          </w:tcPr>
          <w:p w14:paraId="3AB855C3" w14:textId="77777777" w:rsidR="00310FFD" w:rsidRPr="00CD689B" w:rsidRDefault="00310FFD" w:rsidP="00310FFD">
            <w:pPr>
              <w:widowControl w:val="0"/>
              <w:autoSpaceDE w:val="0"/>
              <w:autoSpaceDN w:val="0"/>
              <w:spacing w:before="60"/>
              <w:rPr>
                <w:rFonts w:eastAsia="Calibri"/>
              </w:rPr>
            </w:pPr>
            <w:r w:rsidRPr="00CD689B">
              <w:rPr>
                <w:rFonts w:eastAsia="Calibri"/>
              </w:rPr>
              <w:t>Description:</w:t>
            </w:r>
          </w:p>
        </w:tc>
        <w:tc>
          <w:tcPr>
            <w:tcW w:w="6865" w:type="dxa"/>
            <w:tcBorders>
              <w:bottom w:val="single" w:sz="4" w:space="0" w:color="BFBFBF"/>
            </w:tcBorders>
          </w:tcPr>
          <w:p w14:paraId="4CBEFFE4" w14:textId="77777777" w:rsidR="00310FFD" w:rsidRPr="00CD689B" w:rsidRDefault="00310FFD" w:rsidP="00310FFD">
            <w:pPr>
              <w:widowControl w:val="0"/>
              <w:autoSpaceDE w:val="0"/>
              <w:autoSpaceDN w:val="0"/>
              <w:spacing w:before="60"/>
              <w:ind w:right="600"/>
              <w:rPr>
                <w:rFonts w:eastAsia="Calibri"/>
                <w:i/>
              </w:rPr>
            </w:pPr>
            <w:r w:rsidRPr="00CD689B">
              <w:rPr>
                <w:rFonts w:eastAsia="Calibri"/>
                <w:i/>
                <w:iCs/>
              </w:rPr>
              <w:t>(Portal withdraws the stated data)</w:t>
            </w:r>
          </w:p>
        </w:tc>
      </w:tr>
      <w:tr w:rsidR="00310FFD" w:rsidRPr="00CD689B" w14:paraId="716D62F9" w14:textId="77777777" w:rsidTr="00310FFD">
        <w:trPr>
          <w:trHeight w:val="364"/>
        </w:trPr>
        <w:tc>
          <w:tcPr>
            <w:tcW w:w="2320" w:type="dxa"/>
            <w:tcBorders>
              <w:top w:val="single" w:sz="4" w:space="0" w:color="BFBFBF"/>
              <w:left w:val="single" w:sz="4" w:space="0" w:color="BFBFBF"/>
              <w:bottom w:val="single" w:sz="4" w:space="0" w:color="BFBFBF"/>
              <w:right w:val="single" w:sz="4" w:space="0" w:color="BFBFBF"/>
            </w:tcBorders>
          </w:tcPr>
          <w:p w14:paraId="7D50C2AA" w14:textId="77777777" w:rsidR="00310FFD" w:rsidRPr="00CD689B" w:rsidRDefault="00310FFD" w:rsidP="00310FFD">
            <w:pPr>
              <w:widowControl w:val="0"/>
              <w:autoSpaceDE w:val="0"/>
              <w:autoSpaceDN w:val="0"/>
              <w:spacing w:before="60"/>
              <w:rPr>
                <w:rFonts w:eastAsia="Calibri"/>
              </w:rPr>
            </w:pPr>
            <w:r w:rsidRPr="00CD689B">
              <w:rPr>
                <w:rFonts w:eastAsia="Calibri"/>
              </w:rPr>
              <w:t>Deadline for submission:</w:t>
            </w:r>
          </w:p>
        </w:tc>
        <w:tc>
          <w:tcPr>
            <w:tcW w:w="6865" w:type="dxa"/>
            <w:tcBorders>
              <w:top w:val="single" w:sz="4" w:space="0" w:color="BFBFBF"/>
              <w:left w:val="single" w:sz="4" w:space="0" w:color="BFBFBF"/>
              <w:bottom w:val="single" w:sz="4" w:space="0" w:color="BFBFBF"/>
              <w:right w:val="single" w:sz="4" w:space="0" w:color="BFBFBF"/>
            </w:tcBorders>
          </w:tcPr>
          <w:p w14:paraId="1E48FF0D" w14:textId="77777777" w:rsidR="00310FFD" w:rsidRPr="00CD689B" w:rsidRDefault="00310FFD" w:rsidP="00310FFD">
            <w:pPr>
              <w:widowControl w:val="0"/>
              <w:autoSpaceDE w:val="0"/>
              <w:autoSpaceDN w:val="0"/>
              <w:spacing w:before="60"/>
              <w:rPr>
                <w:rFonts w:eastAsia="Calibri"/>
              </w:rPr>
            </w:pPr>
            <w:r w:rsidRPr="00CD689B">
              <w:rPr>
                <w:rFonts w:eastAsia="Calibri"/>
                <w:i/>
                <w:iCs/>
              </w:rPr>
              <w:t>(Portal withdraws the stated data)</w:t>
            </w:r>
          </w:p>
        </w:tc>
      </w:tr>
    </w:tbl>
    <w:p w14:paraId="0C7ACEB7" w14:textId="77777777" w:rsidR="00310FFD" w:rsidRPr="00CD689B" w:rsidRDefault="00310FFD" w:rsidP="00310FFD">
      <w:pPr>
        <w:widowControl w:val="0"/>
        <w:autoSpaceDE w:val="0"/>
        <w:autoSpaceDN w:val="0"/>
        <w:spacing w:before="240"/>
        <w:rPr>
          <w:rFonts w:eastAsia="Calibri"/>
          <w:i/>
        </w:rPr>
      </w:pPr>
      <w:r w:rsidRPr="00CD689B">
        <w:rPr>
          <w:rFonts w:eastAsia="Calibri"/>
          <w:b/>
          <w:bCs/>
        </w:rPr>
        <w:t xml:space="preserve">Characteristics of the public procurement procedure </w:t>
      </w:r>
      <w:r w:rsidRPr="00CD689B">
        <w:rPr>
          <w:rFonts w:eastAsia="Calibri"/>
          <w:i/>
          <w:iCs/>
        </w:rPr>
        <w:t>(instruments and techniques)</w:t>
      </w:r>
    </w:p>
    <w:p w14:paraId="5E58F774" w14:textId="77777777" w:rsidR="00310FFD" w:rsidRPr="00CD689B" w:rsidRDefault="00310FFD" w:rsidP="00310FFD">
      <w:pPr>
        <w:widowControl w:val="0"/>
        <w:autoSpaceDE w:val="0"/>
        <w:autoSpaceDN w:val="0"/>
        <w:spacing w:before="120"/>
        <w:rPr>
          <w:rFonts w:eastAsia="Calibri"/>
          <w:i/>
        </w:rPr>
      </w:pPr>
      <w:r w:rsidRPr="00CD689B">
        <w:rPr>
          <w:rFonts w:eastAsia="Calibri"/>
          <w:i/>
          <w:iCs/>
        </w:rPr>
        <w:t>(if applicable)</w:t>
      </w:r>
    </w:p>
    <w:p w14:paraId="161A0718" w14:textId="77777777" w:rsidR="00310FFD" w:rsidRPr="00CD689B" w:rsidRDefault="00310FFD" w:rsidP="00310FFD">
      <w:pPr>
        <w:widowControl w:val="0"/>
        <w:autoSpaceDE w:val="0"/>
        <w:autoSpaceDN w:val="0"/>
        <w:rPr>
          <w:rFonts w:eastAsia="Calibri"/>
        </w:rPr>
        <w:sectPr w:rsidR="00310FFD" w:rsidRPr="00CD689B" w:rsidSect="00310FFD">
          <w:headerReference w:type="default" r:id="rId10"/>
          <w:footerReference w:type="default" r:id="rId11"/>
          <w:pgSz w:w="11910" w:h="16840"/>
          <w:pgMar w:top="1100" w:right="1240" w:bottom="1320" w:left="1260" w:header="567" w:footer="1121"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pPr>
    </w:p>
    <w:p w14:paraId="7F8ED10C" w14:textId="77777777" w:rsidR="00310FFD" w:rsidRPr="00CD689B" w:rsidRDefault="00646BE3" w:rsidP="00310FFD">
      <w:pPr>
        <w:widowControl w:val="0"/>
        <w:autoSpaceDE w:val="0"/>
        <w:autoSpaceDN w:val="0"/>
        <w:spacing w:before="36"/>
        <w:outlineLvl w:val="1"/>
        <w:rPr>
          <w:rFonts w:eastAsia="Calibri"/>
          <w:b/>
          <w:bCs/>
        </w:rPr>
      </w:pPr>
      <w:r>
        <w:rPr>
          <w:rFonts w:eastAsia="Calibri"/>
        </w:rPr>
        <w:lastRenderedPageBreak/>
        <w:pict w14:anchorId="2D0F711C">
          <v:shapetype id="_x0000_t202" coordsize="21600,21600" o:spt="202" path="m,l,21600r21600,l21600,xe">
            <v:stroke joinstyle="miter"/>
            <v:path gradientshapeok="t" o:connecttype="rect"/>
          </v:shapetype>
          <v:shape id="Text Box 1" o:spid="_x0000_s2050" type="#_x0000_t202" style="position:absolute;margin-left:70.9pt;margin-top:21.25pt;width:453.5pt;height:24.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" fillcolor="#e7e6e6" stroked="f">
            <v:textbox inset="0,0,0,0">
              <w:txbxContent>
                <w:p w14:paraId="33F479D1" w14:textId="77777777" w:rsidR="00D05B07" w:rsidRPr="0004405C" w:rsidRDefault="00D05B07" w:rsidP="00310FFD">
                  <w:pPr>
                    <w:ind w:right="-15"/>
                    <w:rPr>
                      <w:b/>
                    </w:rPr>
                  </w:pPr>
                  <w:r>
                    <w:rPr>
                      <w:b/>
                      <w:bCs/>
                    </w:rPr>
                    <w:t>Facility cleaning service</w:t>
                  </w:r>
                </w:p>
              </w:txbxContent>
            </v:textbox>
            <w10:wrap type="topAndBottom" anchorx="page"/>
          </v:shape>
        </w:pict>
      </w:r>
      <w:r w:rsidR="00310FFD" w:rsidRPr="00CD689B">
        <w:rPr>
          <w:rFonts w:eastAsia="Calibri"/>
          <w:b/>
          <w:bCs/>
        </w:rPr>
        <w:t>Description of subject matter / lot</w:t>
      </w:r>
    </w:p>
    <w:p w14:paraId="24F6B571" w14:textId="77777777" w:rsidR="00310FFD" w:rsidRPr="00CD689B" w:rsidRDefault="00310FFD" w:rsidP="00310FFD">
      <w:pPr>
        <w:widowControl w:val="0"/>
        <w:autoSpaceDE w:val="0"/>
        <w:autoSpaceDN w:val="0"/>
        <w:spacing w:before="105"/>
        <w:outlineLvl w:val="2"/>
        <w:rPr>
          <w:rFonts w:eastAsia="Calibri"/>
          <w:b/>
          <w:bCs/>
        </w:rPr>
      </w:pPr>
      <w:r w:rsidRPr="00CD689B">
        <w:rPr>
          <w:rFonts w:eastAsia="Calibri"/>
          <w:b/>
          <w:bCs/>
        </w:rPr>
        <w:t>Procurement description:</w:t>
      </w:r>
    </w:p>
    <w:p w14:paraId="279B8219" w14:textId="77777777" w:rsidR="00310FFD" w:rsidRPr="00CD689B" w:rsidRDefault="00310FFD" w:rsidP="00310FFD">
      <w:pPr>
        <w:widowControl w:val="0"/>
        <w:autoSpaceDE w:val="0"/>
        <w:autoSpaceDN w:val="0"/>
        <w:spacing w:before="120"/>
        <w:rPr>
          <w:rFonts w:eastAsia="Calibri"/>
          <w:i/>
        </w:rPr>
      </w:pPr>
      <w:r w:rsidRPr="00CD689B">
        <w:rPr>
          <w:rFonts w:eastAsia="Calibri"/>
          <w:i/>
          <w:iCs/>
        </w:rPr>
        <w:t>(Portal withdraws the stated data)</w:t>
      </w:r>
    </w:p>
    <w:p w14:paraId="13DACEF4" w14:textId="77777777" w:rsidR="00310FFD" w:rsidRPr="00CD689B" w:rsidRDefault="00310FFD" w:rsidP="00310FFD">
      <w:pPr>
        <w:widowControl w:val="0"/>
        <w:autoSpaceDE w:val="0"/>
        <w:autoSpaceDN w:val="0"/>
        <w:spacing w:before="120"/>
        <w:rPr>
          <w:rFonts w:eastAsia="Calibri"/>
          <w:i/>
        </w:rPr>
      </w:pPr>
    </w:p>
    <w:p w14:paraId="4C422043" w14:textId="77777777" w:rsidR="00310FFD" w:rsidRPr="00CD689B" w:rsidRDefault="00310FFD" w:rsidP="00310FFD">
      <w:pPr>
        <w:widowControl w:val="0"/>
        <w:autoSpaceDE w:val="0"/>
        <w:autoSpaceDN w:val="0"/>
        <w:spacing w:before="120"/>
        <w:rPr>
          <w:rFonts w:eastAsia="Calibri"/>
        </w:rPr>
      </w:pPr>
      <w:r w:rsidRPr="00CD689B">
        <w:rPr>
          <w:rFonts w:eastAsia="Calibri"/>
        </w:rPr>
        <w:t>The contracting authority defined the criteria for awarding the contract based on:</w:t>
      </w:r>
    </w:p>
    <w:p w14:paraId="1FDC77F8" w14:textId="77777777" w:rsidR="00310FFD" w:rsidRPr="00CD689B" w:rsidRDefault="00310FFD" w:rsidP="00310FFD">
      <w:pPr>
        <w:widowControl w:val="0"/>
        <w:autoSpaceDE w:val="0"/>
        <w:autoSpaceDN w:val="0"/>
        <w:spacing w:before="120"/>
        <w:rPr>
          <w:rFonts w:eastAsia="Calibri"/>
          <w:i/>
        </w:rPr>
      </w:pPr>
      <w:r w:rsidRPr="00CD689B">
        <w:rPr>
          <w:rFonts w:eastAsia="Calibri"/>
          <w:i/>
          <w:iCs/>
        </w:rPr>
        <w:t>(Portal withdraws the stated data)</w:t>
      </w:r>
    </w:p>
    <w:p w14:paraId="67F31F76" w14:textId="77777777" w:rsidR="00310FFD" w:rsidRPr="00CD689B" w:rsidRDefault="00310FFD" w:rsidP="00310FFD">
      <w:pPr>
        <w:widowControl w:val="0"/>
        <w:autoSpaceDE w:val="0"/>
        <w:autoSpaceDN w:val="0"/>
        <w:spacing w:before="120"/>
        <w:rPr>
          <w:rFonts w:eastAsia="Calibri"/>
          <w:i/>
        </w:rPr>
      </w:pPr>
    </w:p>
    <w:p w14:paraId="750ADECF" w14:textId="77777777" w:rsidR="00310FFD" w:rsidRPr="00CD689B" w:rsidRDefault="00310FFD" w:rsidP="00310FFD">
      <w:pPr>
        <w:widowControl w:val="0"/>
        <w:autoSpaceDE w:val="0"/>
        <w:autoSpaceDN w:val="0"/>
        <w:spacing w:before="120"/>
        <w:rPr>
          <w:rFonts w:eastAsia="Calibri"/>
        </w:rPr>
      </w:pPr>
      <w:r w:rsidRPr="00CD689B">
        <w:rPr>
          <w:rFonts w:eastAsia="Calibri"/>
        </w:rPr>
        <w:t>Method of ranking acceptable bids:</w:t>
      </w:r>
    </w:p>
    <w:p w14:paraId="3D12AF73" w14:textId="77777777" w:rsidR="00310FFD" w:rsidRPr="00CD689B" w:rsidRDefault="00310FFD" w:rsidP="00310FFD">
      <w:pPr>
        <w:widowControl w:val="0"/>
        <w:autoSpaceDE w:val="0"/>
        <w:autoSpaceDN w:val="0"/>
        <w:spacing w:before="8"/>
        <w:rPr>
          <w:rFonts w:eastAsia="Calibri"/>
          <w:i/>
        </w:rPr>
      </w:pPr>
      <w:r w:rsidRPr="00CD689B">
        <w:rPr>
          <w:rFonts w:eastAsia="Calibri"/>
          <w:i/>
          <w:iCs/>
        </w:rPr>
        <w:t>(Portal withdraws the stated data)</w:t>
      </w:r>
    </w:p>
    <w:p w14:paraId="10E1992F" w14:textId="77777777" w:rsidR="00310FFD" w:rsidRPr="00CD689B" w:rsidRDefault="00310FFD" w:rsidP="00310FFD">
      <w:pPr>
        <w:widowControl w:val="0"/>
        <w:autoSpaceDE w:val="0"/>
        <w:autoSpaceDN w:val="0"/>
        <w:spacing w:before="8"/>
        <w:rPr>
          <w:rFonts w:eastAsia="Calibri"/>
          <w:b/>
        </w:rPr>
      </w:pPr>
    </w:p>
    <w:p w14:paraId="39BE61B6" w14:textId="77777777" w:rsidR="00310FFD" w:rsidRPr="00CD689B" w:rsidRDefault="00310FFD" w:rsidP="00D05B07">
      <w:pPr>
        <w:widowControl w:val="0"/>
        <w:autoSpaceDE w:val="0"/>
        <w:autoSpaceDN w:val="0"/>
        <w:jc w:val="both"/>
        <w:outlineLvl w:val="0"/>
        <w:rPr>
          <w:rFonts w:eastAsia="Calibri"/>
          <w:b/>
          <w:bCs/>
        </w:rPr>
      </w:pPr>
      <w:r w:rsidRPr="00CD689B">
        <w:rPr>
          <w:rFonts w:eastAsia="Calibri"/>
          <w:b/>
          <w:bCs/>
        </w:rPr>
        <w:t>Electronic communication and data exchange on the Public Procurement Portal</w:t>
      </w:r>
    </w:p>
    <w:p w14:paraId="57B76173" w14:textId="77777777" w:rsidR="00310FFD" w:rsidRPr="00CD689B" w:rsidRDefault="00310FFD" w:rsidP="00D05B07">
      <w:pPr>
        <w:widowControl w:val="0"/>
        <w:autoSpaceDE w:val="0"/>
        <w:autoSpaceDN w:val="0"/>
        <w:spacing w:before="120"/>
        <w:jc w:val="both"/>
        <w:rPr>
          <w:rFonts w:eastAsia="Calibri"/>
        </w:rPr>
      </w:pPr>
      <w:r w:rsidRPr="00CD689B">
        <w:rPr>
          <w:rFonts w:eastAsia="Calibri"/>
        </w:rPr>
        <w:t>Electronic communication is required in the procedure.</w:t>
      </w:r>
    </w:p>
    <w:p w14:paraId="31226CEB" w14:textId="77777777" w:rsidR="00310FFD" w:rsidRPr="00CD689B" w:rsidRDefault="00310FFD" w:rsidP="00D05B07">
      <w:pPr>
        <w:widowControl w:val="0"/>
        <w:autoSpaceDE w:val="0"/>
        <w:autoSpaceDN w:val="0"/>
        <w:spacing w:before="120"/>
        <w:jc w:val="both"/>
        <w:rPr>
          <w:rFonts w:eastAsia="Calibri"/>
        </w:rPr>
      </w:pPr>
      <w:r w:rsidRPr="00CD689B">
        <w:rPr>
          <w:rFonts w:eastAsia="Calibri"/>
        </w:rPr>
        <w:t>The bid/application is submitted through the Public Procurement Portal in the manner described in this instruction.</w:t>
      </w:r>
    </w:p>
    <w:p w14:paraId="10B93BAE" w14:textId="77777777" w:rsidR="00310FFD" w:rsidRPr="00CD689B" w:rsidRDefault="00310FFD" w:rsidP="00D05B07">
      <w:pPr>
        <w:widowControl w:val="0"/>
        <w:autoSpaceDE w:val="0"/>
        <w:autoSpaceDN w:val="0"/>
        <w:spacing w:before="120"/>
        <w:jc w:val="both"/>
        <w:rPr>
          <w:rFonts w:eastAsia="Calibri"/>
        </w:rPr>
      </w:pPr>
      <w:r w:rsidRPr="00CD689B">
        <w:rPr>
          <w:rFonts w:eastAsia="Calibri"/>
        </w:rPr>
        <w:t>The user interested in the public procurement procedure communicates with the contracting authority exclusively through the Public Procurement Portal.</w:t>
      </w:r>
    </w:p>
    <w:p w14:paraId="2D33408E" w14:textId="77777777" w:rsidR="00310FFD" w:rsidRPr="00CD689B" w:rsidRDefault="00310FFD" w:rsidP="00D05B07">
      <w:pPr>
        <w:widowControl w:val="0"/>
        <w:autoSpaceDE w:val="0"/>
        <w:autoSpaceDN w:val="0"/>
        <w:spacing w:before="120"/>
        <w:jc w:val="both"/>
        <w:rPr>
          <w:rFonts w:eastAsia="Calibri"/>
        </w:rPr>
      </w:pPr>
      <w:r w:rsidRPr="00CD689B">
        <w:rPr>
          <w:rFonts w:eastAsia="Calibri"/>
        </w:rPr>
        <w:t>The user of the Public Procurement Portal may be interested in the published public procurement procedure by downloading the tender documentation or indicating his interest.</w:t>
      </w:r>
    </w:p>
    <w:p w14:paraId="22403FDC" w14:textId="77777777" w:rsidR="00310FFD" w:rsidRPr="00CD689B" w:rsidRDefault="00310FFD" w:rsidP="00D05B07">
      <w:pPr>
        <w:widowControl w:val="0"/>
        <w:autoSpaceDE w:val="0"/>
        <w:autoSpaceDN w:val="0"/>
        <w:spacing w:before="120"/>
        <w:jc w:val="both"/>
        <w:rPr>
          <w:rFonts w:eastAsia="Calibri"/>
          <w:b/>
        </w:rPr>
      </w:pPr>
      <w:r w:rsidRPr="00CD689B">
        <w:rPr>
          <w:rFonts w:eastAsia="Calibri"/>
        </w:rPr>
        <w:t xml:space="preserve">The documentation in this public procurement procedure on the Public Procurement Portal can be accessed on the </w:t>
      </w:r>
      <w:r w:rsidRPr="00CD689B">
        <w:rPr>
          <w:rFonts w:eastAsia="Calibri"/>
          <w:b/>
          <w:bCs/>
        </w:rPr>
        <w:t>procedure website</w:t>
      </w:r>
      <w:r w:rsidRPr="00CD689B">
        <w:rPr>
          <w:rFonts w:eastAsia="Calibri"/>
        </w:rPr>
        <w:t>:</w:t>
      </w:r>
    </w:p>
    <w:p w14:paraId="15DE9E36" w14:textId="77777777" w:rsidR="00310FFD" w:rsidRPr="00CD689B" w:rsidRDefault="00310FFD" w:rsidP="00310FFD">
      <w:pPr>
        <w:widowControl w:val="0"/>
        <w:autoSpaceDE w:val="0"/>
        <w:autoSpaceDN w:val="0"/>
        <w:rPr>
          <w:rFonts w:eastAsia="Calibri"/>
          <w:b/>
          <w:i/>
        </w:rPr>
      </w:pPr>
      <w:r w:rsidRPr="00CD689B">
        <w:rPr>
          <w:rFonts w:eastAsia="Calibri"/>
          <w:b/>
          <w:bCs/>
          <w:i/>
          <w:iCs/>
        </w:rPr>
        <w:t>https://jnportal.ujn.gov.rs/</w:t>
      </w:r>
    </w:p>
    <w:p w14:paraId="18683571" w14:textId="77777777" w:rsidR="00310FFD" w:rsidRPr="00CD689B" w:rsidRDefault="00310FFD" w:rsidP="00310FFD">
      <w:pPr>
        <w:widowControl w:val="0"/>
        <w:autoSpaceDE w:val="0"/>
        <w:autoSpaceDN w:val="0"/>
        <w:spacing w:before="120"/>
        <w:jc w:val="both"/>
        <w:rPr>
          <w:rFonts w:eastAsia="Calibri"/>
        </w:rPr>
      </w:pPr>
      <w:r w:rsidRPr="00CD689B">
        <w:rPr>
          <w:rFonts w:eastAsia="Calibri"/>
        </w:rPr>
        <w:t>Actions in the public procurement procedure that you can carry out on that page of the procedure:</w:t>
      </w:r>
    </w:p>
    <w:p w14:paraId="70D6EFE3" w14:textId="316DDFEA" w:rsidR="00310FFD" w:rsidRPr="00CD689B" w:rsidRDefault="00310FFD" w:rsidP="00310FFD">
      <w:pPr>
        <w:widowControl w:val="0"/>
        <w:numPr>
          <w:ilvl w:val="0"/>
          <w:numId w:val="33"/>
        </w:numPr>
        <w:tabs>
          <w:tab w:val="left" w:pos="866"/>
          <w:tab w:val="left" w:pos="867"/>
        </w:tabs>
        <w:autoSpaceDE w:val="0"/>
        <w:autoSpaceDN w:val="0"/>
        <w:spacing w:before="120"/>
        <w:ind w:right="883"/>
        <w:jc w:val="both"/>
        <w:outlineLvl w:val="2"/>
        <w:rPr>
          <w:rFonts w:eastAsia="Calibri"/>
          <w:b/>
          <w:bCs/>
        </w:rPr>
      </w:pPr>
      <w:r w:rsidRPr="00CD689B">
        <w:rPr>
          <w:rFonts w:eastAsia="Calibri"/>
        </w:rPr>
        <w:t>sending a</w:t>
      </w:r>
      <w:r w:rsidRPr="00CD689B">
        <w:rPr>
          <w:rFonts w:eastAsia="Calibri"/>
          <w:b/>
          <w:bCs/>
        </w:rPr>
        <w:t xml:space="preserve"> request for additional information or clarification regarding the procurement documentation as well as pointing out to the </w:t>
      </w:r>
      <w:r w:rsidR="00D9221A" w:rsidRPr="00CD689B">
        <w:rPr>
          <w:rFonts w:eastAsia="Calibri"/>
          <w:b/>
          <w:bCs/>
        </w:rPr>
        <w:t>contracting</w:t>
      </w:r>
      <w:r w:rsidRPr="00CD689B">
        <w:rPr>
          <w:rFonts w:eastAsia="Calibri"/>
          <w:b/>
          <w:bCs/>
        </w:rPr>
        <w:t xml:space="preserve"> authority any deficiencies and irregularities in the procurement documentation</w:t>
      </w:r>
    </w:p>
    <w:p w14:paraId="00BDCE61" w14:textId="77777777" w:rsidR="00310FFD" w:rsidRPr="00CD689B" w:rsidRDefault="00646BE3" w:rsidP="00310FFD">
      <w:pPr>
        <w:widowControl w:val="0"/>
        <w:autoSpaceDE w:val="0"/>
        <w:autoSpaceDN w:val="0"/>
        <w:jc w:val="both"/>
        <w:rPr>
          <w:rFonts w:eastAsia="Calibri"/>
        </w:rPr>
      </w:pPr>
      <w:hyperlink r:id="rId12">
        <w:r w:rsidR="004560ED" w:rsidRPr="00CD689B">
          <w:rPr>
            <w:rFonts w:eastAsia="Calibri"/>
            <w:color w:val="0000FF"/>
            <w:u w:val="single"/>
          </w:rPr>
          <w:t>see the general user manual for the Portal</w:t>
        </w:r>
      </w:hyperlink>
    </w:p>
    <w:p w14:paraId="0CA31CE8"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CD689B">
        <w:rPr>
          <w:rFonts w:eastAsia="Calibri"/>
        </w:rPr>
        <w:t xml:space="preserve">forming </w:t>
      </w:r>
      <w:r w:rsidRPr="00CD689B">
        <w:rPr>
          <w:rFonts w:eastAsia="Calibri"/>
          <w:b/>
          <w:bCs/>
        </w:rPr>
        <w:t>a group of bidders</w:t>
      </w:r>
    </w:p>
    <w:p w14:paraId="6898B690" w14:textId="77777777" w:rsidR="00310FFD" w:rsidRPr="00CD689B" w:rsidRDefault="00310FFD" w:rsidP="00310FFD">
      <w:pPr>
        <w:widowControl w:val="0"/>
        <w:autoSpaceDE w:val="0"/>
        <w:autoSpaceDN w:val="0"/>
        <w:jc w:val="both"/>
        <w:rPr>
          <w:rFonts w:eastAsia="Calibri"/>
        </w:rPr>
      </w:pPr>
      <w:r w:rsidRPr="00CD689B">
        <w:rPr>
          <w:rFonts w:eastAsia="Calibri"/>
          <w:color w:val="0000FF"/>
          <w:u w:val="single"/>
        </w:rPr>
        <w:t>see the general user manual for the Portal</w:t>
      </w:r>
    </w:p>
    <w:p w14:paraId="45A0A630"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CD689B">
        <w:rPr>
          <w:rFonts w:eastAsia="Calibri"/>
        </w:rPr>
        <w:t xml:space="preserve">preparation and submission of </w:t>
      </w:r>
      <w:r w:rsidRPr="00CD689B">
        <w:rPr>
          <w:rFonts w:eastAsia="Calibri"/>
          <w:b/>
          <w:bCs/>
        </w:rPr>
        <w:t>bid</w:t>
      </w:r>
    </w:p>
    <w:p w14:paraId="3F1468F0" w14:textId="77777777" w:rsidR="00310FFD" w:rsidRPr="00CD689B" w:rsidRDefault="00646BE3" w:rsidP="00310FFD">
      <w:pPr>
        <w:widowControl w:val="0"/>
        <w:autoSpaceDE w:val="0"/>
        <w:autoSpaceDN w:val="0"/>
        <w:jc w:val="both"/>
        <w:rPr>
          <w:rFonts w:eastAsia="Calibri"/>
        </w:rPr>
      </w:pPr>
      <w:hyperlink r:id="rId13">
        <w:r w:rsidR="004560ED" w:rsidRPr="00CD689B">
          <w:rPr>
            <w:rFonts w:eastAsia="Calibri"/>
            <w:color w:val="0000FF"/>
            <w:u w:val="single"/>
          </w:rPr>
          <w:t>see the general user manual for the Portal</w:t>
        </w:r>
      </w:hyperlink>
    </w:p>
    <w:p w14:paraId="0D0A8F70" w14:textId="435A19E4" w:rsidR="00310FFD" w:rsidRPr="00CD689B" w:rsidRDefault="00310FFD" w:rsidP="00310FFD">
      <w:pPr>
        <w:widowControl w:val="0"/>
        <w:numPr>
          <w:ilvl w:val="0"/>
          <w:numId w:val="33"/>
        </w:numPr>
        <w:tabs>
          <w:tab w:val="left" w:pos="866"/>
          <w:tab w:val="left" w:pos="867"/>
        </w:tabs>
        <w:autoSpaceDE w:val="0"/>
        <w:autoSpaceDN w:val="0"/>
        <w:spacing w:before="120"/>
        <w:jc w:val="both"/>
        <w:outlineLvl w:val="2"/>
        <w:rPr>
          <w:rFonts w:eastAsia="Calibri"/>
          <w:b/>
          <w:bCs/>
        </w:rPr>
      </w:pPr>
      <w:r w:rsidRPr="00CD689B">
        <w:rPr>
          <w:rFonts w:eastAsia="Calibri"/>
          <w:b/>
          <w:bCs/>
        </w:rPr>
        <w:t xml:space="preserve">filling in the e-Statement on </w:t>
      </w:r>
      <w:r w:rsidR="00CD689B">
        <w:rPr>
          <w:rFonts w:eastAsia="Calibri"/>
          <w:b/>
          <w:bCs/>
        </w:rPr>
        <w:t>fulfil</w:t>
      </w:r>
      <w:r w:rsidRPr="00CD689B">
        <w:rPr>
          <w:rFonts w:eastAsia="Calibri"/>
          <w:b/>
          <w:bCs/>
        </w:rPr>
        <w:t>ment of the criteria for qualitative selection of the economic operator</w:t>
      </w:r>
    </w:p>
    <w:p w14:paraId="692D83C4" w14:textId="77777777" w:rsidR="00310FFD" w:rsidRPr="00CD689B" w:rsidRDefault="00646BE3" w:rsidP="00310FFD">
      <w:pPr>
        <w:widowControl w:val="0"/>
        <w:autoSpaceDE w:val="0"/>
        <w:autoSpaceDN w:val="0"/>
        <w:jc w:val="both"/>
        <w:rPr>
          <w:rFonts w:eastAsia="Calibri"/>
        </w:rPr>
      </w:pPr>
      <w:hyperlink r:id="rId14">
        <w:r w:rsidR="004560ED" w:rsidRPr="00CD689B">
          <w:rPr>
            <w:rFonts w:eastAsia="Calibri"/>
            <w:color w:val="0000FF"/>
            <w:u w:val="single"/>
          </w:rPr>
          <w:t>see the general user manual for the Portal</w:t>
        </w:r>
      </w:hyperlink>
    </w:p>
    <w:p w14:paraId="1224EC5E"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i/>
        </w:rPr>
      </w:pPr>
      <w:r w:rsidRPr="00CD689B">
        <w:rPr>
          <w:rFonts w:eastAsia="Calibri"/>
          <w:b/>
          <w:bCs/>
        </w:rPr>
        <w:t xml:space="preserve">assignment of the right to a procedure </w:t>
      </w:r>
      <w:r w:rsidRPr="00CD689B">
        <w:rPr>
          <w:rFonts w:eastAsia="Calibri"/>
          <w:i/>
          <w:iCs/>
        </w:rPr>
        <w:t>(to a person in a business operator)</w:t>
      </w:r>
    </w:p>
    <w:p w14:paraId="2D8C96C9" w14:textId="77777777" w:rsidR="00310FFD" w:rsidRPr="00CD689B" w:rsidRDefault="00646BE3" w:rsidP="00310FFD">
      <w:pPr>
        <w:widowControl w:val="0"/>
        <w:autoSpaceDE w:val="0"/>
        <w:autoSpaceDN w:val="0"/>
        <w:jc w:val="both"/>
        <w:rPr>
          <w:rFonts w:eastAsia="Calibri"/>
        </w:rPr>
      </w:pPr>
      <w:hyperlink r:id="rId15">
        <w:r w:rsidR="004560ED" w:rsidRPr="00CD689B">
          <w:rPr>
            <w:rFonts w:eastAsia="Calibri"/>
            <w:color w:val="0000FF"/>
            <w:u w:val="single"/>
          </w:rPr>
          <w:t>see the general user manual for the Portal</w:t>
        </w:r>
      </w:hyperlink>
    </w:p>
    <w:p w14:paraId="05815F2F"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CD689B">
        <w:rPr>
          <w:rFonts w:eastAsia="Calibri"/>
        </w:rPr>
        <w:t xml:space="preserve">sending a </w:t>
      </w:r>
      <w:r w:rsidRPr="00CD689B">
        <w:rPr>
          <w:rFonts w:eastAsia="Calibri"/>
          <w:b/>
          <w:bCs/>
        </w:rPr>
        <w:t>request for protection of rights</w:t>
      </w:r>
    </w:p>
    <w:p w14:paraId="4F2D5076" w14:textId="77777777" w:rsidR="00310FFD" w:rsidRPr="00CD689B" w:rsidRDefault="00646BE3" w:rsidP="00310FFD">
      <w:pPr>
        <w:widowControl w:val="0"/>
        <w:autoSpaceDE w:val="0"/>
        <w:autoSpaceDN w:val="0"/>
        <w:jc w:val="both"/>
        <w:rPr>
          <w:rFonts w:eastAsia="Calibri"/>
        </w:rPr>
      </w:pPr>
      <w:hyperlink r:id="rId16">
        <w:r w:rsidR="004560ED" w:rsidRPr="00CD689B">
          <w:rPr>
            <w:rFonts w:eastAsia="Calibri"/>
            <w:color w:val="0000FF"/>
            <w:u w:val="single"/>
          </w:rPr>
          <w:t>see the general user manual for the Portal</w:t>
        </w:r>
      </w:hyperlink>
    </w:p>
    <w:p w14:paraId="18749629"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b/>
        </w:rPr>
      </w:pPr>
      <w:r w:rsidRPr="00CD689B">
        <w:rPr>
          <w:rFonts w:eastAsia="Calibri"/>
        </w:rPr>
        <w:t xml:space="preserve">granting authorisation to the proxy for </w:t>
      </w:r>
      <w:r w:rsidRPr="00CD689B">
        <w:rPr>
          <w:rFonts w:eastAsia="Calibri"/>
          <w:b/>
          <w:bCs/>
        </w:rPr>
        <w:t>representation in the procedure of protection of rights</w:t>
      </w:r>
    </w:p>
    <w:p w14:paraId="4BB16DD3" w14:textId="77777777" w:rsidR="00310FFD" w:rsidRPr="00CD689B" w:rsidRDefault="00646BE3" w:rsidP="00310FFD">
      <w:pPr>
        <w:widowControl w:val="0"/>
        <w:autoSpaceDE w:val="0"/>
        <w:autoSpaceDN w:val="0"/>
        <w:jc w:val="both"/>
        <w:rPr>
          <w:rFonts w:eastAsia="Calibri"/>
        </w:rPr>
      </w:pPr>
      <w:hyperlink r:id="rId17">
        <w:r w:rsidR="004560ED" w:rsidRPr="00CD689B">
          <w:rPr>
            <w:rFonts w:eastAsia="Calibri"/>
            <w:color w:val="0000FF"/>
            <w:u w:val="single"/>
          </w:rPr>
          <w:t>see the general user manual for the Portal</w:t>
        </w:r>
      </w:hyperlink>
    </w:p>
    <w:p w14:paraId="70CF03B4" w14:textId="77777777" w:rsidR="00310FFD" w:rsidRPr="00CD689B" w:rsidRDefault="00310FFD" w:rsidP="00310FFD">
      <w:pPr>
        <w:widowControl w:val="0"/>
        <w:autoSpaceDE w:val="0"/>
        <w:autoSpaceDN w:val="0"/>
        <w:spacing w:before="120"/>
        <w:ind w:right="176"/>
        <w:jc w:val="both"/>
        <w:rPr>
          <w:rFonts w:eastAsia="Calibri"/>
        </w:rPr>
      </w:pPr>
      <w:r w:rsidRPr="00CD689B">
        <w:rPr>
          <w:rFonts w:eastAsia="Calibri"/>
        </w:rPr>
        <w:t xml:space="preserve">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w:t>
      </w:r>
      <w:r w:rsidRPr="00CD689B">
        <w:rPr>
          <w:rFonts w:eastAsia="Calibri"/>
          <w:b/>
          <w:bCs/>
        </w:rPr>
        <w:t>8</w:t>
      </w:r>
      <w:r w:rsidRPr="00CD689B">
        <w:rPr>
          <w:rFonts w:eastAsia="Calibri"/>
        </w:rPr>
        <w:t xml:space="preserve"> (</w:t>
      </w:r>
      <w:r w:rsidRPr="00CD689B">
        <w:rPr>
          <w:rFonts w:eastAsia="Calibri"/>
          <w:i/>
          <w:iCs/>
        </w:rPr>
        <w:t>data specified by the contracting authority</w:t>
      </w:r>
      <w:r w:rsidRPr="00CD689B">
        <w:rPr>
          <w:rFonts w:eastAsia="Calibri"/>
        </w:rPr>
        <w:t>) before the submission deadline.</w:t>
      </w:r>
    </w:p>
    <w:p w14:paraId="50CDF83E" w14:textId="77777777" w:rsidR="00310FFD" w:rsidRPr="00CD689B" w:rsidRDefault="00310FFD" w:rsidP="00310FFD">
      <w:pPr>
        <w:widowControl w:val="0"/>
        <w:autoSpaceDE w:val="0"/>
        <w:autoSpaceDN w:val="0"/>
        <w:spacing w:before="8"/>
        <w:rPr>
          <w:rFonts w:eastAsia="Calibri"/>
        </w:rPr>
      </w:pPr>
    </w:p>
    <w:p w14:paraId="08B93313" w14:textId="77777777" w:rsidR="00310FFD" w:rsidRPr="00CD689B" w:rsidRDefault="00310FFD" w:rsidP="00310FFD">
      <w:pPr>
        <w:widowControl w:val="0"/>
        <w:autoSpaceDE w:val="0"/>
        <w:autoSpaceDN w:val="0"/>
        <w:jc w:val="both"/>
        <w:rPr>
          <w:rFonts w:eastAsia="Calibri"/>
          <w:b/>
        </w:rPr>
      </w:pPr>
      <w:r w:rsidRPr="00CD689B">
        <w:rPr>
          <w:rFonts w:eastAsia="Calibri"/>
          <w:b/>
          <w:bCs/>
        </w:rPr>
        <w:t>Email inbox in process</w:t>
      </w:r>
    </w:p>
    <w:p w14:paraId="43E91D7E" w14:textId="77777777" w:rsidR="00310FFD" w:rsidRPr="00CD689B" w:rsidRDefault="00646BE3" w:rsidP="00310FFD">
      <w:pPr>
        <w:widowControl w:val="0"/>
        <w:autoSpaceDE w:val="0"/>
        <w:autoSpaceDN w:val="0"/>
        <w:spacing w:before="120"/>
        <w:rPr>
          <w:rFonts w:eastAsia="Calibri"/>
        </w:rPr>
      </w:pPr>
      <w:hyperlink r:id="rId18">
        <w:r w:rsidR="004560ED" w:rsidRPr="00CD689B">
          <w:rPr>
            <w:rFonts w:eastAsia="Calibri"/>
            <w:color w:val="0000FF"/>
            <w:u w:val="single"/>
          </w:rPr>
          <w:t>see the general user manual for the Portal</w:t>
        </w:r>
      </w:hyperlink>
    </w:p>
    <w:p w14:paraId="611D5073" w14:textId="77777777" w:rsidR="00310FFD" w:rsidRPr="00CD689B" w:rsidRDefault="00310FFD" w:rsidP="00310FFD">
      <w:pPr>
        <w:widowControl w:val="0"/>
        <w:autoSpaceDE w:val="0"/>
        <w:autoSpaceDN w:val="0"/>
        <w:spacing w:before="120"/>
        <w:ind w:right="173"/>
        <w:rPr>
          <w:rFonts w:eastAsia="Calibri"/>
        </w:rPr>
      </w:pPr>
      <w:r w:rsidRPr="00CD689B">
        <w:rPr>
          <w:rFonts w:eastAsia="Calibri"/>
        </w:rPr>
        <w:t>The user interested in the procedure during the public procurement procedure receives the following information via the e-mail box on the Portal:</w:t>
      </w:r>
    </w:p>
    <w:p w14:paraId="3CA43846" w14:textId="77777777" w:rsidR="00310FFD" w:rsidRPr="00CD689B" w:rsidRDefault="00310FFD" w:rsidP="00310FFD">
      <w:pPr>
        <w:widowControl w:val="0"/>
        <w:numPr>
          <w:ilvl w:val="0"/>
          <w:numId w:val="32"/>
        </w:numPr>
        <w:tabs>
          <w:tab w:val="left" w:pos="1575"/>
          <w:tab w:val="left" w:pos="1576"/>
        </w:tabs>
        <w:autoSpaceDE w:val="0"/>
        <w:autoSpaceDN w:val="0"/>
        <w:spacing w:before="120"/>
        <w:rPr>
          <w:rFonts w:eastAsia="Calibri"/>
        </w:rPr>
      </w:pPr>
      <w:r w:rsidRPr="00CD689B">
        <w:rPr>
          <w:rFonts w:eastAsia="Calibri"/>
        </w:rPr>
        <w:t>Changes to the tender documentation</w:t>
      </w:r>
    </w:p>
    <w:p w14:paraId="030FAFDF" w14:textId="77777777" w:rsidR="00310FFD" w:rsidRPr="00CD689B" w:rsidRDefault="00310FFD" w:rsidP="00310FFD">
      <w:pPr>
        <w:widowControl w:val="0"/>
        <w:numPr>
          <w:ilvl w:val="0"/>
          <w:numId w:val="32"/>
        </w:numPr>
        <w:tabs>
          <w:tab w:val="left" w:pos="1575"/>
          <w:tab w:val="left" w:pos="1576"/>
        </w:tabs>
        <w:autoSpaceDE w:val="0"/>
        <w:autoSpaceDN w:val="0"/>
        <w:spacing w:before="56"/>
        <w:rPr>
          <w:rFonts w:eastAsia="Calibri"/>
        </w:rPr>
      </w:pPr>
      <w:r w:rsidRPr="00CD689B">
        <w:rPr>
          <w:rFonts w:eastAsia="Calibri"/>
        </w:rPr>
        <w:t>Additional information or clarifications regarding procurement documentation</w:t>
      </w:r>
    </w:p>
    <w:p w14:paraId="0BDABAB5" w14:textId="77777777" w:rsidR="00310FFD" w:rsidRPr="00CD689B" w:rsidRDefault="00310FFD" w:rsidP="00310FFD">
      <w:pPr>
        <w:widowControl w:val="0"/>
        <w:numPr>
          <w:ilvl w:val="0"/>
          <w:numId w:val="32"/>
        </w:numPr>
        <w:tabs>
          <w:tab w:val="left" w:pos="1575"/>
          <w:tab w:val="left" w:pos="1576"/>
        </w:tabs>
        <w:autoSpaceDE w:val="0"/>
        <w:autoSpaceDN w:val="0"/>
        <w:spacing w:before="113"/>
        <w:rPr>
          <w:rFonts w:eastAsia="Calibri"/>
        </w:rPr>
      </w:pPr>
      <w:r w:rsidRPr="00CD689B">
        <w:rPr>
          <w:rFonts w:eastAsia="Calibri"/>
        </w:rPr>
        <w:t>Modifications to the electronic catalogue</w:t>
      </w:r>
    </w:p>
    <w:p w14:paraId="61396A2D"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Award / suspension decision</w:t>
      </w:r>
    </w:p>
    <w:p w14:paraId="72AB2890"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Public procurement notices published</w:t>
      </w:r>
    </w:p>
    <w:p w14:paraId="2B400045" w14:textId="77777777" w:rsidR="00310FFD" w:rsidRPr="00CD689B" w:rsidRDefault="00310FFD" w:rsidP="00310FFD">
      <w:pPr>
        <w:widowControl w:val="0"/>
        <w:autoSpaceDE w:val="0"/>
        <w:autoSpaceDN w:val="0"/>
        <w:spacing w:before="113"/>
        <w:rPr>
          <w:rFonts w:eastAsia="Calibri"/>
        </w:rPr>
      </w:pPr>
      <w:r w:rsidRPr="00CD689B">
        <w:rPr>
          <w:rFonts w:eastAsia="Calibri"/>
        </w:rPr>
        <w:t>The user or economic operator that participates in the procedure through the mailbox through the Portal receives:</w:t>
      </w:r>
    </w:p>
    <w:p w14:paraId="51571688" w14:textId="77777777" w:rsidR="00310FFD" w:rsidRPr="00CD689B" w:rsidRDefault="00310FFD" w:rsidP="00310FFD">
      <w:pPr>
        <w:widowControl w:val="0"/>
        <w:numPr>
          <w:ilvl w:val="0"/>
          <w:numId w:val="32"/>
        </w:numPr>
        <w:tabs>
          <w:tab w:val="left" w:pos="1575"/>
          <w:tab w:val="left" w:pos="1576"/>
        </w:tabs>
        <w:autoSpaceDE w:val="0"/>
        <w:autoSpaceDN w:val="0"/>
        <w:spacing w:before="120"/>
        <w:rPr>
          <w:rFonts w:eastAsia="Calibri"/>
        </w:rPr>
      </w:pPr>
      <w:r w:rsidRPr="00CD689B">
        <w:rPr>
          <w:rFonts w:eastAsia="Calibri"/>
        </w:rPr>
        <w:t>Confirmation of successfully submitted bid/application</w:t>
      </w:r>
    </w:p>
    <w:p w14:paraId="1508337B"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Confirmation of successfully submitted amendment/supplement to the bid/application</w:t>
      </w:r>
    </w:p>
    <w:p w14:paraId="76ABA183"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Confirmation of revocation of bid/application</w:t>
      </w:r>
    </w:p>
    <w:p w14:paraId="316028C2" w14:textId="77777777" w:rsidR="00310FFD" w:rsidRPr="00CD689B" w:rsidRDefault="00310FFD" w:rsidP="00310FFD">
      <w:pPr>
        <w:widowControl w:val="0"/>
        <w:numPr>
          <w:ilvl w:val="0"/>
          <w:numId w:val="32"/>
        </w:numPr>
        <w:tabs>
          <w:tab w:val="left" w:pos="1575"/>
          <w:tab w:val="left" w:pos="1576"/>
        </w:tabs>
        <w:autoSpaceDE w:val="0"/>
        <w:autoSpaceDN w:val="0"/>
        <w:spacing w:before="113"/>
        <w:rPr>
          <w:rFonts w:eastAsia="Calibri"/>
        </w:rPr>
      </w:pPr>
      <w:r w:rsidRPr="00CD689B">
        <w:rPr>
          <w:rFonts w:eastAsia="Calibri"/>
        </w:rPr>
        <w:t>Invitation to submit bids</w:t>
      </w:r>
    </w:p>
    <w:p w14:paraId="51087238"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Invitation to participate in the e-auction</w:t>
      </w:r>
    </w:p>
    <w:p w14:paraId="4C129CB8" w14:textId="77777777" w:rsidR="00310FFD" w:rsidRPr="00CD689B" w:rsidRDefault="00310FFD" w:rsidP="00310FFD">
      <w:pPr>
        <w:widowControl w:val="0"/>
        <w:numPr>
          <w:ilvl w:val="0"/>
          <w:numId w:val="32"/>
        </w:numPr>
        <w:tabs>
          <w:tab w:val="left" w:pos="1575"/>
          <w:tab w:val="left" w:pos="1576"/>
        </w:tabs>
        <w:autoSpaceDE w:val="0"/>
        <w:autoSpaceDN w:val="0"/>
        <w:spacing w:before="114"/>
        <w:rPr>
          <w:rFonts w:eastAsia="Calibri"/>
        </w:rPr>
      </w:pPr>
      <w:r w:rsidRPr="00CD689B">
        <w:rPr>
          <w:rFonts w:eastAsia="Calibri"/>
        </w:rPr>
        <w:t>Minutes on the opening of bids</w:t>
      </w:r>
    </w:p>
    <w:p w14:paraId="01131889" w14:textId="77777777" w:rsidR="00310FFD" w:rsidRPr="00CD689B" w:rsidRDefault="00310FFD" w:rsidP="00310FFD">
      <w:pPr>
        <w:widowControl w:val="0"/>
        <w:autoSpaceDE w:val="0"/>
        <w:autoSpaceDN w:val="0"/>
        <w:spacing w:before="1"/>
        <w:rPr>
          <w:rFonts w:eastAsia="Calibri"/>
        </w:rPr>
      </w:pPr>
    </w:p>
    <w:p w14:paraId="54A10381" w14:textId="77777777" w:rsidR="00310FFD" w:rsidRPr="00CD689B" w:rsidRDefault="00310FFD" w:rsidP="00310FFD">
      <w:pPr>
        <w:widowControl w:val="0"/>
        <w:autoSpaceDE w:val="0"/>
        <w:autoSpaceDN w:val="0"/>
        <w:rPr>
          <w:rFonts w:eastAsia="Calibri"/>
        </w:rPr>
      </w:pPr>
      <w:r w:rsidRPr="00CD689B">
        <w:rPr>
          <w:rFonts w:eastAsia="Calibri"/>
        </w:rPr>
        <w:t>The user also receives copies of messages to the e-mail address with which he registered on the Portal.</w:t>
      </w:r>
    </w:p>
    <w:p w14:paraId="40104D7F" w14:textId="77777777" w:rsidR="00310FFD" w:rsidRPr="00CD689B" w:rsidRDefault="00310FFD" w:rsidP="00310FFD">
      <w:pPr>
        <w:widowControl w:val="0"/>
        <w:autoSpaceDE w:val="0"/>
        <w:autoSpaceDN w:val="0"/>
        <w:spacing w:before="8"/>
        <w:rPr>
          <w:rFonts w:eastAsia="Calibri"/>
        </w:rPr>
      </w:pPr>
    </w:p>
    <w:p w14:paraId="4C79DA13" w14:textId="77777777" w:rsidR="00310FFD" w:rsidRPr="00CD689B" w:rsidRDefault="00310FFD" w:rsidP="00310FFD">
      <w:pPr>
        <w:widowControl w:val="0"/>
        <w:autoSpaceDE w:val="0"/>
        <w:autoSpaceDN w:val="0"/>
        <w:outlineLvl w:val="0"/>
        <w:rPr>
          <w:rFonts w:eastAsia="Calibri"/>
          <w:b/>
          <w:bCs/>
        </w:rPr>
      </w:pPr>
      <w:r w:rsidRPr="00CD689B">
        <w:rPr>
          <w:rFonts w:eastAsia="Calibri"/>
          <w:b/>
          <w:bCs/>
        </w:rPr>
        <w:t>Preparation and submission of bids/applications</w:t>
      </w:r>
    </w:p>
    <w:p w14:paraId="79AFFC0A" w14:textId="77777777" w:rsidR="00310FFD" w:rsidRPr="00CD689B" w:rsidRDefault="00310FFD" w:rsidP="0004405C">
      <w:pPr>
        <w:widowControl w:val="0"/>
        <w:autoSpaceDE w:val="0"/>
        <w:autoSpaceDN w:val="0"/>
        <w:spacing w:before="120"/>
        <w:rPr>
          <w:rFonts w:eastAsia="Calibri"/>
        </w:rPr>
      </w:pPr>
      <w:r w:rsidRPr="00CD689B">
        <w:rPr>
          <w:rFonts w:eastAsia="Calibri"/>
        </w:rPr>
        <w:t>The economic operator makes a bid/application on the Public Procurement Portal according to the structure and content defined by the Contracting Authority during the preparation of the public procurement procedure on the Portal.</w:t>
      </w:r>
    </w:p>
    <w:p w14:paraId="6F651679"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The economic operator submitting the bid/application must be registered on the Portal with at least one, and preferably more users (or user accounts).</w:t>
      </w:r>
    </w:p>
    <w:p w14:paraId="141C1021" w14:textId="77777777" w:rsidR="00310FFD" w:rsidRPr="00CD689B" w:rsidRDefault="00646BE3" w:rsidP="009A7A73">
      <w:pPr>
        <w:widowControl w:val="0"/>
        <w:autoSpaceDE w:val="0"/>
        <w:autoSpaceDN w:val="0"/>
        <w:jc w:val="both"/>
        <w:rPr>
          <w:rFonts w:eastAsia="Calibri"/>
        </w:rPr>
      </w:pPr>
      <w:hyperlink r:id="rId19">
        <w:r w:rsidR="004560ED" w:rsidRPr="00CD689B">
          <w:rPr>
            <w:rFonts w:eastAsia="Calibri"/>
            <w:color w:val="0000FF"/>
            <w:u w:val="single"/>
          </w:rPr>
          <w:t>see the general user manual for the Portal</w:t>
        </w:r>
      </w:hyperlink>
    </w:p>
    <w:p w14:paraId="13A37252"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A bidder who has submitted a bid independently may not participate in a joint bid or as a subcontractor at the same time, nor may the same person participate in several joint bids.</w:t>
      </w:r>
    </w:p>
    <w:p w14:paraId="00656D57"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The bidder may submit only one bid, except in the case when the submission of a bid with variants is allowed or required.</w:t>
      </w:r>
    </w:p>
    <w:p w14:paraId="4E2042E6"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A detailed instruction on preparing an offer via the Portal:</w:t>
      </w:r>
    </w:p>
    <w:p w14:paraId="46B35669" w14:textId="77777777" w:rsidR="00310FFD" w:rsidRPr="00CD689B" w:rsidRDefault="00646BE3" w:rsidP="009A7A73">
      <w:pPr>
        <w:widowControl w:val="0"/>
        <w:autoSpaceDE w:val="0"/>
        <w:autoSpaceDN w:val="0"/>
        <w:jc w:val="both"/>
        <w:rPr>
          <w:rFonts w:eastAsia="Calibri"/>
        </w:rPr>
      </w:pPr>
      <w:hyperlink r:id="rId20">
        <w:r w:rsidR="004560ED" w:rsidRPr="00CD689B">
          <w:rPr>
            <w:rFonts w:eastAsia="Calibri"/>
            <w:color w:val="0000FF"/>
            <w:u w:val="single"/>
          </w:rPr>
          <w:t>see the general user manual for the Portal</w:t>
        </w:r>
      </w:hyperlink>
    </w:p>
    <w:p w14:paraId="6906CEBD" w14:textId="77777777" w:rsidR="00310FFD" w:rsidRPr="00CD689B" w:rsidRDefault="00310FFD" w:rsidP="009A7A73">
      <w:pPr>
        <w:widowControl w:val="0"/>
        <w:autoSpaceDE w:val="0"/>
        <w:autoSpaceDN w:val="0"/>
        <w:spacing w:before="120" w:line="357" w:lineRule="auto"/>
        <w:ind w:right="4209"/>
        <w:jc w:val="both"/>
        <w:outlineLvl w:val="2"/>
        <w:rPr>
          <w:rFonts w:eastAsia="Calibri"/>
          <w:i/>
        </w:rPr>
      </w:pPr>
      <w:r w:rsidRPr="00CD689B">
        <w:rPr>
          <w:rFonts w:eastAsia="Calibri"/>
          <w:b/>
          <w:bCs/>
        </w:rPr>
        <w:t xml:space="preserve">Deadline for submission of bids or applications: </w:t>
      </w:r>
      <w:r w:rsidRPr="00CD689B">
        <w:rPr>
          <w:rFonts w:eastAsia="Calibri"/>
          <w:i/>
          <w:iCs/>
        </w:rPr>
        <w:t>(Portal withdraws the stated data)</w:t>
      </w:r>
    </w:p>
    <w:p w14:paraId="45360546" w14:textId="77777777" w:rsidR="00310FFD" w:rsidRPr="00CD689B" w:rsidRDefault="00310FFD" w:rsidP="009A7A73">
      <w:pPr>
        <w:widowControl w:val="0"/>
        <w:autoSpaceDE w:val="0"/>
        <w:autoSpaceDN w:val="0"/>
        <w:spacing w:before="120" w:line="357" w:lineRule="auto"/>
        <w:ind w:right="4209"/>
        <w:jc w:val="both"/>
        <w:outlineLvl w:val="2"/>
        <w:rPr>
          <w:rFonts w:eastAsia="Calibri"/>
          <w:bCs/>
          <w:i/>
        </w:rPr>
      </w:pPr>
      <w:r w:rsidRPr="00CD689B">
        <w:rPr>
          <w:rFonts w:eastAsia="Calibri"/>
          <w:b/>
          <w:bCs/>
        </w:rPr>
        <w:t>Applications may be submitted: Serbian</w:t>
      </w:r>
      <w:r w:rsidRPr="00CD689B">
        <w:rPr>
          <w:rFonts w:eastAsia="Calibri"/>
        </w:rPr>
        <w:t xml:space="preserve"> (</w:t>
      </w:r>
      <w:r w:rsidRPr="00CD689B">
        <w:rPr>
          <w:rFonts w:eastAsia="Calibri"/>
          <w:i/>
          <w:iCs/>
        </w:rPr>
        <w:t>information provided by the contracting authority</w:t>
      </w:r>
      <w:r w:rsidRPr="00CD689B">
        <w:rPr>
          <w:rFonts w:eastAsia="Calibri"/>
        </w:rPr>
        <w:t>)</w:t>
      </w:r>
    </w:p>
    <w:p w14:paraId="44751563" w14:textId="77777777" w:rsidR="00310FFD" w:rsidRPr="00CD689B" w:rsidRDefault="00310FFD" w:rsidP="009A7A73">
      <w:pPr>
        <w:widowControl w:val="0"/>
        <w:autoSpaceDE w:val="0"/>
        <w:autoSpaceDN w:val="0"/>
        <w:spacing w:before="9"/>
        <w:jc w:val="both"/>
        <w:rPr>
          <w:rFonts w:eastAsia="Calibri"/>
          <w:b/>
        </w:rPr>
      </w:pPr>
    </w:p>
    <w:p w14:paraId="5AC25154" w14:textId="77777777" w:rsidR="00310FFD" w:rsidRPr="00CD689B" w:rsidRDefault="00310FFD" w:rsidP="009A7A73">
      <w:pPr>
        <w:widowControl w:val="0"/>
        <w:autoSpaceDE w:val="0"/>
        <w:autoSpaceDN w:val="0"/>
        <w:ind w:right="177"/>
        <w:jc w:val="both"/>
        <w:rPr>
          <w:rFonts w:eastAsia="Calibri"/>
        </w:rPr>
      </w:pPr>
      <w:r w:rsidRPr="00CD689B">
        <w:rPr>
          <w:rFonts w:eastAsia="Calibri"/>
        </w:rPr>
        <w:t>In the bid/application form, the bidder/candidate must confirm with a statement of integrity under full material and criminal responsibility that it has submitted its bid/application independently, without agreement with other bidders/candidates or interested parties and guarantee the accuracy of the bid/application data.</w:t>
      </w:r>
    </w:p>
    <w:p w14:paraId="6BB6DF9A" w14:textId="77777777" w:rsidR="00310FFD" w:rsidRPr="00CD689B" w:rsidRDefault="00310FFD" w:rsidP="009A7A73">
      <w:pPr>
        <w:widowControl w:val="0"/>
        <w:autoSpaceDE w:val="0"/>
        <w:autoSpaceDN w:val="0"/>
        <w:spacing w:before="8"/>
        <w:jc w:val="both"/>
        <w:rPr>
          <w:rFonts w:eastAsia="Calibri"/>
        </w:rPr>
      </w:pPr>
    </w:p>
    <w:p w14:paraId="61ACF9D9" w14:textId="77777777" w:rsidR="00310FFD" w:rsidRPr="00CD689B" w:rsidRDefault="00310FFD" w:rsidP="009A7A73">
      <w:pPr>
        <w:widowControl w:val="0"/>
        <w:autoSpaceDE w:val="0"/>
        <w:autoSpaceDN w:val="0"/>
        <w:jc w:val="both"/>
        <w:rPr>
          <w:rFonts w:eastAsia="Calibri"/>
          <w:b/>
        </w:rPr>
      </w:pPr>
      <w:r w:rsidRPr="00CD689B">
        <w:rPr>
          <w:rFonts w:eastAsia="Calibri"/>
          <w:b/>
          <w:bCs/>
        </w:rPr>
        <w:t>Preparation and submission of a joint bid/application</w:t>
      </w:r>
    </w:p>
    <w:p w14:paraId="43F9F10B"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On the page of the public procurement procedure on the Portal, an economic operator may create a group of economic operators (bidders/candidates) in order to submit a joint bid/application.</w:t>
      </w:r>
    </w:p>
    <w:p w14:paraId="66A10C75" w14:textId="77777777" w:rsidR="00310FFD" w:rsidRPr="00CD689B" w:rsidRDefault="00310FFD" w:rsidP="009A7A73">
      <w:pPr>
        <w:widowControl w:val="0"/>
        <w:autoSpaceDE w:val="0"/>
        <w:autoSpaceDN w:val="0"/>
        <w:spacing w:before="120"/>
        <w:ind w:right="174"/>
        <w:jc w:val="both"/>
        <w:rPr>
          <w:rFonts w:eastAsia="Calibri"/>
        </w:rPr>
      </w:pPr>
      <w:r w:rsidRPr="00CD689B">
        <w:rPr>
          <w:rFonts w:eastAsia="Calibri"/>
        </w:rPr>
        <w:t>A member of a group of economic operators submitting a bid/application must be authorized to submit a joint bid/application on behalf of the group. Authorisation to submit a bid/application on behalf of a group of economic operators, members of the group give through the Public Procurement Portal. All members of the group should be registered users of the Public Procurement Portal.</w:t>
      </w:r>
    </w:p>
    <w:p w14:paraId="4B67E00F"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More about forming a group of economic operators:</w:t>
      </w:r>
    </w:p>
    <w:p w14:paraId="6B0B8D71" w14:textId="77777777" w:rsidR="00310FFD" w:rsidRPr="00CD689B" w:rsidRDefault="00646BE3" w:rsidP="009A7A73">
      <w:pPr>
        <w:widowControl w:val="0"/>
        <w:autoSpaceDE w:val="0"/>
        <w:autoSpaceDN w:val="0"/>
        <w:jc w:val="both"/>
        <w:rPr>
          <w:rFonts w:eastAsia="Calibri"/>
        </w:rPr>
      </w:pPr>
      <w:hyperlink r:id="rId21">
        <w:r w:rsidR="004560ED" w:rsidRPr="00CD689B">
          <w:rPr>
            <w:rFonts w:eastAsia="Calibri"/>
            <w:color w:val="0000FF"/>
            <w:u w:val="single"/>
          </w:rPr>
          <w:t>see the general instructions for users of the Portal</w:t>
        </w:r>
      </w:hyperlink>
    </w:p>
    <w:p w14:paraId="353E1AC4" w14:textId="77777777" w:rsidR="00310FFD" w:rsidRPr="00CD689B" w:rsidRDefault="00310FFD" w:rsidP="009A7A73">
      <w:pPr>
        <w:widowControl w:val="0"/>
        <w:autoSpaceDE w:val="0"/>
        <w:autoSpaceDN w:val="0"/>
        <w:spacing w:before="120"/>
        <w:ind w:right="178"/>
        <w:jc w:val="both"/>
        <w:rPr>
          <w:rFonts w:eastAsia="Calibri"/>
        </w:rPr>
      </w:pPr>
      <w:r w:rsidRPr="00CD689B">
        <w:rPr>
          <w:rFonts w:eastAsia="Calibri"/>
        </w:rPr>
        <w:t xml:space="preserve">The bid/application is prepared and submitted by a member of the group authorised to submit a </w:t>
      </w:r>
      <w:r w:rsidRPr="00CD689B">
        <w:rPr>
          <w:rFonts w:eastAsia="Calibri"/>
        </w:rPr>
        <w:lastRenderedPageBreak/>
        <w:t>joint bid/application on behalf of the group of economic operators.</w:t>
      </w:r>
    </w:p>
    <w:p w14:paraId="2A95AEA4" w14:textId="77777777" w:rsidR="00310FFD" w:rsidRPr="00CD689B" w:rsidRDefault="00310FFD" w:rsidP="009A7A73">
      <w:pPr>
        <w:widowControl w:val="0"/>
        <w:autoSpaceDE w:val="0"/>
        <w:autoSpaceDN w:val="0"/>
        <w:spacing w:before="120"/>
        <w:jc w:val="both"/>
        <w:rPr>
          <w:rFonts w:eastAsia="Calibri"/>
        </w:rPr>
        <w:sectPr w:rsidR="00310FFD" w:rsidRPr="00CD689B" w:rsidSect="003F51E2">
          <w:pgSz w:w="11910" w:h="16840"/>
          <w:pgMar w:top="106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CD689B">
        <w:rPr>
          <w:rFonts w:eastAsia="Calibri"/>
        </w:rPr>
        <w:t>In the case of a joint bid/application, the data on the members of the group are part of the bid/application form.</w:t>
      </w:r>
    </w:p>
    <w:p w14:paraId="4B599076" w14:textId="77777777" w:rsidR="00310FFD" w:rsidRPr="00CD689B" w:rsidRDefault="00310FFD" w:rsidP="009A7A73">
      <w:pPr>
        <w:widowControl w:val="0"/>
        <w:autoSpaceDE w:val="0"/>
        <w:autoSpaceDN w:val="0"/>
        <w:spacing w:before="36"/>
        <w:ind w:right="50"/>
        <w:jc w:val="both"/>
        <w:rPr>
          <w:rFonts w:eastAsia="Calibri"/>
        </w:rPr>
      </w:pPr>
      <w:r w:rsidRPr="00CD689B">
        <w:rPr>
          <w:rFonts w:eastAsia="Calibri"/>
        </w:rPr>
        <w:lastRenderedPageBreak/>
        <w:t>When filling in the bid form of a group of bidders on the Public Procurement Portal, the value or percentage of the procurement value and the subject or quantity of the procurement subject to be performed by each member of the group according to the agreement should be stated. When filling in the application form of a group of candidates, this information is stated if it is known.</w:t>
      </w:r>
    </w:p>
    <w:p w14:paraId="4607D243" w14:textId="058F2992" w:rsidR="00310FFD" w:rsidRPr="00CD689B" w:rsidRDefault="00310FFD" w:rsidP="009A7A73">
      <w:pPr>
        <w:widowControl w:val="0"/>
        <w:autoSpaceDE w:val="0"/>
        <w:autoSpaceDN w:val="0"/>
        <w:spacing w:before="120"/>
        <w:ind w:right="50"/>
        <w:jc w:val="both"/>
        <w:rPr>
          <w:rFonts w:eastAsia="Calibri"/>
        </w:rPr>
      </w:pPr>
      <w:r w:rsidRPr="00CD689B">
        <w:rPr>
          <w:rFonts w:eastAsia="Calibri"/>
        </w:rPr>
        <w:t xml:space="preserve">All members of the group of economic operators should fill in the Statement on </w:t>
      </w:r>
      <w:r w:rsidR="00CD689B">
        <w:rPr>
          <w:rFonts w:eastAsia="Calibri"/>
        </w:rPr>
        <w:t>fulfil</w:t>
      </w:r>
      <w:r w:rsidRPr="00CD689B">
        <w:rPr>
          <w:rFonts w:eastAsia="Calibri"/>
        </w:rPr>
        <w:t>ment of the criteria for qualitative selection of the economic operator.</w:t>
      </w:r>
    </w:p>
    <w:p w14:paraId="351A348C" w14:textId="77777777" w:rsidR="00310FFD" w:rsidRPr="00CD689B" w:rsidRDefault="00310FFD" w:rsidP="009A7A73">
      <w:pPr>
        <w:widowControl w:val="0"/>
        <w:autoSpaceDE w:val="0"/>
        <w:autoSpaceDN w:val="0"/>
        <w:spacing w:before="8"/>
        <w:ind w:right="50"/>
        <w:jc w:val="both"/>
        <w:rPr>
          <w:rFonts w:eastAsia="Calibri"/>
        </w:rPr>
      </w:pPr>
    </w:p>
    <w:p w14:paraId="495EC164" w14:textId="77777777" w:rsidR="00310FFD" w:rsidRPr="00CD689B" w:rsidRDefault="00310FFD" w:rsidP="009A7A73">
      <w:pPr>
        <w:widowControl w:val="0"/>
        <w:autoSpaceDE w:val="0"/>
        <w:autoSpaceDN w:val="0"/>
        <w:ind w:right="50"/>
        <w:jc w:val="both"/>
        <w:outlineLvl w:val="1"/>
        <w:rPr>
          <w:rFonts w:eastAsia="Calibri"/>
          <w:b/>
          <w:bCs/>
        </w:rPr>
      </w:pPr>
      <w:r w:rsidRPr="00CD689B">
        <w:rPr>
          <w:rFonts w:eastAsia="Calibri"/>
          <w:b/>
          <w:bCs/>
        </w:rPr>
        <w:t>Preparation of bid/application with subcontractor</w:t>
      </w:r>
    </w:p>
    <w:p w14:paraId="532DEDB2"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If the bid/application includes subcontractors, they should be registered users of the Public Procurement Portal, but should not give consent to the economic operator to submit a bid/application through the Portal.</w:t>
      </w:r>
    </w:p>
    <w:p w14:paraId="2404B3BC" w14:textId="77777777" w:rsidR="00310FFD" w:rsidRPr="00CD689B" w:rsidRDefault="00310FFD" w:rsidP="0004405C">
      <w:pPr>
        <w:widowControl w:val="0"/>
        <w:autoSpaceDE w:val="0"/>
        <w:autoSpaceDN w:val="0"/>
        <w:spacing w:before="120"/>
        <w:jc w:val="both"/>
        <w:rPr>
          <w:rFonts w:eastAsia="Calibri"/>
        </w:rPr>
      </w:pPr>
      <w:r w:rsidRPr="00CD689B">
        <w:rPr>
          <w:rFonts w:eastAsia="Calibri"/>
        </w:rPr>
        <w:t>An economic operator that intends to entrust the execution of part of the contract to a subcontractor, is obliged to state for each individual subcontractor:</w:t>
      </w:r>
    </w:p>
    <w:p w14:paraId="6370069E" w14:textId="77777777" w:rsidR="00310FFD" w:rsidRPr="00CD689B" w:rsidRDefault="00310FFD" w:rsidP="0004405C">
      <w:pPr>
        <w:widowControl w:val="0"/>
        <w:numPr>
          <w:ilvl w:val="0"/>
          <w:numId w:val="31"/>
        </w:numPr>
        <w:tabs>
          <w:tab w:val="left" w:pos="866"/>
          <w:tab w:val="left" w:pos="868"/>
        </w:tabs>
        <w:autoSpaceDE w:val="0"/>
        <w:autoSpaceDN w:val="0"/>
        <w:spacing w:before="120"/>
        <w:ind w:right="884" w:hanging="709"/>
        <w:jc w:val="both"/>
        <w:rPr>
          <w:rFonts w:eastAsia="Calibri"/>
        </w:rPr>
      </w:pPr>
      <w:r w:rsidRPr="00CD689B">
        <w:rPr>
          <w:rFonts w:eastAsia="Calibri"/>
        </w:rPr>
        <w:t xml:space="preserve">data on the subcontractor </w:t>
      </w:r>
      <w:r w:rsidRPr="00CD689B">
        <w:rPr>
          <w:rFonts w:eastAsia="Calibri"/>
          <w:i/>
          <w:iCs/>
        </w:rPr>
        <w:t>(name of the subcontractor, address, identification number, tax identification number, name of the contact person).</w:t>
      </w:r>
    </w:p>
    <w:p w14:paraId="5BBAB4A3" w14:textId="77777777" w:rsidR="00310FFD" w:rsidRPr="00CD689B" w:rsidRDefault="00310FFD" w:rsidP="0004405C">
      <w:pPr>
        <w:widowControl w:val="0"/>
        <w:numPr>
          <w:ilvl w:val="0"/>
          <w:numId w:val="31"/>
        </w:numPr>
        <w:tabs>
          <w:tab w:val="left" w:pos="866"/>
          <w:tab w:val="left" w:pos="868"/>
        </w:tabs>
        <w:autoSpaceDE w:val="0"/>
        <w:autoSpaceDN w:val="0"/>
        <w:spacing w:before="120"/>
        <w:ind w:right="887" w:hanging="709"/>
        <w:jc w:val="both"/>
        <w:rPr>
          <w:rFonts w:eastAsia="Calibri"/>
        </w:rPr>
      </w:pPr>
      <w:r w:rsidRPr="00CD689B">
        <w:rPr>
          <w:rFonts w:eastAsia="Calibri"/>
        </w:rPr>
        <w:t xml:space="preserve">information on the part of the contract that will be entrusted to the subcontractor </w:t>
      </w:r>
      <w:r w:rsidRPr="00CD689B">
        <w:rPr>
          <w:rFonts w:eastAsia="Calibri"/>
          <w:i/>
          <w:iCs/>
        </w:rPr>
        <w:t>(by subject matter or in quantity, value or percentage).</w:t>
      </w:r>
    </w:p>
    <w:p w14:paraId="24B0B7DE" w14:textId="77777777" w:rsidR="00310FFD" w:rsidRPr="00CD689B" w:rsidRDefault="00310FFD" w:rsidP="0004405C">
      <w:pPr>
        <w:widowControl w:val="0"/>
        <w:numPr>
          <w:ilvl w:val="0"/>
          <w:numId w:val="31"/>
        </w:numPr>
        <w:tabs>
          <w:tab w:val="left" w:pos="866"/>
          <w:tab w:val="left" w:pos="868"/>
        </w:tabs>
        <w:autoSpaceDE w:val="0"/>
        <w:autoSpaceDN w:val="0"/>
        <w:spacing w:before="120"/>
        <w:ind w:right="888" w:hanging="709"/>
        <w:jc w:val="both"/>
        <w:rPr>
          <w:rFonts w:eastAsia="Calibri"/>
        </w:rPr>
      </w:pPr>
      <w:r w:rsidRPr="00CD689B">
        <w:rPr>
          <w:rFonts w:eastAsia="Calibri"/>
        </w:rPr>
        <w:t>data whether the subcontractor requires the contracting authority to pay him directly the due claims for the part of the contract which he has executed.</w:t>
      </w:r>
    </w:p>
    <w:p w14:paraId="2A8A93A5"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The economic operator is obliged to submit a Statement of compliance with the criteria for qualitative selection of the economic operator for each subcontractor in the bid/application.</w:t>
      </w:r>
    </w:p>
    <w:p w14:paraId="214EEC2C" w14:textId="77777777" w:rsidR="00310FFD" w:rsidRPr="00CD689B" w:rsidRDefault="00310FFD" w:rsidP="009A7A73">
      <w:pPr>
        <w:widowControl w:val="0"/>
        <w:autoSpaceDE w:val="0"/>
        <w:autoSpaceDN w:val="0"/>
        <w:spacing w:before="8"/>
        <w:ind w:right="50"/>
        <w:rPr>
          <w:rFonts w:eastAsia="Calibri"/>
        </w:rPr>
      </w:pPr>
    </w:p>
    <w:p w14:paraId="6BC7158B" w14:textId="77777777" w:rsidR="00310FFD" w:rsidRPr="00CD689B" w:rsidRDefault="00310FFD" w:rsidP="009A7A73">
      <w:pPr>
        <w:widowControl w:val="0"/>
        <w:autoSpaceDE w:val="0"/>
        <w:autoSpaceDN w:val="0"/>
        <w:ind w:right="50"/>
        <w:jc w:val="both"/>
        <w:outlineLvl w:val="1"/>
        <w:rPr>
          <w:rFonts w:eastAsia="Calibri"/>
          <w:b/>
          <w:bCs/>
        </w:rPr>
      </w:pPr>
      <w:r w:rsidRPr="00CD689B">
        <w:rPr>
          <w:rFonts w:eastAsia="Calibri"/>
          <w:b/>
          <w:bCs/>
        </w:rPr>
        <w:t>Preparation of documents within the bid/application</w:t>
      </w:r>
    </w:p>
    <w:p w14:paraId="4F92733A"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The economic operator loads the bid/application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405B4A1E"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Documents uploaded within the bid/application may not be encrypted by the economic operator. The Public Procurement Portal encrypts bids/applications and their parts and keeps the content of bids/applications secret, as well as information on the identity of the economic operator until the date and time of bid opening.</w:t>
      </w:r>
    </w:p>
    <w:p w14:paraId="093736C5" w14:textId="77777777" w:rsidR="00310FFD" w:rsidRPr="00CD689B" w:rsidRDefault="00310FFD" w:rsidP="009A7A73">
      <w:pPr>
        <w:widowControl w:val="0"/>
        <w:autoSpaceDE w:val="0"/>
        <w:autoSpaceDN w:val="0"/>
        <w:spacing w:before="113"/>
        <w:ind w:right="50"/>
        <w:jc w:val="both"/>
        <w:rPr>
          <w:rFonts w:eastAsia="Calibri"/>
        </w:rPr>
      </w:pPr>
      <w:r w:rsidRPr="00CD689B">
        <w:rPr>
          <w:rFonts w:eastAsia="Calibri"/>
        </w:rPr>
        <w:t>The economic operator may prepare, upload to the Portal (</w:t>
      </w:r>
      <w:r w:rsidRPr="00CD689B">
        <w:rPr>
          <w:rFonts w:eastAsia="Calibri"/>
          <w:i/>
          <w:iCs/>
        </w:rPr>
        <w:t xml:space="preserve">Procedure Page </w:t>
      </w:r>
      <w:r w:rsidRPr="00CD689B">
        <w:rPr>
          <w:rFonts w:eastAsia="Calibri"/>
          <w:i/>
          <w:iCs/>
        </w:rPr>
        <w:t xml:space="preserve"> Bids or Applications </w:t>
      </w:r>
      <w:r w:rsidRPr="00CD689B">
        <w:rPr>
          <w:rFonts w:eastAsia="Calibri"/>
          <w:i/>
          <w:iCs/>
        </w:rPr>
        <w:t> Preparation of documentation</w:t>
      </w:r>
      <w:r w:rsidRPr="00CD689B">
        <w:rPr>
          <w:rFonts w:eastAsia="Calibri"/>
        </w:rPr>
        <w:t>) documents that it intends to submit within the bid/application.</w:t>
      </w:r>
    </w:p>
    <w:p w14:paraId="263CDD30" w14:textId="77777777" w:rsidR="00310FFD" w:rsidRPr="00CD689B" w:rsidRDefault="00646BE3" w:rsidP="009A7A73">
      <w:pPr>
        <w:widowControl w:val="0"/>
        <w:autoSpaceDE w:val="0"/>
        <w:autoSpaceDN w:val="0"/>
        <w:ind w:right="50"/>
        <w:rPr>
          <w:rFonts w:eastAsia="Calibri"/>
        </w:rPr>
      </w:pPr>
      <w:hyperlink r:id="rId22">
        <w:r w:rsidR="004560ED" w:rsidRPr="00CD689B">
          <w:rPr>
            <w:rFonts w:eastAsia="Calibri"/>
            <w:color w:val="0000FF"/>
            <w:u w:val="single"/>
          </w:rPr>
          <w:t>see the general instructions for users of the Portal</w:t>
        </w:r>
      </w:hyperlink>
    </w:p>
    <w:p w14:paraId="07FE4811" w14:textId="77777777" w:rsidR="00397C75" w:rsidRPr="00CD689B" w:rsidRDefault="00397C75" w:rsidP="009A7A73">
      <w:pPr>
        <w:spacing w:after="160" w:line="259" w:lineRule="auto"/>
        <w:ind w:right="50"/>
        <w:rPr>
          <w:rFonts w:eastAsia="Calibri"/>
        </w:rPr>
      </w:pPr>
      <w:r w:rsidRPr="00CD689B">
        <w:rPr>
          <w:rFonts w:eastAsia="Calibri"/>
        </w:rPr>
        <w:br w:type="page"/>
      </w:r>
    </w:p>
    <w:p w14:paraId="411F6E8C" w14:textId="77777777" w:rsidR="00310FFD" w:rsidRPr="00CD689B" w:rsidRDefault="00310FFD" w:rsidP="00310FFD">
      <w:pPr>
        <w:widowControl w:val="0"/>
        <w:autoSpaceDE w:val="0"/>
        <w:autoSpaceDN w:val="0"/>
        <w:spacing w:before="105"/>
        <w:outlineLvl w:val="2"/>
        <w:rPr>
          <w:rFonts w:eastAsia="Calibri"/>
          <w:b/>
          <w:bCs/>
        </w:rPr>
      </w:pPr>
      <w:r w:rsidRPr="00CD689B">
        <w:rPr>
          <w:rFonts w:eastAsia="Calibri"/>
          <w:b/>
          <w:bCs/>
        </w:rPr>
        <w:lastRenderedPageBreak/>
        <w:t>The contracting authority requires the bidder to enclose the following documents in its bid/application:</w:t>
      </w:r>
    </w:p>
    <w:p w14:paraId="6DE0B770" w14:textId="77777777" w:rsidR="00310FFD" w:rsidRPr="00CD689B" w:rsidRDefault="00310FFD" w:rsidP="00310FFD">
      <w:pPr>
        <w:pStyle w:val="bullet"/>
        <w:numPr>
          <w:ilvl w:val="0"/>
          <w:numId w:val="0"/>
        </w:numPr>
        <w:spacing w:after="0"/>
        <w:ind w:left="717" w:hanging="360"/>
        <w:rPr>
          <w:rFonts w:ascii="Times New Roman" w:hAnsi="Times New Roman"/>
          <w:lang w:val="en-GB"/>
        </w:rPr>
      </w:pPr>
    </w:p>
    <w:p w14:paraId="60EA47EF" w14:textId="77777777" w:rsidR="00DD0FD7" w:rsidRPr="00CD689B" w:rsidRDefault="0013149E" w:rsidP="000172C3">
      <w:pPr>
        <w:pStyle w:val="bullet"/>
        <w:numPr>
          <w:ilvl w:val="0"/>
          <w:numId w:val="0"/>
        </w:numPr>
        <w:spacing w:after="0"/>
        <w:ind w:left="357"/>
        <w:rPr>
          <w:rFonts w:ascii="Times New Roman" w:hAnsi="Times New Roman"/>
          <w:b/>
          <w:lang w:val="en-GB"/>
        </w:rPr>
      </w:pPr>
      <w:r w:rsidRPr="00CD689B">
        <w:rPr>
          <w:rFonts w:ascii="Times New Roman" w:hAnsi="Times New Roman"/>
          <w:b/>
          <w:bCs/>
          <w:lang w:val="en-GB"/>
        </w:rPr>
        <w:t>- List of all cleaning agents that contain products that contain an environmental label (eco-product), which must indicate the total percentage of cleaning products that contain an environmental label, in relation to the total number of products that will be used to provide facility cleaning services. The list must contain: product name, product purpose, manufacturer name. For each preparation from the list, it is necessary to submit a valid safety data sheet, and for each product that contains a label for environmental protection (eco product), the economic operator attaches a certificate that the product is environmentally friendly.</w:t>
      </w:r>
    </w:p>
    <w:p w14:paraId="16D68C98" w14:textId="77777777" w:rsidR="00310FFD" w:rsidRPr="00CD689B" w:rsidRDefault="00310FFD" w:rsidP="00310FFD">
      <w:pPr>
        <w:pStyle w:val="bullet"/>
        <w:numPr>
          <w:ilvl w:val="0"/>
          <w:numId w:val="0"/>
        </w:numPr>
        <w:spacing w:after="0"/>
        <w:ind w:left="717" w:hanging="360"/>
        <w:rPr>
          <w:rFonts w:ascii="Times New Roman" w:hAnsi="Times New Roman"/>
          <w:lang w:val="en-GB"/>
        </w:rPr>
      </w:pPr>
      <w:r w:rsidRPr="00CD689B">
        <w:rPr>
          <w:rFonts w:ascii="Times New Roman" w:hAnsi="Times New Roman"/>
          <w:b/>
          <w:bCs/>
          <w:lang w:val="en-GB"/>
        </w:rPr>
        <w:t>- Bid form;</w:t>
      </w:r>
    </w:p>
    <w:p w14:paraId="3FDC64DB" w14:textId="77777777" w:rsidR="00310FFD" w:rsidRPr="00CD689B" w:rsidRDefault="00310FFD" w:rsidP="00310FFD">
      <w:pPr>
        <w:pStyle w:val="bullet"/>
        <w:numPr>
          <w:ilvl w:val="0"/>
          <w:numId w:val="0"/>
        </w:numPr>
        <w:spacing w:after="0"/>
        <w:ind w:left="717" w:hanging="360"/>
        <w:rPr>
          <w:rFonts w:ascii="Times New Roman" w:hAnsi="Times New Roman"/>
          <w:lang w:val="en-GB"/>
        </w:rPr>
      </w:pPr>
      <w:r w:rsidRPr="00CD689B">
        <w:rPr>
          <w:rFonts w:ascii="Times New Roman" w:hAnsi="Times New Roman"/>
          <w:lang w:val="en-GB"/>
        </w:rPr>
        <w:t>-</w:t>
      </w:r>
      <w:r w:rsidRPr="00CD689B">
        <w:rPr>
          <w:rFonts w:ascii="Times New Roman" w:hAnsi="Times New Roman"/>
          <w:b/>
          <w:bCs/>
          <w:lang w:val="en-GB"/>
        </w:rPr>
        <w:t xml:space="preserve"> Offered price structure form</w:t>
      </w:r>
      <w:r w:rsidRPr="00CD689B">
        <w:rPr>
          <w:rFonts w:ascii="Times New Roman" w:hAnsi="Times New Roman"/>
          <w:lang w:val="en-GB"/>
        </w:rPr>
        <w:t>;</w:t>
      </w:r>
    </w:p>
    <w:p w14:paraId="051603E6" w14:textId="77777777" w:rsidR="00310FFD" w:rsidRPr="00CD689B" w:rsidRDefault="00310FFD" w:rsidP="00310FFD">
      <w:pPr>
        <w:pStyle w:val="bullet"/>
        <w:numPr>
          <w:ilvl w:val="0"/>
          <w:numId w:val="0"/>
        </w:numPr>
        <w:spacing w:after="0"/>
        <w:ind w:left="360"/>
        <w:rPr>
          <w:rFonts w:ascii="Times New Roman" w:hAnsi="Times New Roman"/>
          <w:lang w:val="en-GB"/>
        </w:rPr>
      </w:pPr>
      <w:r w:rsidRPr="00CD689B">
        <w:rPr>
          <w:rFonts w:ascii="Times New Roman" w:hAnsi="Times New Roman"/>
          <w:lang w:val="en-GB"/>
        </w:rPr>
        <w:t xml:space="preserve">- </w:t>
      </w:r>
      <w:r w:rsidRPr="00CD689B">
        <w:rPr>
          <w:rFonts w:ascii="Times New Roman" w:hAnsi="Times New Roman"/>
          <w:b/>
          <w:bCs/>
          <w:lang w:val="en-GB"/>
        </w:rPr>
        <w:t>Form of costs of bid preparation (not a mandatory document),</w:t>
      </w:r>
    </w:p>
    <w:p w14:paraId="38A035F8" w14:textId="3CAB21C4" w:rsidR="00310FFD" w:rsidRPr="00CD689B" w:rsidRDefault="00310FFD" w:rsidP="00310FFD">
      <w:pPr>
        <w:pStyle w:val="bullet"/>
        <w:numPr>
          <w:ilvl w:val="0"/>
          <w:numId w:val="0"/>
        </w:numPr>
        <w:spacing w:after="0"/>
        <w:ind w:left="360"/>
        <w:rPr>
          <w:rFonts w:ascii="Times New Roman" w:hAnsi="Times New Roman"/>
          <w:lang w:val="en-GB"/>
        </w:rPr>
      </w:pPr>
      <w:r w:rsidRPr="00CD689B">
        <w:rPr>
          <w:rFonts w:ascii="Times New Roman" w:hAnsi="Times New Roman"/>
          <w:lang w:val="en-GB"/>
        </w:rPr>
        <w:t xml:space="preserve">- </w:t>
      </w:r>
      <w:r w:rsidRPr="00CD689B">
        <w:rPr>
          <w:rFonts w:ascii="Times New Roman" w:hAnsi="Times New Roman"/>
          <w:b/>
          <w:bCs/>
          <w:lang w:val="en-GB"/>
        </w:rPr>
        <w:t xml:space="preserve">Statement on </w:t>
      </w:r>
      <w:r w:rsidR="00CD689B">
        <w:rPr>
          <w:rFonts w:ascii="Times New Roman" w:hAnsi="Times New Roman"/>
          <w:b/>
          <w:bCs/>
          <w:lang w:val="en-GB"/>
        </w:rPr>
        <w:t>fulfil</w:t>
      </w:r>
      <w:r w:rsidRPr="00CD689B">
        <w:rPr>
          <w:rFonts w:ascii="Times New Roman" w:hAnsi="Times New Roman"/>
          <w:b/>
          <w:bCs/>
          <w:lang w:val="en-GB"/>
        </w:rPr>
        <w:t>ment of criteria for qualitative selection of economic operator (SFC)</w:t>
      </w:r>
      <w:r w:rsidRPr="00CD689B">
        <w:rPr>
          <w:rFonts w:ascii="Times New Roman" w:hAnsi="Times New Roman"/>
          <w:lang w:val="en-GB"/>
        </w:rPr>
        <w:t>;</w:t>
      </w:r>
    </w:p>
    <w:p w14:paraId="75433366" w14:textId="77777777" w:rsidR="00310FFD" w:rsidRPr="00CD689B" w:rsidRDefault="00310FFD" w:rsidP="00310FFD">
      <w:pPr>
        <w:pStyle w:val="bullet"/>
        <w:numPr>
          <w:ilvl w:val="0"/>
          <w:numId w:val="0"/>
        </w:numPr>
        <w:spacing w:after="0"/>
        <w:ind w:left="360"/>
        <w:rPr>
          <w:rFonts w:ascii="Times New Roman" w:hAnsi="Times New Roman"/>
          <w:b/>
          <w:lang w:val="en-GB"/>
        </w:rPr>
      </w:pPr>
      <w:r w:rsidRPr="00CD689B">
        <w:rPr>
          <w:rFonts w:ascii="Times New Roman" w:hAnsi="Times New Roman"/>
          <w:lang w:val="en-GB"/>
        </w:rPr>
        <w:t xml:space="preserve">- </w:t>
      </w:r>
      <w:r w:rsidRPr="00CD689B">
        <w:rPr>
          <w:rFonts w:ascii="Times New Roman" w:hAnsi="Times New Roman"/>
          <w:b/>
          <w:bCs/>
          <w:lang w:val="en-GB"/>
        </w:rPr>
        <w:t>Contract model</w:t>
      </w:r>
      <w:r w:rsidRPr="00CD689B">
        <w:rPr>
          <w:rFonts w:ascii="Times New Roman" w:hAnsi="Times New Roman"/>
          <w:lang w:val="en-GB"/>
        </w:rPr>
        <w:t>;</w:t>
      </w:r>
    </w:p>
    <w:p w14:paraId="2E17B4C2" w14:textId="77777777" w:rsidR="00310FFD" w:rsidRPr="00CD689B" w:rsidRDefault="00A5729A" w:rsidP="00A5729A">
      <w:pPr>
        <w:pStyle w:val="bullet"/>
        <w:numPr>
          <w:ilvl w:val="0"/>
          <w:numId w:val="0"/>
        </w:numPr>
        <w:spacing w:after="0"/>
        <w:ind w:left="360"/>
        <w:rPr>
          <w:rFonts w:ascii="Times New Roman" w:hAnsi="Times New Roman"/>
          <w:b/>
          <w:lang w:val="en-GB"/>
        </w:rPr>
      </w:pPr>
      <w:r w:rsidRPr="00CD689B">
        <w:rPr>
          <w:rFonts w:ascii="Times New Roman" w:hAnsi="Times New Roman"/>
          <w:b/>
          <w:bCs/>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authorization - letter) and a copy of the certified OP form or unconditional, bank guarantee collectible at the first call in the amount of 3% of the total value of the bid without tax on non-life insurance premium.</w:t>
      </w:r>
    </w:p>
    <w:p w14:paraId="5E7E551C" w14:textId="77777777" w:rsidR="00397C75" w:rsidRPr="00CD689B" w:rsidRDefault="00397C75" w:rsidP="00310FFD">
      <w:pPr>
        <w:widowControl w:val="0"/>
        <w:autoSpaceDE w:val="0"/>
        <w:autoSpaceDN w:val="0"/>
        <w:spacing w:before="1"/>
        <w:ind w:right="179"/>
        <w:jc w:val="both"/>
        <w:rPr>
          <w:rFonts w:eastAsia="Calibri"/>
        </w:rPr>
      </w:pPr>
    </w:p>
    <w:p w14:paraId="2F93FCD2" w14:textId="77777777" w:rsidR="0013149E" w:rsidRPr="00CD689B" w:rsidRDefault="0013149E" w:rsidP="00310FFD">
      <w:pPr>
        <w:widowControl w:val="0"/>
        <w:autoSpaceDE w:val="0"/>
        <w:autoSpaceDN w:val="0"/>
        <w:spacing w:before="1"/>
        <w:ind w:right="179"/>
        <w:jc w:val="both"/>
        <w:rPr>
          <w:rFonts w:eastAsia="Calibri"/>
        </w:rPr>
      </w:pPr>
      <w:r w:rsidRPr="00CD689B">
        <w:rPr>
          <w:rFonts w:eastAsia="Calibri"/>
        </w:rPr>
        <w:t>The economic operator shall submit the bid bond in accordance with Article 45, paragraph 4 of the Law, within the deadline for submission of bids.</w:t>
      </w:r>
    </w:p>
    <w:p w14:paraId="5B56E279" w14:textId="77777777" w:rsidR="0013149E" w:rsidRPr="00CD689B" w:rsidRDefault="0013149E" w:rsidP="00310FFD">
      <w:pPr>
        <w:widowControl w:val="0"/>
        <w:autoSpaceDE w:val="0"/>
        <w:autoSpaceDN w:val="0"/>
        <w:spacing w:before="1"/>
        <w:ind w:right="179"/>
        <w:jc w:val="both"/>
        <w:rPr>
          <w:rFonts w:eastAsia="Calibri"/>
        </w:rPr>
      </w:pPr>
      <w:r w:rsidRPr="00CD689B">
        <w:rPr>
          <w:rFonts w:eastAsia="Calibri"/>
        </w:rPr>
        <w:t xml:space="preserve"> </w:t>
      </w:r>
    </w:p>
    <w:p w14:paraId="2F3B2229" w14:textId="77777777" w:rsidR="00310FFD" w:rsidRPr="00CD689B" w:rsidRDefault="00310FFD" w:rsidP="00310FFD">
      <w:pPr>
        <w:widowControl w:val="0"/>
        <w:autoSpaceDE w:val="0"/>
        <w:autoSpaceDN w:val="0"/>
        <w:spacing w:before="1"/>
        <w:ind w:right="179"/>
        <w:jc w:val="both"/>
        <w:rPr>
          <w:rFonts w:eastAsia="Calibri"/>
        </w:rPr>
      </w:pPr>
      <w:r w:rsidRPr="00CD689B">
        <w:rPr>
          <w:rFonts w:eastAsia="Calibri"/>
        </w:rPr>
        <w:t>With each requested document, the economic operator can upload more documents, if the document consists of several parts.</w:t>
      </w:r>
    </w:p>
    <w:p w14:paraId="0A9A4F72" w14:textId="77777777" w:rsidR="00310FFD" w:rsidRPr="00CD689B" w:rsidRDefault="00310FFD" w:rsidP="00310FFD">
      <w:pPr>
        <w:widowControl w:val="0"/>
        <w:autoSpaceDE w:val="0"/>
        <w:autoSpaceDN w:val="0"/>
        <w:spacing w:before="120"/>
        <w:ind w:right="176"/>
        <w:jc w:val="both"/>
        <w:rPr>
          <w:rFonts w:eastAsia="Calibri"/>
        </w:rPr>
      </w:pPr>
      <w:r w:rsidRPr="00CD689B">
        <w:rPr>
          <w:rFonts w:eastAsia="Calibri"/>
        </w:rPr>
        <w:t>When uploading documents to the Public Procurement Portal, the economic operator on the Portal indicates whether a particular bid document is confidential (in accordance with Article 38 of the  Law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5CE68601" w14:textId="77777777" w:rsidR="00310FFD" w:rsidRPr="00CD689B" w:rsidRDefault="00310FFD" w:rsidP="00310FFD">
      <w:pPr>
        <w:widowControl w:val="0"/>
        <w:autoSpaceDE w:val="0"/>
        <w:autoSpaceDN w:val="0"/>
        <w:spacing w:before="8"/>
        <w:rPr>
          <w:rFonts w:eastAsia="Calibri"/>
        </w:rPr>
      </w:pPr>
    </w:p>
    <w:p w14:paraId="12AFBA0B" w14:textId="77777777" w:rsidR="00471EC6" w:rsidRPr="00CD689B" w:rsidRDefault="00471EC6" w:rsidP="00310FFD">
      <w:pPr>
        <w:widowControl w:val="0"/>
        <w:autoSpaceDE w:val="0"/>
        <w:autoSpaceDN w:val="0"/>
        <w:outlineLvl w:val="1"/>
        <w:rPr>
          <w:rFonts w:eastAsia="Calibri"/>
          <w:b/>
          <w:bCs/>
        </w:rPr>
      </w:pPr>
    </w:p>
    <w:p w14:paraId="7A80FE20" w14:textId="77777777" w:rsidR="00471EC6" w:rsidRPr="00CD689B" w:rsidRDefault="00471EC6" w:rsidP="00310FFD">
      <w:pPr>
        <w:widowControl w:val="0"/>
        <w:autoSpaceDE w:val="0"/>
        <w:autoSpaceDN w:val="0"/>
        <w:outlineLvl w:val="1"/>
        <w:rPr>
          <w:rFonts w:eastAsia="Calibri"/>
          <w:b/>
          <w:bCs/>
        </w:rPr>
      </w:pPr>
    </w:p>
    <w:p w14:paraId="41A2126D" w14:textId="55EE5D2B" w:rsidR="00310FFD" w:rsidRPr="00CD689B" w:rsidRDefault="00310FFD" w:rsidP="009A7A73">
      <w:pPr>
        <w:widowControl w:val="0"/>
        <w:autoSpaceDE w:val="0"/>
        <w:autoSpaceDN w:val="0"/>
        <w:jc w:val="both"/>
        <w:outlineLvl w:val="1"/>
        <w:rPr>
          <w:rFonts w:eastAsia="Calibri"/>
          <w:b/>
          <w:bCs/>
        </w:rPr>
      </w:pPr>
      <w:r w:rsidRPr="00CD689B">
        <w:rPr>
          <w:rFonts w:eastAsia="Calibri"/>
          <w:b/>
          <w:bCs/>
        </w:rPr>
        <w:t xml:space="preserve">Statement on </w:t>
      </w:r>
      <w:r w:rsidR="00CD689B">
        <w:rPr>
          <w:rFonts w:eastAsia="Calibri"/>
          <w:b/>
          <w:bCs/>
        </w:rPr>
        <w:t>fulfil</w:t>
      </w:r>
      <w:r w:rsidRPr="00CD689B">
        <w:rPr>
          <w:rFonts w:eastAsia="Calibri"/>
          <w:b/>
          <w:bCs/>
        </w:rPr>
        <w:t>ment of criteria for qualitative selection of economic operator (SFC)</w:t>
      </w:r>
    </w:p>
    <w:p w14:paraId="01A9C2BB" w14:textId="2554B60E" w:rsidR="00310FFD" w:rsidRPr="00CD689B" w:rsidRDefault="00310FFD" w:rsidP="009A7A73">
      <w:pPr>
        <w:widowControl w:val="0"/>
        <w:autoSpaceDE w:val="0"/>
        <w:autoSpaceDN w:val="0"/>
        <w:spacing w:before="120"/>
        <w:jc w:val="both"/>
        <w:rPr>
          <w:rFonts w:eastAsia="Calibri"/>
        </w:rPr>
      </w:pPr>
      <w:r w:rsidRPr="00CD689B">
        <w:rPr>
          <w:rFonts w:eastAsia="Calibri"/>
        </w:rPr>
        <w:t xml:space="preserve">The statement on the </w:t>
      </w:r>
      <w:r w:rsidR="00CD689B">
        <w:rPr>
          <w:rFonts w:eastAsia="Calibri"/>
        </w:rPr>
        <w:t>fulfil</w:t>
      </w:r>
      <w:r w:rsidRPr="00CD689B">
        <w:rPr>
          <w:rFonts w:eastAsia="Calibri"/>
        </w:rPr>
        <w:t>ment of the criteria for the qualitative selection of the economic operator is filled in electronically on the Portal.</w:t>
      </w:r>
    </w:p>
    <w:p w14:paraId="68A03F52"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 xml:space="preserve">Part of the tender documentation </w:t>
      </w:r>
      <w:r w:rsidRPr="00CD689B">
        <w:rPr>
          <w:rFonts w:eastAsia="Calibri"/>
          <w:b/>
          <w:bCs/>
        </w:rPr>
        <w:t>Criteria for qualitative selection of a economic operator with instructions</w:t>
      </w:r>
      <w:r w:rsidRPr="00CD689B">
        <w:rPr>
          <w:rFonts w:eastAsia="Calibri"/>
        </w:rPr>
        <w:t xml:space="preserve"> was formed through the Portal and attached to the tender documentation.</w:t>
      </w:r>
    </w:p>
    <w:p w14:paraId="66AA2041" w14:textId="77777777" w:rsidR="0013149E" w:rsidRPr="00CD689B" w:rsidRDefault="0013149E" w:rsidP="009A7A73">
      <w:pPr>
        <w:widowControl w:val="0"/>
        <w:autoSpaceDE w:val="0"/>
        <w:autoSpaceDN w:val="0"/>
        <w:spacing w:before="120"/>
        <w:jc w:val="both"/>
        <w:rPr>
          <w:rFonts w:eastAsia="Calibri"/>
        </w:rPr>
      </w:pPr>
    </w:p>
    <w:p w14:paraId="27A43F66"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How to fill in the e-Statement via the Portal:</w:t>
      </w:r>
    </w:p>
    <w:p w14:paraId="6320E11A" w14:textId="77777777" w:rsidR="00310FFD" w:rsidRPr="00CD689B" w:rsidRDefault="00646BE3" w:rsidP="009A7A73">
      <w:pPr>
        <w:widowControl w:val="0"/>
        <w:autoSpaceDE w:val="0"/>
        <w:autoSpaceDN w:val="0"/>
        <w:jc w:val="both"/>
        <w:rPr>
          <w:rFonts w:eastAsia="Calibri"/>
        </w:rPr>
      </w:pPr>
      <w:hyperlink r:id="rId23">
        <w:r w:rsidR="004560ED" w:rsidRPr="00CD689B">
          <w:rPr>
            <w:rFonts w:eastAsia="Calibri"/>
            <w:color w:val="0000FF"/>
            <w:u w:val="single"/>
          </w:rPr>
          <w:t>see the general user manual for the Portal</w:t>
        </w:r>
      </w:hyperlink>
    </w:p>
    <w:p w14:paraId="7F68935C" w14:textId="77777777" w:rsidR="00310FFD" w:rsidRPr="00CD689B" w:rsidRDefault="00310FFD" w:rsidP="009A7A73">
      <w:pPr>
        <w:widowControl w:val="0"/>
        <w:autoSpaceDE w:val="0"/>
        <w:autoSpaceDN w:val="0"/>
        <w:spacing w:before="120" w:line="241" w:lineRule="exact"/>
        <w:jc w:val="both"/>
        <w:rPr>
          <w:rFonts w:eastAsia="Calibri"/>
        </w:rPr>
      </w:pPr>
      <w:r w:rsidRPr="00CD689B">
        <w:rPr>
          <w:rFonts w:eastAsia="Calibri"/>
        </w:rPr>
        <w:t>Completion of the Statement through the Portal, according to the defined criteria, is carried out on the page of the procedure under</w:t>
      </w:r>
    </w:p>
    <w:p w14:paraId="69EA265B" w14:textId="77777777" w:rsidR="00310FFD" w:rsidRPr="00CD689B" w:rsidRDefault="00310FFD" w:rsidP="009A7A73">
      <w:pPr>
        <w:widowControl w:val="0"/>
        <w:autoSpaceDE w:val="0"/>
        <w:autoSpaceDN w:val="0"/>
        <w:spacing w:line="247" w:lineRule="exact"/>
        <w:jc w:val="both"/>
        <w:rPr>
          <w:rFonts w:eastAsia="Calibri"/>
        </w:rPr>
      </w:pPr>
      <w:r w:rsidRPr="00CD689B">
        <w:rPr>
          <w:rFonts w:eastAsia="Calibri"/>
          <w:i/>
          <w:iCs/>
        </w:rPr>
        <w:t>Applications/Bids</w:t>
      </w:r>
      <w:r w:rsidRPr="00CD689B">
        <w:rPr>
          <w:rFonts w:eastAsia="Calibri"/>
        </w:rPr>
        <w:t xml:space="preserve"> </w:t>
      </w:r>
      <w:r w:rsidRPr="00CD689B">
        <w:rPr>
          <w:rFonts w:eastAsia="Calibri"/>
        </w:rPr>
        <w:t></w:t>
      </w:r>
      <w:r w:rsidRPr="00CD689B">
        <w:rPr>
          <w:rFonts w:eastAsia="Calibri"/>
          <w:i/>
          <w:iCs/>
        </w:rPr>
        <w:t xml:space="preserve"> New Statement or Statements under preparation</w:t>
      </w:r>
      <w:r w:rsidRPr="00CD689B">
        <w:rPr>
          <w:rFonts w:eastAsia="Calibri"/>
        </w:rPr>
        <w:t xml:space="preserve"> for updating the statement.</w:t>
      </w:r>
    </w:p>
    <w:p w14:paraId="56CE6DAA"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Members of the group, subcontractors or other entities whose capacities are used by the economic operator fill in each of their e-Statements, and the economic operator can download the completed e-Statement through the Portal and attach it to the bid/application.</w:t>
      </w:r>
    </w:p>
    <w:p w14:paraId="4851EF38" w14:textId="77777777" w:rsidR="00310FFD" w:rsidRPr="00CD689B" w:rsidRDefault="00310FFD" w:rsidP="009A7A73">
      <w:pPr>
        <w:widowControl w:val="0"/>
        <w:autoSpaceDE w:val="0"/>
        <w:autoSpaceDN w:val="0"/>
        <w:spacing w:before="5"/>
        <w:jc w:val="both"/>
        <w:rPr>
          <w:rFonts w:eastAsia="Calibri"/>
        </w:rPr>
      </w:pPr>
    </w:p>
    <w:p w14:paraId="0A5316BB" w14:textId="77777777" w:rsidR="00310FFD" w:rsidRPr="00CD689B" w:rsidRDefault="00310FFD" w:rsidP="009A7A73">
      <w:pPr>
        <w:widowControl w:val="0"/>
        <w:autoSpaceDE w:val="0"/>
        <w:autoSpaceDN w:val="0"/>
        <w:spacing w:before="1"/>
        <w:jc w:val="both"/>
        <w:outlineLvl w:val="1"/>
        <w:rPr>
          <w:rFonts w:eastAsia="Calibri"/>
          <w:b/>
          <w:bCs/>
        </w:rPr>
      </w:pPr>
      <w:r w:rsidRPr="00CD689B">
        <w:rPr>
          <w:rFonts w:eastAsia="Calibri"/>
          <w:b/>
          <w:bCs/>
        </w:rPr>
        <w:t>Parts of the bid/application that cannot be submitted electronically</w:t>
      </w:r>
    </w:p>
    <w:p w14:paraId="309BC02D" w14:textId="666F0D0B" w:rsidR="00310FFD" w:rsidRPr="00CD689B" w:rsidRDefault="00310FFD" w:rsidP="009A7A73">
      <w:pPr>
        <w:widowControl w:val="0"/>
        <w:autoSpaceDE w:val="0"/>
        <w:autoSpaceDN w:val="0"/>
        <w:spacing w:before="120"/>
        <w:ind w:right="50"/>
        <w:jc w:val="both"/>
        <w:rPr>
          <w:rFonts w:eastAsia="Calibri"/>
        </w:rPr>
      </w:pPr>
      <w:r w:rsidRPr="00CD689B">
        <w:rPr>
          <w:rFonts w:eastAsia="Calibri"/>
        </w:rPr>
        <w:t>In the event that part or parts of the bid/application cannot be submitted by electronic means via the Public Procurement Portal (see Article 45, paragraph 3 of the Law on Public Procurement), the economic operator is obliged to state the exact part or parts of the bid/application in the bid/application that are submitted by non-electronic means.</w:t>
      </w:r>
    </w:p>
    <w:p w14:paraId="622859AF" w14:textId="5F33EF45" w:rsidR="00310FFD" w:rsidRPr="00CD689B" w:rsidRDefault="00310FFD" w:rsidP="009A7A73">
      <w:pPr>
        <w:widowControl w:val="0"/>
        <w:autoSpaceDE w:val="0"/>
        <w:autoSpaceDN w:val="0"/>
        <w:spacing w:before="120"/>
        <w:ind w:right="176"/>
        <w:jc w:val="both"/>
        <w:rPr>
          <w:rFonts w:eastAsia="Calibri"/>
        </w:rPr>
      </w:pPr>
      <w:r w:rsidRPr="00CD689B">
        <w:rPr>
          <w:rFonts w:eastAsia="Calibri"/>
        </w:rPr>
        <w:t>Part or parts of the bid/application that cannot be submitted by electronic means through the Public Procurement Portal shall be submitted by the economic operator to the Contracting Authority by the deadline for submission of bids/applications by mail, courier service or directly, in an envelope or box closed in a way that when opening it can be determined with certainty that it is opening for the first time.</w:t>
      </w:r>
    </w:p>
    <w:p w14:paraId="41057886" w14:textId="77777777" w:rsidR="00310FFD" w:rsidRPr="00CD689B" w:rsidRDefault="00310FFD" w:rsidP="009A7A73">
      <w:pPr>
        <w:widowControl w:val="0"/>
        <w:autoSpaceDE w:val="0"/>
        <w:autoSpaceDN w:val="0"/>
        <w:spacing w:before="120"/>
        <w:ind w:right="177"/>
        <w:jc w:val="both"/>
        <w:rPr>
          <w:rFonts w:eastAsia="Calibri"/>
        </w:rPr>
      </w:pPr>
      <w:r w:rsidRPr="00CD689B">
        <w:rPr>
          <w:rFonts w:eastAsia="Calibri"/>
        </w:rPr>
        <w:t>A part or parts of the bid/application that cannot be submitted by electronic means via the Public Procurement Portal shall be submitted by the economic operator to the address:</w:t>
      </w:r>
    </w:p>
    <w:p w14:paraId="09ED8061" w14:textId="77777777" w:rsidR="00310FFD" w:rsidRPr="00CD689B" w:rsidRDefault="00310FFD" w:rsidP="009A7A73">
      <w:pPr>
        <w:widowControl w:val="0"/>
        <w:autoSpaceDE w:val="0"/>
        <w:autoSpaceDN w:val="0"/>
        <w:spacing w:before="120"/>
        <w:ind w:right="3578"/>
        <w:jc w:val="both"/>
        <w:rPr>
          <w:rFonts w:eastAsia="Calibri"/>
          <w:i/>
        </w:rPr>
      </w:pPr>
      <w:r w:rsidRPr="00CD689B">
        <w:rPr>
          <w:rFonts w:eastAsia="Calibri"/>
          <w:i/>
          <w:iCs/>
        </w:rPr>
        <w:t>(Portal withdraws the stated data)</w:t>
      </w:r>
    </w:p>
    <w:p w14:paraId="7762B897" w14:textId="77777777" w:rsidR="00310FFD" w:rsidRPr="00CD689B" w:rsidRDefault="00310FFD" w:rsidP="009A7A73">
      <w:pPr>
        <w:widowControl w:val="0"/>
        <w:autoSpaceDE w:val="0"/>
        <w:autoSpaceDN w:val="0"/>
        <w:spacing w:before="120"/>
        <w:ind w:right="3578"/>
        <w:jc w:val="both"/>
        <w:rPr>
          <w:rFonts w:eastAsia="Calibri"/>
        </w:rPr>
      </w:pPr>
      <w:r w:rsidRPr="00CD689B">
        <w:rPr>
          <w:rFonts w:eastAsia="Calibri"/>
        </w:rPr>
        <w:t>With a note:</w:t>
      </w:r>
    </w:p>
    <w:p w14:paraId="21507144" w14:textId="77777777" w:rsidR="00310FFD" w:rsidRPr="00CD689B" w:rsidRDefault="00310FFD" w:rsidP="009A7A73">
      <w:pPr>
        <w:widowControl w:val="0"/>
        <w:autoSpaceDE w:val="0"/>
        <w:autoSpaceDN w:val="0"/>
        <w:spacing w:before="120"/>
        <w:ind w:right="589"/>
        <w:jc w:val="both"/>
        <w:rPr>
          <w:rFonts w:eastAsia="Calibri"/>
          <w:spacing w:val="1"/>
        </w:rPr>
        <w:sectPr w:rsidR="00310FFD" w:rsidRPr="00CD689B" w:rsidSect="003F51E2">
          <w:pgSz w:w="11910" w:h="16840"/>
          <w:pgMar w:top="108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r w:rsidRPr="00CD689B">
        <w:rPr>
          <w:rFonts w:eastAsia="Calibri"/>
        </w:rPr>
        <w:t xml:space="preserve">Part of the bid/application for public procurement: </w:t>
      </w:r>
      <w:r w:rsidRPr="00CD689B">
        <w:rPr>
          <w:rFonts w:eastAsia="Calibri"/>
          <w:i/>
          <w:iCs/>
        </w:rPr>
        <w:t>(Facility cleaning service)</w:t>
      </w:r>
    </w:p>
    <w:p w14:paraId="261613A6" w14:textId="77777777" w:rsidR="00310FFD" w:rsidRPr="00CD689B" w:rsidRDefault="00310FFD" w:rsidP="00310FFD">
      <w:pPr>
        <w:widowControl w:val="0"/>
        <w:autoSpaceDE w:val="0"/>
        <w:autoSpaceDN w:val="0"/>
        <w:spacing w:before="36"/>
        <w:ind w:right="3577"/>
        <w:jc w:val="center"/>
        <w:rPr>
          <w:rFonts w:eastAsia="Calibri"/>
        </w:rPr>
      </w:pPr>
      <w:r w:rsidRPr="00CD689B">
        <w:rPr>
          <w:rFonts w:eastAsia="Calibri"/>
        </w:rPr>
        <w:lastRenderedPageBreak/>
        <w:t>DO NOT OPEN</w:t>
      </w:r>
    </w:p>
    <w:p w14:paraId="37FC87E5" w14:textId="77777777" w:rsidR="00310FFD" w:rsidRPr="00CD689B" w:rsidRDefault="00310FFD" w:rsidP="009A7A73">
      <w:pPr>
        <w:widowControl w:val="0"/>
        <w:autoSpaceDE w:val="0"/>
        <w:autoSpaceDN w:val="0"/>
        <w:spacing w:before="120"/>
        <w:jc w:val="both"/>
        <w:rPr>
          <w:rFonts w:eastAsia="Calibri"/>
        </w:rPr>
      </w:pPr>
      <w:r w:rsidRPr="00CD689B">
        <w:rPr>
          <w:rFonts w:eastAsia="Calibri"/>
        </w:rPr>
        <w:t>When preparing the bid/application on the Portal, the economic operator specifies part or parts of the bid/application that will be submitted in non-electronic ways (by mail, courier service or directly).</w:t>
      </w:r>
    </w:p>
    <w:p w14:paraId="6DF625B2"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The name and address of the economic operator should be stated on the back of the envelope or on the box. In case part or parts of the bid/application are submitted by a group of economic entities, the envelope must indicate that it is a group of economic entities and state the names and addresses of all members of the group.</w:t>
      </w:r>
    </w:p>
    <w:p w14:paraId="1710FEC6"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Part or parts of the bid/application are considered timely if they are received by the contracting authority by (</w:t>
      </w:r>
      <w:r w:rsidRPr="00CD689B">
        <w:rPr>
          <w:rFonts w:eastAsia="Calibri"/>
          <w:i/>
          <w:iCs/>
        </w:rPr>
        <w:t>Portal withdraws the information</w:t>
      </w:r>
      <w:r w:rsidRPr="00CD689B">
        <w:rPr>
          <w:rFonts w:eastAsia="Calibri"/>
        </w:rPr>
        <w:t>).</w:t>
      </w:r>
    </w:p>
    <w:p w14:paraId="020AB4FF"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The contracting authority will submit an acknowledgment of receipt to the economic operator. In the acknowledgment of receipt, the contracting authority shall state the date and time of receipt.</w:t>
      </w:r>
    </w:p>
    <w:p w14:paraId="6FCE3D8D" w14:textId="77777777" w:rsidR="00310FFD" w:rsidRPr="00CD689B" w:rsidRDefault="00310FFD" w:rsidP="009A7A73">
      <w:pPr>
        <w:widowControl w:val="0"/>
        <w:autoSpaceDE w:val="0"/>
        <w:autoSpaceDN w:val="0"/>
        <w:spacing w:before="120"/>
        <w:ind w:right="50"/>
        <w:jc w:val="both"/>
        <w:rPr>
          <w:rFonts w:eastAsia="Calibri"/>
        </w:rPr>
      </w:pPr>
      <w:r w:rsidRPr="00CD689B">
        <w:rPr>
          <w:rFonts w:eastAsia="Calibri"/>
        </w:rPr>
        <w:t>The part or parts of the bid/application that the contracting authority did not receive within the deadline for submission of bids/applications, i.e., which was received after the expiration of the day and hour by which bids/applications may be submitted, shall be considered untimely. Untimely part or parts of the bid/application will be returned unopened to the bidder by the contracting authority upon completion of the opening procedure, with an indication that they were submitted late.</w:t>
      </w:r>
    </w:p>
    <w:p w14:paraId="561C3CCA" w14:textId="77777777" w:rsidR="00310FFD" w:rsidRPr="00CD689B" w:rsidRDefault="00310FFD" w:rsidP="009A7A73">
      <w:pPr>
        <w:widowControl w:val="0"/>
        <w:autoSpaceDE w:val="0"/>
        <w:autoSpaceDN w:val="0"/>
        <w:spacing w:before="100"/>
        <w:ind w:right="50"/>
        <w:jc w:val="both"/>
        <w:outlineLvl w:val="1"/>
        <w:rPr>
          <w:rFonts w:eastAsia="Calibri"/>
          <w:b/>
          <w:bCs/>
        </w:rPr>
      </w:pPr>
    </w:p>
    <w:p w14:paraId="1454F7D0" w14:textId="77777777" w:rsidR="00310FFD" w:rsidRPr="00CD689B" w:rsidRDefault="00310FFD" w:rsidP="009A7A73">
      <w:pPr>
        <w:widowControl w:val="0"/>
        <w:autoSpaceDE w:val="0"/>
        <w:autoSpaceDN w:val="0"/>
        <w:spacing w:before="100"/>
        <w:jc w:val="both"/>
        <w:outlineLvl w:val="1"/>
        <w:rPr>
          <w:rFonts w:eastAsia="Calibri"/>
          <w:b/>
          <w:bCs/>
        </w:rPr>
      </w:pPr>
    </w:p>
    <w:p w14:paraId="1AB3A5A8" w14:textId="77777777" w:rsidR="00310FFD" w:rsidRPr="00CD689B" w:rsidRDefault="00310FFD" w:rsidP="009A7A73">
      <w:pPr>
        <w:widowControl w:val="0"/>
        <w:autoSpaceDE w:val="0"/>
        <w:autoSpaceDN w:val="0"/>
        <w:spacing w:before="100"/>
        <w:jc w:val="both"/>
        <w:outlineLvl w:val="1"/>
        <w:rPr>
          <w:rFonts w:eastAsia="Calibri"/>
          <w:b/>
          <w:bCs/>
        </w:rPr>
      </w:pPr>
      <w:r w:rsidRPr="00CD689B">
        <w:rPr>
          <w:rFonts w:eastAsia="Calibri"/>
          <w:b/>
          <w:bCs/>
        </w:rPr>
        <w:t>Filling in the bid form</w:t>
      </w:r>
    </w:p>
    <w:p w14:paraId="78E6CF42" w14:textId="77777777" w:rsidR="00310FFD" w:rsidRPr="00CD689B" w:rsidRDefault="00310FFD" w:rsidP="009A7A73">
      <w:pPr>
        <w:widowControl w:val="0"/>
        <w:autoSpaceDE w:val="0"/>
        <w:autoSpaceDN w:val="0"/>
        <w:spacing w:before="98"/>
        <w:jc w:val="both"/>
        <w:rPr>
          <w:rFonts w:eastAsia="Calibri"/>
          <w:spacing w:val="1"/>
        </w:rPr>
      </w:pPr>
      <w:r w:rsidRPr="00CD689B">
        <w:rPr>
          <w:rFonts w:eastAsia="Calibri"/>
        </w:rPr>
        <w:t xml:space="preserve">The price is expressed in dinars, with and without VAT, including all costs incurred by the bidder in the implementation of the public procurement. </w:t>
      </w:r>
    </w:p>
    <w:p w14:paraId="49A9FDC7" w14:textId="77777777" w:rsidR="0004405C" w:rsidRPr="00CD689B" w:rsidRDefault="0004405C" w:rsidP="009A7A73">
      <w:pPr>
        <w:widowControl w:val="0"/>
        <w:autoSpaceDE w:val="0"/>
        <w:autoSpaceDN w:val="0"/>
        <w:spacing w:before="98"/>
        <w:jc w:val="both"/>
        <w:rPr>
          <w:rFonts w:eastAsia="Calibri"/>
          <w:spacing w:val="1"/>
        </w:rPr>
      </w:pPr>
    </w:p>
    <w:p w14:paraId="19799D3A" w14:textId="77777777" w:rsidR="0004405C" w:rsidRPr="00CD689B" w:rsidRDefault="0004405C" w:rsidP="009A7A73">
      <w:pPr>
        <w:pStyle w:val="Heading2"/>
        <w:jc w:val="both"/>
        <w:rPr>
          <w:rFonts w:ascii="Times New Roman" w:hAnsi="Times New Roman"/>
          <w:sz w:val="24"/>
          <w:szCs w:val="24"/>
        </w:rPr>
      </w:pPr>
      <w:r w:rsidRPr="00CD689B">
        <w:rPr>
          <w:rFonts w:ascii="Times New Roman" w:hAnsi="Times New Roman"/>
          <w:bCs/>
          <w:sz w:val="24"/>
          <w:szCs w:val="24"/>
        </w:rPr>
        <w:t xml:space="preserve">Other procurement requirements: </w:t>
      </w:r>
    </w:p>
    <w:p w14:paraId="69917D0E" w14:textId="77777777" w:rsidR="0004405C" w:rsidRPr="00CD689B" w:rsidRDefault="0004405C" w:rsidP="009A7A73">
      <w:pPr>
        <w:pStyle w:val="body"/>
        <w:numPr>
          <w:ilvl w:val="1"/>
          <w:numId w:val="25"/>
        </w:numPr>
        <w:spacing w:before="0"/>
        <w:ind w:left="270" w:hanging="270"/>
        <w:rPr>
          <w:rFonts w:ascii="Times New Roman" w:hAnsi="Times New Roman" w:cs="Times New Roman"/>
          <w:lang w:val="en-GB"/>
        </w:rPr>
      </w:pPr>
      <w:r w:rsidRPr="00CD689B">
        <w:rPr>
          <w:rFonts w:ascii="Times New Roman" w:hAnsi="Times New Roman" w:cs="Times New Roman"/>
          <w:lang w:val="en-GB"/>
        </w:rPr>
        <w:t>The bidder is not allowed to request an advance.</w:t>
      </w:r>
    </w:p>
    <w:p w14:paraId="0D776AC4" w14:textId="77777777" w:rsidR="0004405C" w:rsidRPr="00CD689B" w:rsidRDefault="0004405C" w:rsidP="009A7A73">
      <w:pPr>
        <w:pStyle w:val="ListParagraph"/>
        <w:numPr>
          <w:ilvl w:val="1"/>
          <w:numId w:val="25"/>
        </w:numPr>
        <w:ind w:left="284" w:hanging="284"/>
        <w:jc w:val="both"/>
      </w:pPr>
      <w:r w:rsidRPr="00CD689B">
        <w:t xml:space="preserve">Place of service: facilities of the Purchaser from the Specification of facilities. </w:t>
      </w:r>
    </w:p>
    <w:p w14:paraId="39478B2A" w14:textId="77777777" w:rsidR="0004405C" w:rsidRPr="00CD689B" w:rsidRDefault="006D1DEF" w:rsidP="009A7A73">
      <w:pPr>
        <w:pStyle w:val="ListParagraph"/>
        <w:numPr>
          <w:ilvl w:val="1"/>
          <w:numId w:val="25"/>
        </w:numPr>
        <w:ind w:left="284" w:hanging="284"/>
        <w:jc w:val="both"/>
      </w:pPr>
      <w:r w:rsidRPr="00CD689B">
        <w:t>Manner of providing the service: according to the Service Description from the Technical Specification.</w:t>
      </w:r>
    </w:p>
    <w:p w14:paraId="08B29950" w14:textId="77777777" w:rsidR="006D1DEF" w:rsidRPr="00CD689B" w:rsidRDefault="006D1DEF" w:rsidP="009A7A73">
      <w:pPr>
        <w:widowControl w:val="0"/>
        <w:autoSpaceDE w:val="0"/>
        <w:autoSpaceDN w:val="0"/>
        <w:jc w:val="both"/>
        <w:outlineLvl w:val="1"/>
        <w:rPr>
          <w:rFonts w:eastAsia="Calibri"/>
          <w:b/>
          <w:bCs/>
        </w:rPr>
      </w:pPr>
    </w:p>
    <w:p w14:paraId="46B03760" w14:textId="77777777" w:rsidR="00310FFD" w:rsidRPr="00CD689B" w:rsidRDefault="00310FFD" w:rsidP="009A7A73">
      <w:pPr>
        <w:widowControl w:val="0"/>
        <w:autoSpaceDE w:val="0"/>
        <w:autoSpaceDN w:val="0"/>
        <w:jc w:val="both"/>
        <w:outlineLvl w:val="1"/>
        <w:rPr>
          <w:rFonts w:eastAsia="Calibri"/>
          <w:b/>
          <w:bCs/>
        </w:rPr>
      </w:pPr>
      <w:r w:rsidRPr="00CD689B">
        <w:rPr>
          <w:rFonts w:eastAsia="Calibri"/>
          <w:b/>
          <w:bCs/>
        </w:rPr>
        <w:t>Application of the draw</w:t>
      </w:r>
    </w:p>
    <w:p w14:paraId="7149493F" w14:textId="3BFBC7DF" w:rsidR="00310FFD" w:rsidRPr="00CD689B" w:rsidRDefault="00310FFD" w:rsidP="009A7A73">
      <w:pPr>
        <w:widowControl w:val="0"/>
        <w:tabs>
          <w:tab w:val="left" w:pos="9177"/>
        </w:tabs>
        <w:autoSpaceDE w:val="0"/>
        <w:autoSpaceDN w:val="0"/>
        <w:spacing w:before="120"/>
        <w:jc w:val="both"/>
        <w:rPr>
          <w:rFonts w:eastAsia="Calibri"/>
        </w:rPr>
      </w:pPr>
      <w:r w:rsidRPr="00CD689B">
        <w:rPr>
          <w:rFonts w:eastAsia="Calibri"/>
        </w:rPr>
        <w:t xml:space="preserve">If, after ranking on the basis of the award criteria and the reserve criterion,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D9221A" w:rsidRPr="00CD689B">
        <w:rPr>
          <w:rFonts w:eastAsia="Calibri"/>
        </w:rPr>
        <w:t>favourable</w:t>
      </w:r>
      <w:r w:rsidRPr="00CD689B">
        <w:rPr>
          <w:rFonts w:eastAsia="Calibri"/>
        </w:rPr>
        <w:t xml:space="preserve"> after the ranking based on the award criteria and the reserve criterion.</w:t>
      </w:r>
    </w:p>
    <w:p w14:paraId="238BDAE4" w14:textId="77777777" w:rsidR="00310FFD" w:rsidRPr="00CD689B" w:rsidRDefault="00310FFD" w:rsidP="009A7A73">
      <w:pPr>
        <w:widowControl w:val="0"/>
        <w:autoSpaceDE w:val="0"/>
        <w:autoSpaceDN w:val="0"/>
        <w:spacing w:before="60"/>
        <w:jc w:val="both"/>
        <w:rPr>
          <w:rFonts w:eastAsia="Calibri"/>
        </w:rPr>
      </w:pPr>
      <w:r w:rsidRPr="00CD689B">
        <w:rPr>
          <w:rFonts w:eastAsia="Calibri"/>
        </w:rPr>
        <w:t xml:space="preserve">The contracting authority will draw by lot in public, in the presence of the bidder, by writing the names of the bidders on separate papers of the same size and colour, and will fold all these papers </w:t>
      </w:r>
      <w:r w:rsidRPr="00CD689B">
        <w:rPr>
          <w:rFonts w:eastAsia="Calibri"/>
        </w:rPr>
        <w:lastRenderedPageBreak/>
        <w:t>and put them in a transparent box from where they will draw only one paper. The bidder whose name is on the drawn paper will be awarded a contract. After the first paper is drawn, the ordering party draws the remaining papers one by one and ranks the remaining bidders in the order in which they were drawn.</w:t>
      </w:r>
    </w:p>
    <w:p w14:paraId="475930F9" w14:textId="77777777" w:rsidR="00310FFD" w:rsidRPr="00CD689B" w:rsidRDefault="00310FFD" w:rsidP="00310FFD">
      <w:pPr>
        <w:widowControl w:val="0"/>
        <w:autoSpaceDE w:val="0"/>
        <w:autoSpaceDN w:val="0"/>
        <w:spacing w:before="60"/>
        <w:jc w:val="both"/>
        <w:rPr>
          <w:rFonts w:eastAsia="Calibri"/>
        </w:rPr>
      </w:pPr>
      <w:r w:rsidRPr="00CD689B">
        <w:rPr>
          <w:rFonts w:eastAsia="Calibri"/>
        </w:rPr>
        <w:t>The contracting authority will submit to the bidders who do not attend this procedure the minutes from the draw by lot.</w:t>
      </w:r>
    </w:p>
    <w:p w14:paraId="43B8999F" w14:textId="77777777" w:rsidR="00310FFD" w:rsidRPr="00CD689B" w:rsidRDefault="00310FFD" w:rsidP="00310FFD">
      <w:pPr>
        <w:widowControl w:val="0"/>
        <w:autoSpaceDE w:val="0"/>
        <w:autoSpaceDN w:val="0"/>
        <w:spacing w:before="8"/>
        <w:rPr>
          <w:rFonts w:eastAsia="Calibri"/>
          <w:b/>
        </w:rPr>
      </w:pPr>
    </w:p>
    <w:p w14:paraId="1BEA4873" w14:textId="77777777" w:rsidR="00FE2DE4" w:rsidRPr="00CD689B" w:rsidRDefault="00310FFD" w:rsidP="00FE2DE4">
      <w:pPr>
        <w:jc w:val="both"/>
        <w:rPr>
          <w:iCs/>
        </w:rPr>
      </w:pPr>
      <w:r w:rsidRPr="00CD689B">
        <w:rPr>
          <w:b/>
          <w:bCs/>
        </w:rPr>
        <w:t>Manner and deadline of payment</w:t>
      </w:r>
      <w:r w:rsidRPr="00CD689B">
        <w:t xml:space="preserve">: within ____ days from the day of delivery of the correct invoice and the Record of the performed service on a monthly basis. </w:t>
      </w:r>
    </w:p>
    <w:p w14:paraId="05EA1589" w14:textId="77777777" w:rsidR="00B234D8" w:rsidRPr="00CD689B" w:rsidRDefault="00B234D8" w:rsidP="00310FFD">
      <w:pPr>
        <w:jc w:val="both"/>
        <w:rPr>
          <w:iCs/>
        </w:rPr>
      </w:pPr>
    </w:p>
    <w:p w14:paraId="0048CD44" w14:textId="77777777" w:rsidR="00310FFD" w:rsidRPr="00CD689B" w:rsidRDefault="00310FFD" w:rsidP="00310FFD">
      <w:pPr>
        <w:jc w:val="both"/>
      </w:pPr>
      <w:r w:rsidRPr="00CD689B">
        <w:t>The invoice must be submitted to the contracting authority within 3 (three) days from the date of registration in the Central Register of Invoices.</w:t>
      </w:r>
    </w:p>
    <w:p w14:paraId="03F7486D" w14:textId="77777777" w:rsidR="00310FFD" w:rsidRPr="00CD689B" w:rsidRDefault="00310FFD" w:rsidP="00310FFD">
      <w:pPr>
        <w:jc w:val="both"/>
      </w:pPr>
    </w:p>
    <w:p w14:paraId="40A24335" w14:textId="77777777" w:rsidR="00310FFD" w:rsidRPr="00CD689B" w:rsidRDefault="00310FFD" w:rsidP="00310FFD">
      <w:pPr>
        <w:jc w:val="both"/>
      </w:pPr>
    </w:p>
    <w:p w14:paraId="2BF926A7" w14:textId="77777777" w:rsidR="00310FFD" w:rsidRPr="00CD689B" w:rsidRDefault="00310FFD" w:rsidP="00310FFD">
      <w:pPr>
        <w:widowControl w:val="0"/>
        <w:autoSpaceDE w:val="0"/>
        <w:autoSpaceDN w:val="0"/>
        <w:spacing w:before="120"/>
        <w:jc w:val="both"/>
        <w:outlineLvl w:val="1"/>
        <w:rPr>
          <w:rFonts w:eastAsia="Calibri"/>
          <w:b/>
          <w:bCs/>
        </w:rPr>
      </w:pPr>
      <w:r w:rsidRPr="00CD689B">
        <w:rPr>
          <w:rFonts w:eastAsia="Calibri"/>
          <w:b/>
          <w:bCs/>
        </w:rPr>
        <w:t>The bid must be valid for 30 days from the day of bid opening.</w:t>
      </w:r>
    </w:p>
    <w:p w14:paraId="104C9290" w14:textId="77777777" w:rsidR="00310FFD" w:rsidRPr="00CD689B" w:rsidRDefault="00310FFD" w:rsidP="00310FFD">
      <w:pPr>
        <w:widowControl w:val="0"/>
        <w:autoSpaceDE w:val="0"/>
        <w:autoSpaceDN w:val="0"/>
        <w:spacing w:before="120"/>
        <w:ind w:right="177"/>
        <w:jc w:val="both"/>
        <w:rPr>
          <w:rFonts w:eastAsia="Calibri"/>
        </w:rPr>
      </w:pPr>
      <w:r w:rsidRPr="00CD689B">
        <w:rPr>
          <w:rFonts w:eastAsia="Calibri"/>
        </w:rPr>
        <w:t>After entering all the data, the economic operator generates the bid/application form and can review the bid/application data before submitting the bid/application.</w:t>
      </w:r>
    </w:p>
    <w:p w14:paraId="649F5323" w14:textId="77777777" w:rsidR="00310FFD" w:rsidRPr="00CD689B" w:rsidRDefault="00310FFD" w:rsidP="00310FFD">
      <w:pPr>
        <w:widowControl w:val="0"/>
        <w:autoSpaceDE w:val="0"/>
        <w:autoSpaceDN w:val="0"/>
        <w:spacing w:before="8"/>
        <w:rPr>
          <w:rFonts w:eastAsia="Calibri"/>
        </w:rPr>
      </w:pPr>
    </w:p>
    <w:p w14:paraId="4F4541BA" w14:textId="77777777" w:rsidR="00310FFD" w:rsidRPr="00CD689B" w:rsidRDefault="00310FFD" w:rsidP="00310FFD">
      <w:pPr>
        <w:widowControl w:val="0"/>
        <w:autoSpaceDE w:val="0"/>
        <w:autoSpaceDN w:val="0"/>
        <w:jc w:val="both"/>
        <w:outlineLvl w:val="1"/>
        <w:rPr>
          <w:rFonts w:eastAsia="Calibri"/>
          <w:b/>
          <w:bCs/>
        </w:rPr>
      </w:pPr>
      <w:r w:rsidRPr="00CD689B">
        <w:rPr>
          <w:rFonts w:eastAsia="Calibri"/>
          <w:b/>
          <w:bCs/>
        </w:rPr>
        <w:t>Manner of amending the offer/application</w:t>
      </w:r>
    </w:p>
    <w:p w14:paraId="2EF75882" w14:textId="77777777" w:rsidR="00310FFD" w:rsidRPr="00CD689B" w:rsidRDefault="00646BE3" w:rsidP="00310FFD">
      <w:pPr>
        <w:widowControl w:val="0"/>
        <w:autoSpaceDE w:val="0"/>
        <w:autoSpaceDN w:val="0"/>
        <w:spacing w:before="120"/>
        <w:rPr>
          <w:rFonts w:eastAsia="Calibri"/>
        </w:rPr>
      </w:pPr>
      <w:hyperlink r:id="rId24">
        <w:r w:rsidR="004560ED" w:rsidRPr="00CD689B">
          <w:rPr>
            <w:rFonts w:eastAsia="Calibri"/>
            <w:color w:val="0000FF"/>
            <w:u w:val="single"/>
          </w:rPr>
          <w:t>see the general user manual for the Portal</w:t>
        </w:r>
      </w:hyperlink>
    </w:p>
    <w:p w14:paraId="620B4832" w14:textId="77777777" w:rsidR="00310FFD" w:rsidRPr="00CD689B" w:rsidRDefault="00310FFD" w:rsidP="00310FFD">
      <w:pPr>
        <w:widowControl w:val="0"/>
        <w:autoSpaceDE w:val="0"/>
        <w:autoSpaceDN w:val="0"/>
        <w:spacing w:before="1"/>
        <w:rPr>
          <w:rFonts w:eastAsia="Calibri"/>
        </w:rPr>
      </w:pPr>
    </w:p>
    <w:p w14:paraId="65DD7F40" w14:textId="77777777" w:rsidR="00310FFD" w:rsidRPr="00CD689B" w:rsidRDefault="00310FFD" w:rsidP="00310FFD">
      <w:pPr>
        <w:widowControl w:val="0"/>
        <w:autoSpaceDE w:val="0"/>
        <w:autoSpaceDN w:val="0"/>
        <w:spacing w:before="56"/>
        <w:outlineLvl w:val="1"/>
        <w:rPr>
          <w:rFonts w:eastAsia="Calibri"/>
          <w:b/>
          <w:bCs/>
        </w:rPr>
      </w:pPr>
      <w:r w:rsidRPr="00CD689B">
        <w:rPr>
          <w:rFonts w:eastAsia="Calibri"/>
          <w:b/>
          <w:bCs/>
        </w:rPr>
        <w:t>Method of revoking bids/applications</w:t>
      </w:r>
    </w:p>
    <w:p w14:paraId="7D67B953" w14:textId="77777777" w:rsidR="00310FFD" w:rsidRPr="00CD689B" w:rsidRDefault="00646BE3" w:rsidP="00310FFD">
      <w:pPr>
        <w:widowControl w:val="0"/>
        <w:autoSpaceDE w:val="0"/>
        <w:autoSpaceDN w:val="0"/>
        <w:spacing w:before="120"/>
        <w:rPr>
          <w:rFonts w:eastAsia="Calibri"/>
        </w:rPr>
      </w:pPr>
      <w:hyperlink r:id="rId25">
        <w:r w:rsidR="004560ED" w:rsidRPr="00CD689B">
          <w:rPr>
            <w:rFonts w:eastAsia="Calibri"/>
            <w:color w:val="0000FF"/>
            <w:u w:val="single"/>
          </w:rPr>
          <w:t>see the general user manual for the Portal</w:t>
        </w:r>
      </w:hyperlink>
    </w:p>
    <w:p w14:paraId="0F3DA7C1" w14:textId="77777777" w:rsidR="00310FFD" w:rsidRPr="00CD689B" w:rsidRDefault="00310FFD" w:rsidP="00310FFD">
      <w:pPr>
        <w:widowControl w:val="0"/>
        <w:autoSpaceDE w:val="0"/>
        <w:autoSpaceDN w:val="0"/>
        <w:spacing w:before="6"/>
        <w:rPr>
          <w:rFonts w:eastAsia="Calibri"/>
        </w:rPr>
      </w:pPr>
    </w:p>
    <w:p w14:paraId="4B5961AB" w14:textId="77777777" w:rsidR="00310FFD" w:rsidRPr="00CD689B" w:rsidRDefault="00310FFD" w:rsidP="0004405C">
      <w:pPr>
        <w:widowControl w:val="0"/>
        <w:autoSpaceDE w:val="0"/>
        <w:autoSpaceDN w:val="0"/>
        <w:spacing w:before="64"/>
        <w:rPr>
          <w:rFonts w:eastAsia="Calibri"/>
        </w:rPr>
        <w:sectPr w:rsidR="00310FFD" w:rsidRPr="00CD689B" w:rsidSect="003F51E2">
          <w:pgSz w:w="11910" w:h="16840"/>
          <w:pgMar w:top="1080" w:right="1240" w:bottom="1320" w:left="1260" w:header="624" w:footer="1121"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3F04ACB2" w14:textId="4B2BE89D" w:rsidR="0004405C" w:rsidRPr="00CD689B" w:rsidRDefault="0004405C" w:rsidP="0004405C">
      <w:pPr>
        <w:pStyle w:val="Heading1"/>
        <w:spacing w:beforeLines="120" w:before="288" w:after="120"/>
        <w:jc w:val="both"/>
        <w:rPr>
          <w:rFonts w:ascii="Times New Roman" w:hAnsi="Times New Roman"/>
          <w:szCs w:val="24"/>
          <w:lang w:val="en-GB"/>
        </w:rPr>
      </w:pPr>
      <w:bookmarkStart w:id="5" w:name="_Toc66444754"/>
      <w:r w:rsidRPr="00CD689B">
        <w:rPr>
          <w:rFonts w:ascii="Times New Roman" w:hAnsi="Times New Roman"/>
          <w:bCs/>
          <w:szCs w:val="24"/>
          <w:lang w:val="en-GB"/>
        </w:rPr>
        <w:lastRenderedPageBreak/>
        <w:t xml:space="preserve">Information on the type, content, manner of submission, amount and deadlines for ensuring the </w:t>
      </w:r>
      <w:r w:rsidR="00CD689B">
        <w:rPr>
          <w:rFonts w:ascii="Times New Roman" w:hAnsi="Times New Roman"/>
          <w:bCs/>
          <w:szCs w:val="24"/>
          <w:lang w:val="en-GB"/>
        </w:rPr>
        <w:t>fulfil</w:t>
      </w:r>
      <w:r w:rsidRPr="00CD689B">
        <w:rPr>
          <w:rFonts w:ascii="Times New Roman" w:hAnsi="Times New Roman"/>
          <w:bCs/>
          <w:szCs w:val="24"/>
          <w:lang w:val="en-GB"/>
        </w:rPr>
        <w:t>ment of the bidder's obligations</w:t>
      </w:r>
      <w:bookmarkEnd w:id="5"/>
    </w:p>
    <w:p w14:paraId="3161FEC2" w14:textId="77777777" w:rsidR="00310FFD" w:rsidRPr="00CD689B" w:rsidRDefault="00310FFD" w:rsidP="00310FFD">
      <w:pPr>
        <w:tabs>
          <w:tab w:val="left" w:pos="120"/>
          <w:tab w:val="left" w:pos="1134"/>
          <w:tab w:val="left" w:pos="1276"/>
          <w:tab w:val="left" w:pos="1418"/>
          <w:tab w:val="left" w:pos="1701"/>
        </w:tabs>
        <w:ind w:right="-34"/>
        <w:jc w:val="both"/>
        <w:rPr>
          <w:b/>
          <w:bCs/>
          <w:highlight w:val="yellow"/>
          <w:u w:val="single"/>
        </w:rPr>
      </w:pPr>
    </w:p>
    <w:p w14:paraId="17772701" w14:textId="77777777" w:rsidR="008E54CD" w:rsidRPr="00CD689B" w:rsidRDefault="008E54CD" w:rsidP="008E54CD">
      <w:pPr>
        <w:tabs>
          <w:tab w:val="left" w:pos="540"/>
          <w:tab w:val="left" w:pos="1080"/>
          <w:tab w:val="left" w:pos="1134"/>
          <w:tab w:val="left" w:pos="1200"/>
        </w:tabs>
        <w:jc w:val="both"/>
        <w:rPr>
          <w:b/>
          <w:bCs/>
          <w:i/>
        </w:rPr>
      </w:pPr>
      <w:r w:rsidRPr="00CD689B">
        <w:rPr>
          <w:b/>
          <w:bCs/>
          <w:i/>
          <w:iCs/>
        </w:rPr>
        <w:t xml:space="preserve">BID BOND: </w:t>
      </w:r>
    </w:p>
    <w:p w14:paraId="512012A0" w14:textId="77777777" w:rsidR="008E54CD" w:rsidRPr="00CD689B" w:rsidRDefault="008E54CD" w:rsidP="00310FFD">
      <w:pPr>
        <w:tabs>
          <w:tab w:val="left" w:pos="900"/>
          <w:tab w:val="left" w:pos="1080"/>
          <w:tab w:val="left" w:pos="1200"/>
          <w:tab w:val="left" w:pos="1440"/>
        </w:tabs>
        <w:ind w:right="23"/>
        <w:jc w:val="both"/>
        <w:rPr>
          <w:bCs/>
        </w:rPr>
      </w:pPr>
    </w:p>
    <w:p w14:paraId="567765FB" w14:textId="77777777" w:rsidR="00310FFD" w:rsidRPr="00CD689B" w:rsidRDefault="00310FFD" w:rsidP="00310FFD">
      <w:pPr>
        <w:tabs>
          <w:tab w:val="left" w:pos="900"/>
          <w:tab w:val="left" w:pos="1080"/>
          <w:tab w:val="left" w:pos="1200"/>
          <w:tab w:val="left" w:pos="1440"/>
        </w:tabs>
        <w:ind w:right="23"/>
        <w:jc w:val="both"/>
      </w:pPr>
      <w:r w:rsidRPr="00CD689B">
        <w:t xml:space="preserve">The bidder undertakes to submit a </w:t>
      </w:r>
      <w:r w:rsidRPr="00CD689B">
        <w:rPr>
          <w:b/>
          <w:bCs/>
        </w:rPr>
        <w:t>blank promissory note or an unconditional, on the first call, collectible bank guarantee as a means of securing the seriousness of the bid.</w:t>
      </w:r>
    </w:p>
    <w:p w14:paraId="3D903091" w14:textId="77777777" w:rsidR="00310FFD" w:rsidRPr="00CD689B" w:rsidRDefault="00310FFD" w:rsidP="00310FFD">
      <w:pPr>
        <w:tabs>
          <w:tab w:val="left" w:pos="0"/>
          <w:tab w:val="left" w:pos="1080"/>
          <w:tab w:val="left" w:pos="1440"/>
        </w:tabs>
        <w:ind w:right="23"/>
        <w:jc w:val="both"/>
        <w:rPr>
          <w:b/>
          <w:bCs/>
        </w:rPr>
      </w:pPr>
      <w:r w:rsidRPr="00CD689B">
        <w:rPr>
          <w:b/>
          <w:bCs/>
        </w:rPr>
        <w:t>The blank promissory note must be registered in the Register of Bills of Exchange and Authorisations of the National Bank of Serbia</w:t>
      </w:r>
      <w:r w:rsidRPr="00CD689B">
        <w:t xml:space="preserve"> and should be signed by a person authorised to represent with the </w:t>
      </w:r>
      <w:r w:rsidRPr="00CD689B">
        <w:rPr>
          <w:b/>
          <w:bCs/>
        </w:rPr>
        <w:t>original signature (not a facsimile)</w:t>
      </w:r>
      <w:r w:rsidRPr="00CD689B">
        <w:t xml:space="preserve">. The bill of exchange must be accompanied by a duly completed and signed </w:t>
      </w:r>
      <w:r w:rsidRPr="00CD689B">
        <w:rPr>
          <w:b/>
          <w:bCs/>
        </w:rPr>
        <w:t>bill of exchange authorisation - letter</w:t>
      </w:r>
      <w:r w:rsidRPr="00CD689B">
        <w:t>, with clauses “no protest”, for seriousness of the bid and with the indicated amount of 3% of the total contract value without VAT and bill of exchange registration certificate (</w:t>
      </w:r>
      <w:r w:rsidRPr="00CD689B">
        <w:rPr>
          <w:b/>
          <w:bCs/>
        </w:rPr>
        <w:t>listing from NBS website, not a registration request</w:t>
      </w:r>
      <w:r w:rsidRPr="00CD689B">
        <w:t xml:space="preserve">). The bill of exchange must be accompanied by a </w:t>
      </w:r>
      <w:r w:rsidRPr="00CD689B">
        <w:rPr>
          <w:b/>
          <w:bCs/>
        </w:rPr>
        <w:t>copy of the certified OP form and a copy of the card of deposited signatures</w:t>
      </w:r>
      <w:r w:rsidRPr="00CD689B">
        <w:t>,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5FA3F11B" w14:textId="77777777" w:rsidR="00310FFD" w:rsidRPr="00CD689B" w:rsidRDefault="00310FFD" w:rsidP="00310FFD">
      <w:pPr>
        <w:tabs>
          <w:tab w:val="left" w:pos="993"/>
        </w:tabs>
        <w:ind w:right="23"/>
        <w:jc w:val="both"/>
      </w:pPr>
      <w:r w:rsidRPr="00CD689B">
        <w:t>Along with the bid, as a guarantee for the seriousness of the bid, the bidder may submit an</w:t>
      </w:r>
      <w:r w:rsidRPr="00CD689B">
        <w:rPr>
          <w:b/>
          <w:bCs/>
        </w:rPr>
        <w:t xml:space="preserve"> unconditional</w:t>
      </w:r>
      <w:r w:rsidRPr="00CD689B">
        <w:t xml:space="preserve"> bank guarantee </w:t>
      </w:r>
      <w:r w:rsidRPr="00CD689B">
        <w:rPr>
          <w:b/>
          <w:bCs/>
        </w:rPr>
        <w:t xml:space="preserve">collectible on first call </w:t>
      </w:r>
      <w:r w:rsidRPr="00CD689B">
        <w:t xml:space="preserve">in the amount of 3% of the total value of the bid without VAT. </w:t>
      </w:r>
    </w:p>
    <w:p w14:paraId="2F658F1F" w14:textId="77777777" w:rsidR="00310FFD" w:rsidRPr="00CD689B" w:rsidRDefault="00310FFD" w:rsidP="00310FFD">
      <w:pPr>
        <w:tabs>
          <w:tab w:val="left" w:pos="0"/>
          <w:tab w:val="left" w:pos="1080"/>
          <w:tab w:val="left" w:pos="1440"/>
        </w:tabs>
        <w:ind w:right="23"/>
        <w:jc w:val="both"/>
        <w:rPr>
          <w:b/>
          <w:bCs/>
        </w:rPr>
      </w:pPr>
      <w:r w:rsidRPr="00CD689B">
        <w:rPr>
          <w:b/>
          <w:bCs/>
        </w:rPr>
        <w:t>The bidder is obliged to submit one of the listed means of security for the seriousness of the bid.</w:t>
      </w:r>
    </w:p>
    <w:p w14:paraId="66306AD5" w14:textId="77777777" w:rsidR="00C6637C" w:rsidRPr="00CD689B" w:rsidRDefault="00310FFD" w:rsidP="009A7A73">
      <w:pPr>
        <w:widowControl w:val="0"/>
        <w:autoSpaceDE w:val="0"/>
        <w:autoSpaceDN w:val="0"/>
        <w:spacing w:before="120"/>
        <w:ind w:right="50"/>
        <w:jc w:val="both"/>
        <w:rPr>
          <w:rFonts w:eastAsia="Calibri"/>
        </w:rPr>
      </w:pPr>
      <w:r w:rsidRPr="00CD689B">
        <w:t>Security for the seriousness of the bid - bill of exchange (or bank guarantee), bill of exchange authorisation, card of deposited signatures and OP form are submitted to the contracting authority in the manner described in this section, i.e., submitted to the contracting authority by the deadline for submission of bids/applications by mail, courier or directly, in an envelope or box, closed in such a way that it can be determined with certainty that it is being opened for the first time.</w:t>
      </w:r>
    </w:p>
    <w:p w14:paraId="6A7F4DA9" w14:textId="77777777" w:rsidR="00310FFD" w:rsidRPr="00CD689B" w:rsidRDefault="00310FFD" w:rsidP="00310FFD">
      <w:pPr>
        <w:tabs>
          <w:tab w:val="left" w:pos="993"/>
        </w:tabs>
        <w:ind w:right="23"/>
        <w:jc w:val="both"/>
      </w:pPr>
    </w:p>
    <w:p w14:paraId="30D335E5" w14:textId="77777777" w:rsidR="00310FFD" w:rsidRPr="00CD689B" w:rsidRDefault="00310FFD" w:rsidP="00310FFD">
      <w:pPr>
        <w:tabs>
          <w:tab w:val="left" w:pos="480"/>
        </w:tabs>
        <w:ind w:right="23"/>
        <w:jc w:val="both"/>
        <w:rPr>
          <w:bCs/>
        </w:rPr>
      </w:pPr>
      <w:r w:rsidRPr="00CD689B">
        <w:t>The term of validity of the financial security is at least 30 (thirty) days from the day of opening the bids.</w:t>
      </w:r>
    </w:p>
    <w:p w14:paraId="31C76271" w14:textId="77777777" w:rsidR="00310FFD" w:rsidRPr="00CD689B" w:rsidRDefault="00310FFD" w:rsidP="00310FFD">
      <w:pPr>
        <w:tabs>
          <w:tab w:val="left" w:pos="851"/>
        </w:tabs>
        <w:ind w:right="23"/>
        <w:jc w:val="both"/>
      </w:pPr>
      <w:r w:rsidRPr="00CD689B">
        <w:t xml:space="preserve">If the deadlines for the selection of bidders change during the contract award procedure, the validity of the financial security must be extended. </w:t>
      </w:r>
    </w:p>
    <w:p w14:paraId="49185122" w14:textId="4F8CC0D7" w:rsidR="00310FFD" w:rsidRPr="00CD689B" w:rsidRDefault="00310FFD" w:rsidP="00310FFD">
      <w:pPr>
        <w:tabs>
          <w:tab w:val="left" w:pos="851"/>
        </w:tabs>
        <w:ind w:right="23"/>
        <w:jc w:val="both"/>
      </w:pPr>
      <w:r w:rsidRPr="00CD689B">
        <w:t xml:space="preserve">The bidder with whom the contract will be concluded is obliged to extend the security for the seriousness of the bid until it is replaced by the security for the </w:t>
      </w:r>
      <w:r w:rsidR="00CD689B">
        <w:t>fulfil</w:t>
      </w:r>
      <w:r w:rsidRPr="00CD689B">
        <w:t xml:space="preserve">ment of the contractual obligations. </w:t>
      </w:r>
    </w:p>
    <w:p w14:paraId="44ED5526" w14:textId="496CD55F" w:rsidR="00310FFD" w:rsidRPr="00CD689B" w:rsidRDefault="00310FFD" w:rsidP="00310FFD">
      <w:pPr>
        <w:pStyle w:val="napomena"/>
        <w:spacing w:after="0" w:line="240" w:lineRule="auto"/>
        <w:rPr>
          <w:rFonts w:ascii="Times New Roman" w:hAnsi="Times New Roman" w:cs="Times New Roman"/>
          <w:sz w:val="24"/>
          <w:szCs w:val="24"/>
          <w:lang w:val="en-GB"/>
        </w:rPr>
      </w:pPr>
      <w:r w:rsidRPr="00CD689B">
        <w:rPr>
          <w:rFonts w:ascii="Times New Roman" w:hAnsi="Times New Roman" w:cs="Times New Roman"/>
          <w:sz w:val="24"/>
          <w:szCs w:val="24"/>
          <w:lang w:val="en-GB"/>
        </w:rPr>
        <w:t xml:space="preserve">The contracting authority shall redeem the bill of exchange given with the bid if the bidder withdraws from his bid within the validity of the bid, fails to submit evidence of </w:t>
      </w:r>
      <w:r w:rsidR="00CD689B">
        <w:rPr>
          <w:rFonts w:ascii="Times New Roman" w:hAnsi="Times New Roman" w:cs="Times New Roman"/>
          <w:sz w:val="24"/>
          <w:szCs w:val="24"/>
          <w:lang w:val="en-GB"/>
        </w:rPr>
        <w:t>fulfil</w:t>
      </w:r>
      <w:r w:rsidRPr="00CD689B">
        <w:rPr>
          <w:rFonts w:ascii="Times New Roman" w:hAnsi="Times New Roman" w:cs="Times New Roman"/>
          <w:sz w:val="24"/>
          <w:szCs w:val="24"/>
          <w:lang w:val="en-GB"/>
        </w:rPr>
        <w:t xml:space="preserve">ment of criteria for qualitative selection of economic operator in accordance with Article 119 of </w:t>
      </w:r>
      <w:r w:rsidR="00D9221A" w:rsidRPr="00CD689B">
        <w:rPr>
          <w:rFonts w:ascii="Times New Roman" w:hAnsi="Times New Roman" w:cs="Times New Roman"/>
          <w:sz w:val="24"/>
          <w:szCs w:val="24"/>
          <w:lang w:val="en-GB"/>
        </w:rPr>
        <w:t>the Law</w:t>
      </w:r>
      <w:r w:rsidRPr="00CD689B">
        <w:rPr>
          <w:rFonts w:ascii="Times New Roman" w:hAnsi="Times New Roman" w:cs="Times New Roman"/>
          <w:sz w:val="24"/>
          <w:szCs w:val="24"/>
          <w:lang w:val="en-GB"/>
        </w:rPr>
        <w:t>, unreasonably refuses to conclude a contract or does not submit security for fulfilment of contractual obligations.</w:t>
      </w:r>
    </w:p>
    <w:p w14:paraId="5FE87DCD" w14:textId="77777777" w:rsidR="00310FFD" w:rsidRPr="00CD689B" w:rsidRDefault="00310FFD" w:rsidP="00310FFD">
      <w:pPr>
        <w:tabs>
          <w:tab w:val="left" w:pos="993"/>
        </w:tabs>
        <w:ind w:right="23"/>
        <w:jc w:val="both"/>
      </w:pPr>
      <w:r w:rsidRPr="00CD689B">
        <w:lastRenderedPageBreak/>
        <w:t>At the request of the bidders who are not selected, the security will be returned immediately after the conclusion of the contract with the selected bidder.</w:t>
      </w:r>
    </w:p>
    <w:p w14:paraId="752F09FF" w14:textId="77777777" w:rsidR="00310FFD" w:rsidRPr="00CD689B" w:rsidRDefault="00310FFD" w:rsidP="00310FFD">
      <w:pPr>
        <w:tabs>
          <w:tab w:val="left" w:pos="120"/>
          <w:tab w:val="left" w:pos="1134"/>
          <w:tab w:val="left" w:pos="1276"/>
          <w:tab w:val="left" w:pos="1418"/>
          <w:tab w:val="left" w:pos="1701"/>
        </w:tabs>
        <w:ind w:right="-29"/>
        <w:jc w:val="both"/>
        <w:rPr>
          <w:b/>
          <w:bCs/>
          <w:u w:val="single"/>
        </w:rPr>
      </w:pPr>
      <w:r w:rsidRPr="00CD689B">
        <w:t>If the bidder does not submit a bill of exchange or a bank guarantee, the bid will be rejected as unacceptable.</w:t>
      </w:r>
    </w:p>
    <w:p w14:paraId="289F6463" w14:textId="77777777" w:rsidR="00310FFD" w:rsidRPr="00CD689B" w:rsidRDefault="00310FFD" w:rsidP="00310FFD">
      <w:pPr>
        <w:tabs>
          <w:tab w:val="left" w:pos="0"/>
          <w:tab w:val="left" w:pos="1080"/>
          <w:tab w:val="left" w:pos="1440"/>
        </w:tabs>
        <w:ind w:right="-34"/>
        <w:jc w:val="both"/>
        <w:rPr>
          <w:b/>
          <w:bCs/>
          <w:sz w:val="12"/>
          <w:highlight w:val="yellow"/>
          <w:u w:val="single"/>
        </w:rPr>
      </w:pPr>
    </w:p>
    <w:p w14:paraId="05DB0169" w14:textId="77777777" w:rsidR="00310FFD" w:rsidRPr="00CD689B" w:rsidRDefault="00310FFD" w:rsidP="00310FFD">
      <w:pPr>
        <w:tabs>
          <w:tab w:val="left" w:pos="0"/>
          <w:tab w:val="left" w:pos="142"/>
        </w:tabs>
        <w:ind w:right="-34" w:firstLine="540"/>
        <w:jc w:val="both"/>
        <w:rPr>
          <w:b/>
          <w:bCs/>
          <w:sz w:val="12"/>
          <w:highlight w:val="yellow"/>
          <w:u w:val="single"/>
        </w:rPr>
      </w:pPr>
    </w:p>
    <w:p w14:paraId="3DD1CBA6" w14:textId="77777777" w:rsidR="00397C75" w:rsidRPr="00CD689B" w:rsidRDefault="00397C75" w:rsidP="00310FFD">
      <w:pPr>
        <w:tabs>
          <w:tab w:val="left" w:pos="540"/>
          <w:tab w:val="left" w:pos="1080"/>
          <w:tab w:val="left" w:pos="1134"/>
          <w:tab w:val="left" w:pos="1200"/>
        </w:tabs>
        <w:jc w:val="both"/>
        <w:rPr>
          <w:b/>
          <w:bCs/>
          <w:i/>
        </w:rPr>
      </w:pPr>
    </w:p>
    <w:p w14:paraId="347E631E" w14:textId="5A2FF657" w:rsidR="00310FFD" w:rsidRPr="00CD689B" w:rsidRDefault="00310FFD" w:rsidP="00310FFD">
      <w:pPr>
        <w:tabs>
          <w:tab w:val="left" w:pos="540"/>
          <w:tab w:val="left" w:pos="1080"/>
          <w:tab w:val="left" w:pos="1134"/>
          <w:tab w:val="left" w:pos="1200"/>
        </w:tabs>
        <w:jc w:val="both"/>
        <w:rPr>
          <w:b/>
          <w:bCs/>
          <w:i/>
        </w:rPr>
      </w:pPr>
      <w:r w:rsidRPr="00CD689B">
        <w:rPr>
          <w:b/>
          <w:bCs/>
          <w:i/>
          <w:iCs/>
        </w:rPr>
        <w:t xml:space="preserve">MEANS OF SECURITY FOR </w:t>
      </w:r>
      <w:r w:rsidR="00CD689B">
        <w:rPr>
          <w:b/>
          <w:bCs/>
          <w:i/>
          <w:iCs/>
        </w:rPr>
        <w:t>FULFIL</w:t>
      </w:r>
      <w:r w:rsidRPr="00CD689B">
        <w:rPr>
          <w:b/>
          <w:bCs/>
          <w:i/>
          <w:iCs/>
        </w:rPr>
        <w:t xml:space="preserve">MENT OF CONTRACTUAL OBLIGATIONS: </w:t>
      </w:r>
    </w:p>
    <w:p w14:paraId="6FAD3822" w14:textId="0E803873" w:rsidR="00310FFD" w:rsidRPr="00CD689B" w:rsidRDefault="00310FFD" w:rsidP="00310FFD">
      <w:pPr>
        <w:tabs>
          <w:tab w:val="left" w:pos="540"/>
          <w:tab w:val="left" w:pos="1080"/>
          <w:tab w:val="left" w:pos="1134"/>
          <w:tab w:val="left" w:pos="1200"/>
        </w:tabs>
        <w:jc w:val="both"/>
      </w:pPr>
      <w:r w:rsidRPr="00CD689B">
        <w:t xml:space="preserve">The selected bidder undertakes to submit with the signed Agreement a blank promissory note or an unconditional, on the first call, collectible bank guarantee as a guarantee for the </w:t>
      </w:r>
      <w:r w:rsidR="00CD689B">
        <w:t>fulfil</w:t>
      </w:r>
      <w:r w:rsidRPr="00CD689B">
        <w:t xml:space="preserve">ment of contractual obligations. </w:t>
      </w:r>
    </w:p>
    <w:p w14:paraId="634F6011" w14:textId="77777777" w:rsidR="00310FFD" w:rsidRPr="00CD689B" w:rsidRDefault="00310FFD" w:rsidP="00310FFD">
      <w:pPr>
        <w:tabs>
          <w:tab w:val="left" w:pos="540"/>
          <w:tab w:val="left" w:pos="1080"/>
          <w:tab w:val="left" w:pos="1134"/>
          <w:tab w:val="left" w:pos="1200"/>
        </w:tabs>
        <w:jc w:val="both"/>
        <w:rPr>
          <w:bCs/>
        </w:rPr>
      </w:pPr>
      <w:r w:rsidRPr="00CD689B">
        <w:t>The bidder may submit its own blank bill of exchange, which must be recorded in the Register of Bills of Exchange and Authorisations of the National Bank of Serbia. The blank promissory note should be signed with the original signature of the person authorised to represent (not by facsimile). The bill of exchange must be accompanied by a duly completed and certified bill of exchange authorisation - letter, with clauses “no protest”, in the name of contractual obligations and with the indicated amount of 10%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authorized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772565C8" w14:textId="3C4BC514" w:rsidR="00310FFD" w:rsidRPr="00CD689B" w:rsidRDefault="00310FFD" w:rsidP="00310FFD">
      <w:pPr>
        <w:tabs>
          <w:tab w:val="left" w:pos="426"/>
        </w:tabs>
        <w:jc w:val="both"/>
      </w:pPr>
      <w:r w:rsidRPr="00CD689B">
        <w:t xml:space="preserve">The bidder may, as a guarantee for the </w:t>
      </w:r>
      <w:r w:rsidR="00CD689B">
        <w:t>fulfil</w:t>
      </w:r>
      <w:r w:rsidRPr="00CD689B">
        <w:t xml:space="preserve">ment of contractual obligations, submit an unconditional, on the first call collectible bank guarantee in the amount of 10% of the total contracted value without VAT. </w:t>
      </w:r>
    </w:p>
    <w:p w14:paraId="70BEA24A" w14:textId="77777777" w:rsidR="00310FFD" w:rsidRPr="00CD689B" w:rsidRDefault="00310FFD" w:rsidP="00310FFD">
      <w:pPr>
        <w:tabs>
          <w:tab w:val="left" w:pos="540"/>
          <w:tab w:val="left" w:pos="1440"/>
        </w:tabs>
        <w:ind w:right="-34"/>
        <w:jc w:val="both"/>
      </w:pPr>
      <w:r w:rsidRPr="00CD689B">
        <w:t>The term of validity of the collateral is at least 30 days longer than the day of signing the Minutes on the performed service.</w:t>
      </w:r>
    </w:p>
    <w:p w14:paraId="5C64DBCE" w14:textId="247C84D7" w:rsidR="00310FFD" w:rsidRPr="00CD689B" w:rsidRDefault="00310FFD" w:rsidP="00310FFD">
      <w:pPr>
        <w:tabs>
          <w:tab w:val="left" w:pos="540"/>
          <w:tab w:val="left" w:pos="1440"/>
        </w:tabs>
        <w:ind w:right="-34"/>
        <w:jc w:val="both"/>
        <w:rPr>
          <w:bCs/>
        </w:rPr>
      </w:pPr>
      <w:r w:rsidRPr="00CD689B">
        <w:t xml:space="preserve">In the event that the bidder does not </w:t>
      </w:r>
      <w:r w:rsidR="00CD689B">
        <w:t>fulfil</w:t>
      </w:r>
      <w:r w:rsidRPr="00CD689B">
        <w:t xml:space="preserve"> its contractual obligations in all respects in accordance with the concluded contract, performs them in part or is late with the </w:t>
      </w:r>
      <w:r w:rsidR="00CD689B">
        <w:t>fulfil</w:t>
      </w:r>
      <w:r w:rsidRPr="00CD689B">
        <w:t>ment of contractual obligations, the contracting authority will activate the collateral.</w:t>
      </w:r>
    </w:p>
    <w:p w14:paraId="24514F78" w14:textId="43E3B562" w:rsidR="00310FFD" w:rsidRPr="00CD689B" w:rsidRDefault="00310FFD" w:rsidP="00310FFD">
      <w:pPr>
        <w:tabs>
          <w:tab w:val="left" w:pos="540"/>
          <w:tab w:val="left" w:pos="1440"/>
        </w:tabs>
        <w:ind w:right="-34"/>
        <w:jc w:val="both"/>
        <w:rPr>
          <w:bCs/>
        </w:rPr>
      </w:pPr>
      <w:r w:rsidRPr="00CD689B">
        <w:t xml:space="preserve">Upon </w:t>
      </w:r>
      <w:r w:rsidR="00CD689B">
        <w:t>fulfil</w:t>
      </w:r>
      <w:r w:rsidRPr="00CD689B">
        <w:t xml:space="preserve">ment of contractual obligations, the security for the </w:t>
      </w:r>
      <w:r w:rsidR="00CD689B">
        <w:t>fulfil</w:t>
      </w:r>
      <w:r w:rsidRPr="00CD689B">
        <w:t>ment of contractual obligations will be returned, at the request of the bidder.</w:t>
      </w:r>
    </w:p>
    <w:p w14:paraId="5E627C11" w14:textId="77777777" w:rsidR="00310FFD" w:rsidRPr="00CD689B" w:rsidRDefault="00310FFD" w:rsidP="00310FFD">
      <w:pPr>
        <w:pStyle w:val="Heading2"/>
        <w:jc w:val="both"/>
        <w:rPr>
          <w:rFonts w:ascii="Times New Roman" w:hAnsi="Times New Roman"/>
          <w:sz w:val="24"/>
          <w:szCs w:val="24"/>
          <w:highlight w:val="yellow"/>
        </w:rPr>
      </w:pPr>
    </w:p>
    <w:p w14:paraId="033E9157" w14:textId="77777777" w:rsidR="00310FFD" w:rsidRPr="00CD689B" w:rsidRDefault="00310FFD" w:rsidP="00310FFD">
      <w:pPr>
        <w:widowControl w:val="0"/>
        <w:autoSpaceDE w:val="0"/>
        <w:autoSpaceDN w:val="0"/>
        <w:spacing w:before="16"/>
        <w:outlineLvl w:val="0"/>
        <w:rPr>
          <w:rFonts w:eastAsia="Calibri"/>
          <w:b/>
          <w:bCs/>
        </w:rPr>
      </w:pPr>
      <w:r w:rsidRPr="00CD689B">
        <w:rPr>
          <w:rFonts w:eastAsia="Calibri"/>
          <w:b/>
          <w:bCs/>
        </w:rPr>
        <w:t>Opening of bids/applications</w:t>
      </w:r>
    </w:p>
    <w:p w14:paraId="125A5F12" w14:textId="77777777" w:rsidR="00310FFD" w:rsidRPr="00CD689B" w:rsidRDefault="00310FFD" w:rsidP="00310FFD">
      <w:pPr>
        <w:widowControl w:val="0"/>
        <w:autoSpaceDE w:val="0"/>
        <w:autoSpaceDN w:val="0"/>
        <w:spacing w:before="240"/>
        <w:outlineLvl w:val="1"/>
        <w:rPr>
          <w:rFonts w:eastAsia="Calibri"/>
          <w:b/>
          <w:bCs/>
        </w:rPr>
      </w:pPr>
      <w:r w:rsidRPr="00CD689B">
        <w:rPr>
          <w:rFonts w:eastAsia="Calibri"/>
          <w:b/>
          <w:bCs/>
        </w:rPr>
        <w:t>Data related to the opening of bids/applications as stated in the invitation</w:t>
      </w:r>
    </w:p>
    <w:p w14:paraId="2FFDEC51" w14:textId="77777777" w:rsidR="00310FFD" w:rsidRPr="00CD689B" w:rsidRDefault="00310FFD" w:rsidP="00310FFD">
      <w:pPr>
        <w:widowControl w:val="0"/>
        <w:tabs>
          <w:tab w:val="left" w:pos="2000"/>
        </w:tabs>
        <w:autoSpaceDE w:val="0"/>
        <w:autoSpaceDN w:val="0"/>
        <w:spacing w:before="120"/>
        <w:rPr>
          <w:rFonts w:eastAsia="Calibri"/>
          <w:i/>
        </w:rPr>
      </w:pPr>
      <w:r w:rsidRPr="00CD689B">
        <w:rPr>
          <w:rFonts w:eastAsia="Calibri"/>
        </w:rPr>
        <w:t xml:space="preserve">Date: </w:t>
      </w:r>
      <w:r w:rsidRPr="00CD689B">
        <w:rPr>
          <w:rFonts w:eastAsia="Calibri"/>
          <w:i/>
          <w:iCs/>
        </w:rPr>
        <w:t>(Portal withdraws the stated data)</w:t>
      </w:r>
    </w:p>
    <w:p w14:paraId="3B5FA170" w14:textId="77777777" w:rsidR="00310FFD" w:rsidRPr="00CD689B" w:rsidRDefault="00310FFD" w:rsidP="00310FFD">
      <w:pPr>
        <w:widowControl w:val="0"/>
        <w:tabs>
          <w:tab w:val="left" w:pos="2000"/>
        </w:tabs>
        <w:autoSpaceDE w:val="0"/>
        <w:autoSpaceDN w:val="0"/>
        <w:spacing w:before="120"/>
        <w:rPr>
          <w:rFonts w:eastAsia="Calibri"/>
          <w:i/>
        </w:rPr>
      </w:pPr>
      <w:r w:rsidRPr="00CD689B">
        <w:rPr>
          <w:rFonts w:eastAsia="Calibri"/>
        </w:rPr>
        <w:t xml:space="preserve">Place: </w:t>
      </w:r>
      <w:r w:rsidRPr="00CD689B">
        <w:rPr>
          <w:rFonts w:eastAsia="Calibri"/>
          <w:i/>
          <w:iCs/>
        </w:rPr>
        <w:t>(Portal withdraws the stated data)</w:t>
      </w:r>
    </w:p>
    <w:p w14:paraId="5EC12080" w14:textId="77777777" w:rsidR="00310FFD" w:rsidRPr="00CD689B" w:rsidRDefault="00310FFD" w:rsidP="00310FFD">
      <w:pPr>
        <w:widowControl w:val="0"/>
        <w:tabs>
          <w:tab w:val="left" w:pos="2000"/>
        </w:tabs>
        <w:autoSpaceDE w:val="0"/>
        <w:autoSpaceDN w:val="0"/>
        <w:spacing w:before="120"/>
        <w:rPr>
          <w:rFonts w:eastAsia="Calibri"/>
          <w:b/>
        </w:rPr>
      </w:pPr>
    </w:p>
    <w:p w14:paraId="3208AE09" w14:textId="77777777" w:rsidR="00310FFD" w:rsidRPr="00CD689B" w:rsidRDefault="00310FFD" w:rsidP="00310FFD">
      <w:pPr>
        <w:widowControl w:val="0"/>
        <w:autoSpaceDE w:val="0"/>
        <w:autoSpaceDN w:val="0"/>
        <w:spacing w:before="8"/>
        <w:rPr>
          <w:rFonts w:eastAsia="Calibri"/>
          <w:b/>
        </w:rPr>
      </w:pPr>
    </w:p>
    <w:p w14:paraId="12095974" w14:textId="77777777" w:rsidR="00310FFD" w:rsidRPr="00CD689B" w:rsidRDefault="00310FFD" w:rsidP="00310FFD">
      <w:pPr>
        <w:widowControl w:val="0"/>
        <w:autoSpaceDE w:val="0"/>
        <w:autoSpaceDN w:val="0"/>
        <w:jc w:val="both"/>
        <w:outlineLvl w:val="1"/>
        <w:rPr>
          <w:rFonts w:eastAsia="Calibri"/>
          <w:b/>
          <w:bCs/>
        </w:rPr>
      </w:pPr>
      <w:r w:rsidRPr="00CD689B">
        <w:rPr>
          <w:rFonts w:eastAsia="Calibri"/>
          <w:b/>
          <w:bCs/>
        </w:rPr>
        <w:t>Information on authorised persons and opening procedure:</w:t>
      </w:r>
    </w:p>
    <w:p w14:paraId="0BB963E0" w14:textId="77777777" w:rsidR="00310FFD" w:rsidRPr="00CD689B" w:rsidRDefault="00310FFD" w:rsidP="00310FFD">
      <w:pPr>
        <w:widowControl w:val="0"/>
        <w:autoSpaceDE w:val="0"/>
        <w:autoSpaceDN w:val="0"/>
        <w:spacing w:before="113"/>
        <w:ind w:right="176"/>
        <w:jc w:val="both"/>
        <w:rPr>
          <w:rFonts w:eastAsia="Calibri"/>
        </w:rPr>
      </w:pPr>
      <w:r w:rsidRPr="00CD689B">
        <w:rPr>
          <w:rFonts w:eastAsia="Calibri"/>
        </w:rPr>
        <w:lastRenderedPageBreak/>
        <w:t xml:space="preserve">The contracting authority did not exclude the public from the bid opening procedure. On the procedure page </w:t>
      </w:r>
      <w:r w:rsidRPr="00CD689B">
        <w:rPr>
          <w:rFonts w:eastAsia="Calibri"/>
          <w:i/>
          <w:iCs/>
        </w:rPr>
        <w:t xml:space="preserve">Bids </w:t>
      </w:r>
      <w:r w:rsidRPr="00CD689B">
        <w:rPr>
          <w:rFonts w:eastAsia="Calibri"/>
        </w:rPr>
        <w:t xml:space="preserve"> </w:t>
      </w:r>
      <w:r w:rsidRPr="00CD689B">
        <w:rPr>
          <w:rFonts w:eastAsia="Calibri"/>
          <w:i/>
          <w:iCs/>
        </w:rPr>
        <w:t>Bid Opening</w:t>
      </w:r>
      <w:r w:rsidRPr="00CD689B">
        <w:rPr>
          <w:rFonts w:eastAsia="Calibri"/>
        </w:rPr>
        <w:t>, the bidder can follow the countdown until the opening of bids. After the Portal opens the bids, a record on the opening of bids is formed, which can be downloaded from the page of the procedure and sent to the bidders at the same time.</w:t>
      </w:r>
    </w:p>
    <w:p w14:paraId="62394CB5" w14:textId="77777777" w:rsidR="00310FFD" w:rsidRPr="00CD689B" w:rsidRDefault="00310FFD" w:rsidP="00310FFD">
      <w:pPr>
        <w:widowControl w:val="0"/>
        <w:autoSpaceDE w:val="0"/>
        <w:autoSpaceDN w:val="0"/>
        <w:spacing w:before="8"/>
        <w:rPr>
          <w:rFonts w:eastAsia="Calibri"/>
        </w:rPr>
      </w:pPr>
    </w:p>
    <w:p w14:paraId="4B40AEC5" w14:textId="77777777" w:rsidR="00310FFD" w:rsidRPr="00CD689B" w:rsidRDefault="00310FFD" w:rsidP="00310FFD">
      <w:pPr>
        <w:widowControl w:val="0"/>
        <w:autoSpaceDE w:val="0"/>
        <w:autoSpaceDN w:val="0"/>
        <w:jc w:val="both"/>
        <w:outlineLvl w:val="0"/>
        <w:rPr>
          <w:rFonts w:eastAsia="Calibri"/>
          <w:b/>
          <w:bCs/>
        </w:rPr>
      </w:pPr>
      <w:r w:rsidRPr="00CD689B">
        <w:rPr>
          <w:rFonts w:eastAsia="Calibri"/>
          <w:b/>
          <w:bCs/>
        </w:rPr>
        <w:t>Clarifications of the offer/application, form and manner of submitting evidence</w:t>
      </w:r>
    </w:p>
    <w:p w14:paraId="0B7D8E71" w14:textId="77777777" w:rsidR="00310FFD" w:rsidRPr="00CD689B" w:rsidRDefault="00310FFD" w:rsidP="00310FFD">
      <w:pPr>
        <w:widowControl w:val="0"/>
        <w:autoSpaceDE w:val="0"/>
        <w:autoSpaceDN w:val="0"/>
        <w:spacing w:before="120"/>
        <w:ind w:right="177"/>
        <w:jc w:val="both"/>
        <w:rPr>
          <w:rFonts w:eastAsia="Calibri"/>
        </w:rPr>
      </w:pPr>
      <w:r w:rsidRPr="00CD689B">
        <w:rPr>
          <w:rFonts w:eastAsia="Calibri"/>
        </w:rPr>
        <w:t>After opening the bids/applications, the contracting authority may request additional explanations that will help it in reviewing, evaluating and comparing bids/applications, and may also perform control (insight) with the bidder or its subcontractor.</w:t>
      </w:r>
    </w:p>
    <w:p w14:paraId="6ACE347A" w14:textId="77777777" w:rsidR="00310FFD" w:rsidRPr="00CD689B" w:rsidRDefault="00310FFD" w:rsidP="00310FFD">
      <w:pPr>
        <w:widowControl w:val="0"/>
        <w:autoSpaceDE w:val="0"/>
        <w:autoSpaceDN w:val="0"/>
        <w:spacing w:before="120"/>
        <w:ind w:right="176"/>
        <w:jc w:val="both"/>
        <w:rPr>
          <w:rFonts w:eastAsia="Calibri"/>
        </w:rPr>
      </w:pPr>
      <w:r w:rsidRPr="00CD689B">
        <w:rPr>
          <w:rFonts w:eastAsia="Calibri"/>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03C02BB4" w14:textId="77777777" w:rsidR="00310FFD" w:rsidRPr="00CD689B" w:rsidRDefault="00646BE3" w:rsidP="00310FFD">
      <w:pPr>
        <w:widowControl w:val="0"/>
        <w:autoSpaceDE w:val="0"/>
        <w:autoSpaceDN w:val="0"/>
        <w:spacing w:before="120"/>
        <w:jc w:val="both"/>
        <w:rPr>
          <w:rFonts w:eastAsia="Calibri"/>
        </w:rPr>
      </w:pPr>
      <w:hyperlink r:id="rId26">
        <w:r w:rsidR="004560ED" w:rsidRPr="00CD689B">
          <w:rPr>
            <w:rFonts w:eastAsia="Calibri"/>
            <w:color w:val="0000FF"/>
            <w:u w:val="single"/>
          </w:rPr>
          <w:t>see the general user manual for the Portal</w:t>
        </w:r>
      </w:hyperlink>
    </w:p>
    <w:p w14:paraId="7E5943C5" w14:textId="77777777" w:rsidR="00310FFD" w:rsidRPr="00CD689B" w:rsidRDefault="00310FFD" w:rsidP="00310FFD">
      <w:pPr>
        <w:widowControl w:val="0"/>
        <w:autoSpaceDE w:val="0"/>
        <w:autoSpaceDN w:val="0"/>
        <w:spacing w:before="1"/>
        <w:rPr>
          <w:rFonts w:eastAsia="Calibri"/>
        </w:rPr>
      </w:pPr>
    </w:p>
    <w:p w14:paraId="4189E34A" w14:textId="77777777" w:rsidR="00310FFD" w:rsidRPr="00CD689B" w:rsidRDefault="00310FFD" w:rsidP="00310FFD">
      <w:pPr>
        <w:widowControl w:val="0"/>
        <w:autoSpaceDE w:val="0"/>
        <w:autoSpaceDN w:val="0"/>
        <w:spacing w:before="44"/>
        <w:jc w:val="both"/>
        <w:outlineLvl w:val="0"/>
        <w:rPr>
          <w:rFonts w:eastAsia="Calibri"/>
          <w:b/>
          <w:bCs/>
        </w:rPr>
      </w:pPr>
      <w:r w:rsidRPr="00CD689B">
        <w:rPr>
          <w:rFonts w:eastAsia="Calibri"/>
          <w:b/>
          <w:bCs/>
        </w:rPr>
        <w:t>Protection of rights</w:t>
      </w:r>
    </w:p>
    <w:p w14:paraId="61E15823" w14:textId="77777777" w:rsidR="00310FFD" w:rsidRPr="00CD689B" w:rsidRDefault="00310FFD" w:rsidP="00310FFD">
      <w:pPr>
        <w:widowControl w:val="0"/>
        <w:autoSpaceDE w:val="0"/>
        <w:autoSpaceDN w:val="0"/>
        <w:spacing w:before="120"/>
        <w:ind w:right="176"/>
        <w:jc w:val="both"/>
        <w:rPr>
          <w:rFonts w:eastAsia="Calibri"/>
        </w:rPr>
      </w:pPr>
      <w:r w:rsidRPr="00CD689B">
        <w:rPr>
          <w:rFonts w:eastAsia="Calibri"/>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1CFF10C8" w14:textId="77777777" w:rsidR="00397C75" w:rsidRPr="00CD689B" w:rsidRDefault="00310FFD" w:rsidP="009B3C0B">
      <w:pPr>
        <w:widowControl w:val="0"/>
        <w:autoSpaceDE w:val="0"/>
        <w:autoSpaceDN w:val="0"/>
        <w:spacing w:before="120"/>
        <w:ind w:right="175"/>
        <w:jc w:val="both"/>
        <w:rPr>
          <w:rFonts w:eastAsia="Calibri"/>
        </w:rPr>
      </w:pPr>
      <w:r w:rsidRPr="00CD689B">
        <w:rPr>
          <w:rFonts w:eastAsia="Calibri"/>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 i.e., in writing, by direct delivery or registered mail to the contracting authority, in which case the applicant is obliged to submit a copy of the request to the Republic Commission.</w:t>
      </w:r>
      <w:r w:rsidRPr="00CD689B">
        <w:rPr>
          <w:rFonts w:eastAsia="Calibri"/>
        </w:rPr>
        <w:br w:type="page"/>
      </w:r>
    </w:p>
    <w:p w14:paraId="003388E0" w14:textId="77777777" w:rsidR="00310FFD" w:rsidRPr="00CD689B" w:rsidRDefault="00310FFD" w:rsidP="00310FFD">
      <w:pPr>
        <w:widowControl w:val="0"/>
        <w:autoSpaceDE w:val="0"/>
        <w:autoSpaceDN w:val="0"/>
        <w:jc w:val="both"/>
        <w:outlineLvl w:val="1"/>
        <w:rPr>
          <w:rFonts w:eastAsia="Calibri"/>
          <w:b/>
          <w:bCs/>
        </w:rPr>
      </w:pPr>
      <w:r w:rsidRPr="00CD689B">
        <w:rPr>
          <w:rFonts w:eastAsia="Calibri"/>
          <w:b/>
          <w:bCs/>
        </w:rPr>
        <w:lastRenderedPageBreak/>
        <w:t>Applying for protection of rights electronically</w:t>
      </w:r>
    </w:p>
    <w:p w14:paraId="5416A009" w14:textId="77777777" w:rsidR="00310FFD" w:rsidRPr="00CD689B" w:rsidRDefault="00646BE3" w:rsidP="00310FFD">
      <w:pPr>
        <w:widowControl w:val="0"/>
        <w:autoSpaceDE w:val="0"/>
        <w:autoSpaceDN w:val="0"/>
        <w:spacing w:before="120"/>
        <w:rPr>
          <w:rFonts w:eastAsia="Calibri"/>
        </w:rPr>
      </w:pPr>
      <w:hyperlink r:id="rId27">
        <w:r w:rsidR="004560ED" w:rsidRPr="00CD689B">
          <w:rPr>
            <w:rFonts w:eastAsia="Calibri"/>
            <w:color w:val="0000FF"/>
            <w:u w:val="single"/>
          </w:rPr>
          <w:t>see the general user manual for the Portal</w:t>
        </w:r>
      </w:hyperlink>
    </w:p>
    <w:p w14:paraId="03066EFD" w14:textId="77777777" w:rsidR="00310FFD" w:rsidRPr="00CD689B" w:rsidRDefault="00310FFD" w:rsidP="00310FFD">
      <w:pPr>
        <w:widowControl w:val="0"/>
        <w:autoSpaceDE w:val="0"/>
        <w:autoSpaceDN w:val="0"/>
        <w:spacing w:before="120"/>
        <w:rPr>
          <w:rFonts w:eastAsia="Calibri"/>
        </w:rPr>
      </w:pPr>
      <w:r w:rsidRPr="00CD689B">
        <w:rPr>
          <w:rFonts w:eastAsia="Calibri"/>
        </w:rPr>
        <w:t>Steps:</w:t>
      </w:r>
    </w:p>
    <w:p w14:paraId="28DC891F" w14:textId="77777777" w:rsidR="00310FFD" w:rsidRPr="00CD689B" w:rsidRDefault="00310FFD" w:rsidP="00310FFD">
      <w:pPr>
        <w:widowControl w:val="0"/>
        <w:numPr>
          <w:ilvl w:val="0"/>
          <w:numId w:val="33"/>
        </w:numPr>
        <w:tabs>
          <w:tab w:val="left" w:pos="866"/>
          <w:tab w:val="left" w:pos="867"/>
        </w:tabs>
        <w:autoSpaceDE w:val="0"/>
        <w:autoSpaceDN w:val="0"/>
        <w:spacing w:before="120"/>
        <w:rPr>
          <w:rFonts w:eastAsia="Calibri"/>
        </w:rPr>
      </w:pPr>
      <w:r w:rsidRPr="00CD689B">
        <w:rPr>
          <w:rFonts w:eastAsia="Calibri"/>
        </w:rPr>
        <w:t>Enter the reference number of the request</w:t>
      </w:r>
    </w:p>
    <w:p w14:paraId="2F85405C" w14:textId="77777777" w:rsidR="00310FFD" w:rsidRPr="00CD689B" w:rsidRDefault="00310FFD" w:rsidP="00310FFD">
      <w:pPr>
        <w:widowControl w:val="0"/>
        <w:numPr>
          <w:ilvl w:val="0"/>
          <w:numId w:val="33"/>
        </w:numPr>
        <w:tabs>
          <w:tab w:val="left" w:pos="866"/>
          <w:tab w:val="left" w:pos="867"/>
        </w:tabs>
        <w:autoSpaceDE w:val="0"/>
        <w:autoSpaceDN w:val="0"/>
        <w:spacing w:before="120"/>
        <w:rPr>
          <w:rFonts w:eastAsia="Calibri"/>
        </w:rPr>
      </w:pPr>
      <w:r w:rsidRPr="00CD689B">
        <w:rPr>
          <w:rFonts w:eastAsia="Calibri"/>
        </w:rPr>
        <w:t>Data on the applicant, the contracting authority and the procedure for which the application is submitted are automatically withdrawn from the system</w:t>
      </w:r>
    </w:p>
    <w:p w14:paraId="2602C897" w14:textId="77777777" w:rsidR="00310FFD" w:rsidRPr="00CD689B" w:rsidRDefault="00310FFD" w:rsidP="00310FFD">
      <w:pPr>
        <w:widowControl w:val="0"/>
        <w:numPr>
          <w:ilvl w:val="0"/>
          <w:numId w:val="33"/>
        </w:numPr>
        <w:tabs>
          <w:tab w:val="left" w:pos="866"/>
          <w:tab w:val="left" w:pos="867"/>
        </w:tabs>
        <w:autoSpaceDE w:val="0"/>
        <w:autoSpaceDN w:val="0"/>
        <w:spacing w:before="120"/>
        <w:rPr>
          <w:rFonts w:eastAsia="Calibri"/>
        </w:rPr>
      </w:pPr>
      <w:r w:rsidRPr="00CD689B">
        <w:rPr>
          <w:rFonts w:eastAsia="Calibri"/>
        </w:rPr>
        <w:t>If the applicant undertakes actions in the procedure through a proxy, it may authorise a proxy through the Public Procurement Portal</w:t>
      </w:r>
    </w:p>
    <w:p w14:paraId="53D6010D" w14:textId="77777777" w:rsidR="00310FFD" w:rsidRPr="00CD689B" w:rsidRDefault="00310FFD" w:rsidP="00310FFD">
      <w:pPr>
        <w:widowControl w:val="0"/>
        <w:numPr>
          <w:ilvl w:val="0"/>
          <w:numId w:val="33"/>
        </w:numPr>
        <w:tabs>
          <w:tab w:val="left" w:pos="866"/>
          <w:tab w:val="left" w:pos="867"/>
        </w:tabs>
        <w:autoSpaceDE w:val="0"/>
        <w:autoSpaceDN w:val="0"/>
        <w:spacing w:before="120"/>
        <w:ind w:right="885"/>
        <w:jc w:val="both"/>
        <w:rPr>
          <w:rFonts w:eastAsia="Calibri"/>
        </w:rPr>
      </w:pPr>
      <w:r w:rsidRPr="00CD689B">
        <w:rPr>
          <w:rFonts w:eastAsia="Calibri"/>
        </w:rPr>
        <w:t>If the request is submitted on behalf of a group of bidders, the applicant should upload the authorisation of other members of the group or an agreement which shows that he has the right to submit a request on behalf of the group.</w:t>
      </w:r>
    </w:p>
    <w:p w14:paraId="53F33267" w14:textId="77777777" w:rsidR="00310FFD" w:rsidRPr="00CD689B" w:rsidRDefault="00310FFD" w:rsidP="00310FFD">
      <w:pPr>
        <w:widowControl w:val="0"/>
        <w:numPr>
          <w:ilvl w:val="0"/>
          <w:numId w:val="33"/>
        </w:numPr>
        <w:tabs>
          <w:tab w:val="left" w:pos="866"/>
          <w:tab w:val="left" w:pos="867"/>
        </w:tabs>
        <w:autoSpaceDE w:val="0"/>
        <w:autoSpaceDN w:val="0"/>
        <w:spacing w:before="120"/>
        <w:ind w:right="885"/>
        <w:jc w:val="both"/>
        <w:rPr>
          <w:rFonts w:eastAsia="Calibri"/>
        </w:rPr>
      </w:pPr>
      <w:r w:rsidRPr="00CD689B">
        <w:rPr>
          <w:rFonts w:eastAsia="Calibri"/>
        </w:rPr>
        <w:t>Define whether the request for protection of rights refers to the subject matter of procurement as a whole or to an individual lot of the subject matter of procurement (mark lots)</w:t>
      </w:r>
    </w:p>
    <w:p w14:paraId="33E17BBA" w14:textId="77777777" w:rsidR="00310FFD" w:rsidRPr="00CD689B" w:rsidRDefault="00310FFD" w:rsidP="00310FFD">
      <w:pPr>
        <w:widowControl w:val="0"/>
        <w:numPr>
          <w:ilvl w:val="0"/>
          <w:numId w:val="33"/>
        </w:numPr>
        <w:tabs>
          <w:tab w:val="left" w:pos="866"/>
          <w:tab w:val="left" w:pos="867"/>
        </w:tabs>
        <w:autoSpaceDE w:val="0"/>
        <w:autoSpaceDN w:val="0"/>
        <w:spacing w:before="120"/>
        <w:jc w:val="both"/>
        <w:rPr>
          <w:rFonts w:eastAsia="Calibri"/>
        </w:rPr>
      </w:pPr>
      <w:r w:rsidRPr="00CD689B">
        <w:rPr>
          <w:rFonts w:eastAsia="Calibri"/>
        </w:rPr>
        <w:t>Documents to download from your computer:</w:t>
      </w:r>
    </w:p>
    <w:p w14:paraId="6C544E08" w14:textId="77777777" w:rsidR="00310FFD" w:rsidRPr="00CD689B" w:rsidRDefault="00310FFD" w:rsidP="00310FFD">
      <w:pPr>
        <w:widowControl w:val="0"/>
        <w:numPr>
          <w:ilvl w:val="1"/>
          <w:numId w:val="33"/>
        </w:numPr>
        <w:tabs>
          <w:tab w:val="left" w:pos="1575"/>
          <w:tab w:val="left" w:pos="1576"/>
        </w:tabs>
        <w:autoSpaceDE w:val="0"/>
        <w:autoSpaceDN w:val="0"/>
        <w:spacing w:before="120"/>
        <w:ind w:right="884"/>
        <w:jc w:val="both"/>
        <w:rPr>
          <w:rFonts w:eastAsia="Calibri"/>
        </w:rPr>
      </w:pPr>
      <w:r w:rsidRPr="00CD689B">
        <w:rPr>
          <w:rFonts w:eastAsia="Calibri"/>
        </w:rPr>
        <w:t>Document of the request for protection of rights (you can also upload additional documentation with the request)</w:t>
      </w:r>
    </w:p>
    <w:p w14:paraId="79428356" w14:textId="77777777" w:rsidR="00310FFD" w:rsidRPr="00CD689B" w:rsidRDefault="00310FFD" w:rsidP="00310FFD">
      <w:pPr>
        <w:widowControl w:val="0"/>
        <w:numPr>
          <w:ilvl w:val="1"/>
          <w:numId w:val="33"/>
        </w:numPr>
        <w:tabs>
          <w:tab w:val="left" w:pos="1575"/>
          <w:tab w:val="left" w:pos="1576"/>
        </w:tabs>
        <w:autoSpaceDE w:val="0"/>
        <w:autoSpaceDN w:val="0"/>
        <w:spacing w:before="120"/>
        <w:jc w:val="both"/>
        <w:rPr>
          <w:rFonts w:eastAsia="Calibri"/>
        </w:rPr>
      </w:pPr>
      <w:r w:rsidRPr="00CD689B">
        <w:rPr>
          <w:rFonts w:eastAsia="Calibri"/>
        </w:rPr>
        <w:t>Proof of payment of the fee</w:t>
      </w:r>
    </w:p>
    <w:p w14:paraId="07B572F5" w14:textId="77777777" w:rsidR="00310FFD" w:rsidRPr="00CD689B" w:rsidRDefault="00310FFD" w:rsidP="00310FFD">
      <w:pPr>
        <w:widowControl w:val="0"/>
        <w:autoSpaceDE w:val="0"/>
        <w:autoSpaceDN w:val="0"/>
        <w:jc w:val="both"/>
        <w:rPr>
          <w:rFonts w:eastAsia="Calibri"/>
        </w:rPr>
        <w:sectPr w:rsidR="00310FFD" w:rsidRPr="00CD689B" w:rsidSect="003F51E2">
          <w:pgSz w:w="11910" w:h="16840"/>
          <w:pgMar w:top="1340" w:right="1240" w:bottom="1320" w:left="1260" w:header="624" w:footer="624"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5707C618" w14:textId="77777777" w:rsidR="00310FFD" w:rsidRPr="00CD689B" w:rsidRDefault="00310FFD" w:rsidP="00310FFD">
      <w:pPr>
        <w:widowControl w:val="0"/>
        <w:autoSpaceDE w:val="0"/>
        <w:autoSpaceDN w:val="0"/>
        <w:spacing w:before="36"/>
        <w:jc w:val="both"/>
        <w:outlineLvl w:val="1"/>
        <w:rPr>
          <w:rFonts w:eastAsia="Calibri"/>
          <w:b/>
          <w:bCs/>
        </w:rPr>
      </w:pPr>
      <w:r w:rsidRPr="00CD689B">
        <w:rPr>
          <w:rFonts w:eastAsia="Calibri"/>
          <w:b/>
          <w:bCs/>
        </w:rPr>
        <w:lastRenderedPageBreak/>
        <w:t>Precise information on the deadline(s) for protection of rights</w:t>
      </w:r>
    </w:p>
    <w:p w14:paraId="60475D2F" w14:textId="77777777" w:rsidR="00310FFD" w:rsidRPr="00CD689B" w:rsidRDefault="00310FFD" w:rsidP="00310FFD">
      <w:pPr>
        <w:widowControl w:val="0"/>
        <w:autoSpaceDE w:val="0"/>
        <w:autoSpaceDN w:val="0"/>
        <w:spacing w:before="120"/>
        <w:ind w:right="175"/>
        <w:jc w:val="both"/>
        <w:rPr>
          <w:rFonts w:eastAsia="Calibri"/>
        </w:rPr>
      </w:pPr>
      <w:r w:rsidRPr="00CD689B">
        <w:rPr>
          <w:rFonts w:eastAsia="Calibri"/>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2CCEC571" w14:textId="75A65B85" w:rsidR="00310FFD" w:rsidRPr="00CD689B" w:rsidRDefault="00310FFD" w:rsidP="00310FFD">
      <w:pPr>
        <w:widowControl w:val="0"/>
        <w:autoSpaceDE w:val="0"/>
        <w:autoSpaceDN w:val="0"/>
        <w:spacing w:before="120"/>
        <w:ind w:right="175"/>
        <w:jc w:val="both"/>
        <w:rPr>
          <w:rFonts w:eastAsia="Calibri"/>
        </w:rPr>
      </w:pPr>
      <w:r w:rsidRPr="00CD689B">
        <w:rPr>
          <w:rFonts w:eastAsia="Calibri"/>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D9221A" w:rsidRPr="00CD689B">
        <w:rPr>
          <w:rFonts w:eastAsia="Calibri"/>
        </w:rPr>
        <w:t>procedure,</w:t>
      </w:r>
      <w:r w:rsidRPr="00CD689B">
        <w:rPr>
          <w:rFonts w:eastAsia="Calibri"/>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D9221A" w:rsidRPr="00CD689B">
        <w:rPr>
          <w:rFonts w:eastAsia="Calibri"/>
        </w:rPr>
        <w:t>the Law</w:t>
      </w:r>
      <w:r w:rsidRPr="00CD689B">
        <w:rPr>
          <w:rFonts w:eastAsia="Calibri"/>
        </w:rPr>
        <w:t xml:space="preserve"> on Public Procurement.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 Law on Public Procurement.</w:t>
      </w:r>
    </w:p>
    <w:p w14:paraId="13795313" w14:textId="77777777" w:rsidR="00310FFD" w:rsidRPr="00CD689B" w:rsidRDefault="00310FFD" w:rsidP="00310FFD">
      <w:pPr>
        <w:widowControl w:val="0"/>
        <w:autoSpaceDE w:val="0"/>
        <w:autoSpaceDN w:val="0"/>
        <w:spacing w:before="120"/>
        <w:ind w:right="175"/>
        <w:jc w:val="both"/>
        <w:rPr>
          <w:rFonts w:eastAsia="Calibri"/>
        </w:rPr>
      </w:pPr>
      <w:r w:rsidRPr="00CD689B">
        <w:rPr>
          <w:rFonts w:eastAsia="Calibri"/>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3074BD45" w14:textId="77777777" w:rsidR="00310FFD" w:rsidRPr="00CD689B" w:rsidRDefault="00310FFD" w:rsidP="00310FFD">
      <w:pPr>
        <w:widowControl w:val="0"/>
        <w:autoSpaceDE w:val="0"/>
        <w:autoSpaceDN w:val="0"/>
        <w:spacing w:before="120"/>
        <w:ind w:right="179"/>
        <w:jc w:val="both"/>
        <w:rPr>
          <w:rFonts w:eastAsia="Calibri"/>
        </w:rPr>
      </w:pPr>
      <w:r w:rsidRPr="00CD689B">
        <w:rPr>
          <w:rFonts w:eastAsia="Calibri"/>
        </w:rPr>
        <w:t>When submitting the request for protection of rights to the contracting authority, the applicant is obliged to submit proof of payment of the fee.</w:t>
      </w:r>
    </w:p>
    <w:p w14:paraId="098DD0D8" w14:textId="77777777" w:rsidR="00310FFD" w:rsidRPr="00CD689B" w:rsidRDefault="00310FFD" w:rsidP="00310FFD">
      <w:pPr>
        <w:widowControl w:val="0"/>
        <w:autoSpaceDE w:val="0"/>
        <w:autoSpaceDN w:val="0"/>
        <w:spacing w:before="120"/>
        <w:jc w:val="both"/>
        <w:rPr>
          <w:rFonts w:eastAsia="Calibri"/>
        </w:rPr>
      </w:pPr>
      <w:r w:rsidRPr="00CD689B">
        <w:rPr>
          <w:rFonts w:eastAsia="Calibri"/>
        </w:rPr>
        <w:lastRenderedPageBreak/>
        <w:t>Evidence is any document from which it can be determined that the transaction was performed for the appropriate amount from the article</w:t>
      </w:r>
    </w:p>
    <w:p w14:paraId="20919A9B" w14:textId="77777777" w:rsidR="00310FFD" w:rsidRPr="00CD689B" w:rsidRDefault="00310FFD" w:rsidP="00310FFD">
      <w:pPr>
        <w:widowControl w:val="0"/>
        <w:autoSpaceDE w:val="0"/>
        <w:autoSpaceDN w:val="0"/>
        <w:jc w:val="both"/>
        <w:rPr>
          <w:rFonts w:eastAsia="Calibri"/>
        </w:rPr>
      </w:pPr>
      <w:r w:rsidRPr="00CD689B">
        <w:rPr>
          <w:rFonts w:eastAsia="Calibri"/>
        </w:rPr>
        <w:t>225. The LPP and to refer to the subject request for protection of rights.</w:t>
      </w:r>
    </w:p>
    <w:p w14:paraId="0CE4DF43" w14:textId="77777777" w:rsidR="00310FFD" w:rsidRPr="00CD689B" w:rsidRDefault="00310FFD" w:rsidP="00310FFD">
      <w:pPr>
        <w:widowControl w:val="0"/>
        <w:autoSpaceDE w:val="0"/>
        <w:autoSpaceDN w:val="0"/>
        <w:spacing w:before="120"/>
        <w:ind w:right="175"/>
        <w:jc w:val="both"/>
        <w:rPr>
          <w:rFonts w:eastAsia="Calibri"/>
        </w:rPr>
      </w:pPr>
      <w:r w:rsidRPr="00CD689B">
        <w:rPr>
          <w:rFonts w:eastAsia="Calibri"/>
        </w:rPr>
        <w:t>Valid proof of payment of the fee, in accordance with the Instructions on payment of the fee for submitting a request for protection of the rights of the Republic Commission, was published on the website of the Republic Commission.</w:t>
      </w:r>
    </w:p>
    <w:p w14:paraId="4355D499" w14:textId="77777777" w:rsidR="00310FFD" w:rsidRPr="00CD689B" w:rsidRDefault="00310FFD" w:rsidP="00310FFD">
      <w:pPr>
        <w:widowControl w:val="0"/>
        <w:autoSpaceDE w:val="0"/>
        <w:autoSpaceDN w:val="0"/>
        <w:spacing w:before="120"/>
        <w:jc w:val="both"/>
        <w:rPr>
          <w:rFonts w:eastAsia="Calibri"/>
        </w:rPr>
      </w:pPr>
      <w:r w:rsidRPr="00CD689B">
        <w:rPr>
          <w:rFonts w:eastAsia="Calibri"/>
        </w:rPr>
        <w:t>The fee is 120,000 dinars.</w:t>
      </w:r>
    </w:p>
    <w:p w14:paraId="4EC9C174" w14:textId="77777777" w:rsidR="00C53DB1" w:rsidRPr="00CD689B" w:rsidRDefault="00C53DB1"/>
    <w:sectPr w:rsidR="00C53DB1" w:rsidRPr="00CD689B" w:rsidSect="00310FFD">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DA0B" w14:textId="77777777" w:rsidR="00646BE3" w:rsidRDefault="00646BE3" w:rsidP="00310FFD">
      <w:r>
        <w:separator/>
      </w:r>
    </w:p>
  </w:endnote>
  <w:endnote w:type="continuationSeparator" w:id="0">
    <w:p w14:paraId="3ADF878C" w14:textId="77777777" w:rsidR="00646BE3" w:rsidRDefault="00646BE3"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434527"/>
      <w:docPartObj>
        <w:docPartGallery w:val="Page Numbers (Bottom of Page)"/>
        <w:docPartUnique/>
      </w:docPartObj>
    </w:sdtPr>
    <w:sdtEndPr>
      <w:rPr>
        <w:color w:val="7F7F7F" w:themeColor="background1" w:themeShade="7F"/>
        <w:spacing w:val="60"/>
      </w:rPr>
    </w:sdtEndPr>
    <w:sdtContent>
      <w:p w14:paraId="105CA95D" w14:textId="77777777" w:rsidR="00D05B07" w:rsidRDefault="00D05B07" w:rsidP="00AF664A">
        <w:pPr>
          <w:pStyle w:val="Footer"/>
          <w:tabs>
            <w:tab w:val="clear" w:pos="9072"/>
            <w:tab w:val="right" w:pos="9050"/>
          </w:tabs>
          <w:ind w:right="-472"/>
          <w:jc w:val="right"/>
        </w:pPr>
        <w:r>
          <w:fldChar w:fldCharType="begin"/>
        </w:r>
        <w:r>
          <w:instrText xml:space="preserve"> PAGE   \* MERGEFORMAT </w:instrText>
        </w:r>
        <w:r>
          <w:fldChar w:fldCharType="separate"/>
        </w:r>
        <w:r>
          <w:rPr>
            <w:noProof/>
          </w:rPr>
          <w:t>1</w:t>
        </w:r>
        <w:r>
          <w:rPr>
            <w:noProof/>
          </w:rPr>
          <w:fldChar w:fldCharType="end"/>
        </w:r>
        <w:r>
          <w:t xml:space="preserve"> | </w:t>
        </w:r>
        <w:r>
          <w:rPr>
            <w:i/>
            <w:iCs/>
          </w:rPr>
          <w:t>Tender documentation model - Facility cleaning service</w:t>
        </w:r>
      </w:p>
    </w:sdtContent>
  </w:sdt>
  <w:p w14:paraId="4DDA02CA" w14:textId="77777777" w:rsidR="00D05B07" w:rsidRPr="00AF664A" w:rsidRDefault="00D05B07"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3F79" w14:textId="77777777" w:rsidR="00646BE3" w:rsidRDefault="00646BE3" w:rsidP="00310FFD">
      <w:r>
        <w:separator/>
      </w:r>
    </w:p>
  </w:footnote>
  <w:footnote w:type="continuationSeparator" w:id="0">
    <w:p w14:paraId="304F46F0" w14:textId="77777777" w:rsidR="00646BE3" w:rsidRDefault="00646BE3"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3560"/>
      <w:gridCol w:w="2451"/>
    </w:tblGrid>
    <w:tr w:rsidR="00D05B07" w14:paraId="4BA04B57" w14:textId="77777777" w:rsidTr="00310FFD">
      <w:tc>
        <w:tcPr>
          <w:tcW w:w="3005" w:type="dxa"/>
        </w:tcPr>
        <w:p w14:paraId="5E92D7AF" w14:textId="77777777" w:rsidR="00D05B07" w:rsidRDefault="00D05B07" w:rsidP="00310FFD">
          <w:pPr>
            <w:jc w:val="center"/>
          </w:pPr>
          <w:r>
            <w:rPr>
              <w:noProof/>
            </w:rPr>
            <w:drawing>
              <wp:inline distT="0" distB="0" distL="0" distR="0" wp14:anchorId="3459DE1C" wp14:editId="76AA9888">
                <wp:extent cx="1761867" cy="561975"/>
                <wp:effectExtent l="0" t="0" r="0" b="0"/>
                <wp:docPr id="11" name="Picture 11"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426941AC" w14:textId="77777777" w:rsidR="00D05B07" w:rsidRPr="005C1C46" w:rsidRDefault="00D05B07" w:rsidP="00310FFD">
          <w:pPr>
            <w:jc w:val="center"/>
          </w:pPr>
        </w:p>
      </w:tc>
      <w:tc>
        <w:tcPr>
          <w:tcW w:w="3560" w:type="dxa"/>
        </w:tcPr>
        <w:p w14:paraId="5B0928F1" w14:textId="77777777" w:rsidR="00D05B07" w:rsidRDefault="00D05B07" w:rsidP="00310FFD">
          <w:pPr>
            <w:jc w:val="center"/>
            <w:rPr>
              <w:noProof/>
            </w:rPr>
          </w:pPr>
          <w:r>
            <w:rPr>
              <w:noProof/>
            </w:rPr>
            <w:drawing>
              <wp:inline distT="0" distB="0" distL="0" distR="0" wp14:anchorId="09AA9ABC" wp14:editId="70FEE58D">
                <wp:extent cx="524285" cy="68643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09748E01" w14:textId="77777777" w:rsidR="00D05B07" w:rsidRDefault="00D05B07" w:rsidP="00310FFD">
          <w:pPr>
            <w:jc w:val="center"/>
            <w:rPr>
              <w:noProof/>
            </w:rPr>
          </w:pPr>
        </w:p>
        <w:p w14:paraId="577877C8" w14:textId="77777777" w:rsidR="00D05B07" w:rsidRPr="003C0844" w:rsidRDefault="00D05B07" w:rsidP="00310FFD">
          <w:pPr>
            <w:jc w:val="center"/>
          </w:pPr>
          <w:r>
            <w:t>Republic of Serbia</w:t>
          </w:r>
        </w:p>
        <w:p w14:paraId="43980F12" w14:textId="77777777" w:rsidR="00D05B07" w:rsidRPr="003C0844" w:rsidRDefault="00D05B07" w:rsidP="00310FFD">
          <w:pPr>
            <w:jc w:val="center"/>
          </w:pPr>
          <w:r>
            <w:t>Public Procurement Office</w:t>
          </w:r>
        </w:p>
        <w:p w14:paraId="3B86F018" w14:textId="77777777" w:rsidR="00D05B07" w:rsidRPr="005C1C46" w:rsidRDefault="00D05B07" w:rsidP="00310FFD">
          <w:pPr>
            <w:jc w:val="center"/>
          </w:pPr>
          <w:r>
            <w:t xml:space="preserve">          </w:t>
          </w:r>
        </w:p>
      </w:tc>
      <w:tc>
        <w:tcPr>
          <w:tcW w:w="2451" w:type="dxa"/>
        </w:tcPr>
        <w:p w14:paraId="42B5984B" w14:textId="77777777" w:rsidR="00D05B07" w:rsidRPr="005C1C46" w:rsidRDefault="00D05B07" w:rsidP="00310FFD">
          <w:pPr>
            <w:jc w:val="center"/>
          </w:pPr>
          <w:r>
            <w:rPr>
              <w:noProof/>
            </w:rPr>
            <w:drawing>
              <wp:anchor distT="0" distB="0" distL="114300" distR="114300" simplePos="0" relativeHeight="251663360" behindDoc="0" locked="0" layoutInCell="1" allowOverlap="1" wp14:anchorId="7DB94875" wp14:editId="481DA29F">
                <wp:simplePos x="0" y="0"/>
                <wp:positionH relativeFrom="column">
                  <wp:posOffset>1046480</wp:posOffset>
                </wp:positionH>
                <wp:positionV relativeFrom="paragraph">
                  <wp:posOffset>69215</wp:posOffset>
                </wp:positionV>
                <wp:extent cx="414655" cy="8382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anchor>
            </w:drawing>
          </w:r>
        </w:p>
      </w:tc>
    </w:tr>
  </w:tbl>
  <w:p w14:paraId="5F771721" w14:textId="77777777" w:rsidR="00D05B07" w:rsidRDefault="00D05B07">
    <w:pPr>
      <w:pStyle w:val="Header"/>
    </w:pPr>
  </w:p>
  <w:p w14:paraId="76BF349C" w14:textId="77777777" w:rsidR="00D05B07" w:rsidRDefault="00D0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04C0981"/>
    <w:multiLevelType w:val="hybridMultilevel"/>
    <w:tmpl w:val="A13E70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1DE5559"/>
    <w:multiLevelType w:val="hybridMultilevel"/>
    <w:tmpl w:val="E3D4B836"/>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10106"/>
    <w:multiLevelType w:val="hybridMultilevel"/>
    <w:tmpl w:val="E30E4B8C"/>
    <w:lvl w:ilvl="0" w:tplc="F148F5CA">
      <w:start w:val="1"/>
      <w:numFmt w:val="decimal"/>
      <w:lvlText w:val="%1."/>
      <w:lvlJc w:val="left"/>
      <w:pPr>
        <w:ind w:left="397" w:hanging="360"/>
      </w:pPr>
      <w:rPr>
        <w:rFonts w:eastAsia="Calibri" w:hint="default"/>
        <w:color w:val="auto"/>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7"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2E50335"/>
    <w:multiLevelType w:val="multilevel"/>
    <w:tmpl w:val="4D4262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86F34"/>
    <w:multiLevelType w:val="hybridMultilevel"/>
    <w:tmpl w:val="E2845D3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2" w15:restartNumberingAfterBreak="0">
    <w:nsid w:val="1B484CA0"/>
    <w:multiLevelType w:val="hybridMultilevel"/>
    <w:tmpl w:val="BF7213E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E0963AE"/>
    <w:multiLevelType w:val="hybridMultilevel"/>
    <w:tmpl w:val="CA603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FD269CF"/>
    <w:multiLevelType w:val="multilevel"/>
    <w:tmpl w:val="26ACE3AC"/>
    <w:lvl w:ilvl="0">
      <w:start w:val="1"/>
      <w:numFmt w:val="decimal"/>
      <w:lvlText w:val="%1."/>
      <w:lvlJc w:val="left"/>
      <w:pPr>
        <w:ind w:left="720" w:hanging="360"/>
      </w:pPr>
      <w:rPr>
        <w:rFonts w:hint="default"/>
        <w:i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FD76A5"/>
    <w:multiLevelType w:val="hybridMultilevel"/>
    <w:tmpl w:val="8B34D264"/>
    <w:lvl w:ilvl="0" w:tplc="E46A313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631E2"/>
    <w:multiLevelType w:val="multilevel"/>
    <w:tmpl w:val="C50E5A74"/>
    <w:lvl w:ilvl="0">
      <w:start w:val="2"/>
      <w:numFmt w:val="decimal"/>
      <w:lvlText w:val="%1"/>
      <w:lvlJc w:val="left"/>
      <w:pPr>
        <w:ind w:left="360" w:hanging="360"/>
      </w:pPr>
      <w:rPr>
        <w:rFonts w:hint="default"/>
        <w:sz w:val="24"/>
        <w:u w:val="none"/>
      </w:rPr>
    </w:lvl>
    <w:lvl w:ilvl="1">
      <w:start w:val="1"/>
      <w:numFmt w:val="decimal"/>
      <w:lvlText w:val="%1.%2"/>
      <w:lvlJc w:val="left"/>
      <w:pPr>
        <w:ind w:left="585" w:hanging="360"/>
      </w:pPr>
      <w:rPr>
        <w:rFonts w:hint="default"/>
        <w:sz w:val="24"/>
        <w:u w:val="none"/>
      </w:rPr>
    </w:lvl>
    <w:lvl w:ilvl="2">
      <w:start w:val="1"/>
      <w:numFmt w:val="decimal"/>
      <w:lvlText w:val="%1.%2.%3"/>
      <w:lvlJc w:val="left"/>
      <w:pPr>
        <w:ind w:left="1170" w:hanging="720"/>
      </w:pPr>
      <w:rPr>
        <w:rFonts w:hint="default"/>
        <w:sz w:val="24"/>
        <w:u w:val="none"/>
      </w:rPr>
    </w:lvl>
    <w:lvl w:ilvl="3">
      <w:start w:val="1"/>
      <w:numFmt w:val="decimal"/>
      <w:lvlText w:val="%1.%2.%3.%4"/>
      <w:lvlJc w:val="left"/>
      <w:pPr>
        <w:ind w:left="1395" w:hanging="720"/>
      </w:pPr>
      <w:rPr>
        <w:rFonts w:hint="default"/>
        <w:sz w:val="24"/>
        <w:u w:val="none"/>
      </w:rPr>
    </w:lvl>
    <w:lvl w:ilvl="4">
      <w:start w:val="1"/>
      <w:numFmt w:val="decimal"/>
      <w:lvlText w:val="%1.%2.%3.%4.%5"/>
      <w:lvlJc w:val="left"/>
      <w:pPr>
        <w:ind w:left="1980" w:hanging="1080"/>
      </w:pPr>
      <w:rPr>
        <w:rFonts w:hint="default"/>
        <w:sz w:val="24"/>
        <w:u w:val="none"/>
      </w:rPr>
    </w:lvl>
    <w:lvl w:ilvl="5">
      <w:start w:val="1"/>
      <w:numFmt w:val="decimal"/>
      <w:lvlText w:val="%1.%2.%3.%4.%5.%6"/>
      <w:lvlJc w:val="left"/>
      <w:pPr>
        <w:ind w:left="2205" w:hanging="1080"/>
      </w:pPr>
      <w:rPr>
        <w:rFonts w:hint="default"/>
        <w:sz w:val="24"/>
        <w:u w:val="none"/>
      </w:rPr>
    </w:lvl>
    <w:lvl w:ilvl="6">
      <w:start w:val="1"/>
      <w:numFmt w:val="decimal"/>
      <w:lvlText w:val="%1.%2.%3.%4.%5.%6.%7"/>
      <w:lvlJc w:val="left"/>
      <w:pPr>
        <w:ind w:left="2790" w:hanging="1440"/>
      </w:pPr>
      <w:rPr>
        <w:rFonts w:hint="default"/>
        <w:sz w:val="24"/>
        <w:u w:val="none"/>
      </w:rPr>
    </w:lvl>
    <w:lvl w:ilvl="7">
      <w:start w:val="1"/>
      <w:numFmt w:val="decimal"/>
      <w:lvlText w:val="%1.%2.%3.%4.%5.%6.%7.%8"/>
      <w:lvlJc w:val="left"/>
      <w:pPr>
        <w:ind w:left="3015" w:hanging="1440"/>
      </w:pPr>
      <w:rPr>
        <w:rFonts w:hint="default"/>
        <w:sz w:val="24"/>
        <w:u w:val="none"/>
      </w:rPr>
    </w:lvl>
    <w:lvl w:ilvl="8">
      <w:start w:val="1"/>
      <w:numFmt w:val="decimal"/>
      <w:lvlText w:val="%1.%2.%3.%4.%5.%6.%7.%8.%9"/>
      <w:lvlJc w:val="left"/>
      <w:pPr>
        <w:ind w:left="3600" w:hanging="1800"/>
      </w:pPr>
      <w:rPr>
        <w:rFonts w:hint="default"/>
        <w:sz w:val="24"/>
        <w:u w:val="none"/>
      </w:rPr>
    </w:lvl>
  </w:abstractNum>
  <w:abstractNum w:abstractNumId="18"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9" w15:restartNumberingAfterBreak="0">
    <w:nsid w:val="274545B2"/>
    <w:multiLevelType w:val="hybridMultilevel"/>
    <w:tmpl w:val="E09A0A9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195F16"/>
    <w:multiLevelType w:val="hybridMultilevel"/>
    <w:tmpl w:val="9B2462CE"/>
    <w:lvl w:ilvl="0" w:tplc="4AB20CA0">
      <w:start w:val="1"/>
      <w:numFmt w:val="bullet"/>
      <w:lvlText w:val="-"/>
      <w:lvlJc w:val="left"/>
      <w:pPr>
        <w:ind w:left="644"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6" w15:restartNumberingAfterBreak="0">
    <w:nsid w:val="465205AB"/>
    <w:multiLevelType w:val="hybridMultilevel"/>
    <w:tmpl w:val="505C4ECE"/>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8"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30" w15:restartNumberingAfterBreak="0">
    <w:nsid w:val="4DC42B2C"/>
    <w:multiLevelType w:val="hybridMultilevel"/>
    <w:tmpl w:val="E1B20F92"/>
    <w:lvl w:ilvl="0" w:tplc="D7A2F03E">
      <w:start w:val="1"/>
      <w:numFmt w:val="decimal"/>
      <w:lvlText w:val="%1."/>
      <w:lvlJc w:val="left"/>
      <w:pPr>
        <w:ind w:left="1146" w:hanging="360"/>
      </w:pPr>
      <w:rPr>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4F77527A"/>
    <w:multiLevelType w:val="hybridMultilevel"/>
    <w:tmpl w:val="E30E4B8C"/>
    <w:lvl w:ilvl="0" w:tplc="F148F5CA">
      <w:start w:val="1"/>
      <w:numFmt w:val="decimal"/>
      <w:lvlText w:val="%1."/>
      <w:lvlJc w:val="left"/>
      <w:pPr>
        <w:ind w:left="397" w:hanging="360"/>
      </w:pPr>
      <w:rPr>
        <w:rFonts w:eastAsia="Calibri" w:hint="default"/>
        <w:color w:val="auto"/>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32" w15:restartNumberingAfterBreak="0">
    <w:nsid w:val="51026E56"/>
    <w:multiLevelType w:val="hybridMultilevel"/>
    <w:tmpl w:val="A7CAA56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4"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BAE7C88"/>
    <w:multiLevelType w:val="hybridMultilevel"/>
    <w:tmpl w:val="8034AA46"/>
    <w:lvl w:ilvl="0" w:tplc="07A227C6">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9"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40" w15:restartNumberingAfterBreak="0">
    <w:nsid w:val="7B8042E5"/>
    <w:multiLevelType w:val="hybridMultilevel"/>
    <w:tmpl w:val="1EDEB670"/>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25"/>
  </w:num>
  <w:num w:numId="6">
    <w:abstractNumId w:val="8"/>
  </w:num>
  <w:num w:numId="7">
    <w:abstractNumId w:val="27"/>
  </w:num>
  <w:num w:numId="8">
    <w:abstractNumId w:val="4"/>
  </w:num>
  <w:num w:numId="9">
    <w:abstractNumId w:val="14"/>
  </w:num>
  <w:num w:numId="10">
    <w:abstractNumId w:val="36"/>
  </w:num>
  <w:num w:numId="11">
    <w:abstractNumId w:val="34"/>
  </w:num>
  <w:num w:numId="12">
    <w:abstractNumId w:val="23"/>
  </w:num>
  <w:num w:numId="13">
    <w:abstractNumId w:val="26"/>
  </w:num>
  <w:num w:numId="14">
    <w:abstractNumId w:val="21"/>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7"/>
  </w:num>
  <w:num w:numId="18">
    <w:abstractNumId w:val="16"/>
  </w:num>
  <w:num w:numId="19">
    <w:abstractNumId w:val="10"/>
  </w:num>
  <w:num w:numId="20">
    <w:abstractNumId w:val="40"/>
  </w:num>
  <w:num w:numId="21">
    <w:abstractNumId w:val="35"/>
  </w:num>
  <w:num w:numId="22">
    <w:abstractNumId w:val="30"/>
  </w:num>
  <w:num w:numId="23">
    <w:abstractNumId w:val="19"/>
  </w:num>
  <w:num w:numId="24">
    <w:abstractNumId w:val="3"/>
  </w:num>
  <w:num w:numId="25">
    <w:abstractNumId w:val="20"/>
  </w:num>
  <w:num w:numId="26">
    <w:abstractNumId w:val="12"/>
  </w:num>
  <w:num w:numId="27">
    <w:abstractNumId w:val="5"/>
  </w:num>
  <w:num w:numId="28">
    <w:abstractNumId w:val="18"/>
  </w:num>
  <w:num w:numId="29">
    <w:abstractNumId w:val="38"/>
  </w:num>
  <w:num w:numId="30">
    <w:abstractNumId w:val="11"/>
  </w:num>
  <w:num w:numId="31">
    <w:abstractNumId w:val="39"/>
  </w:num>
  <w:num w:numId="32">
    <w:abstractNumId w:val="33"/>
  </w:num>
  <w:num w:numId="33">
    <w:abstractNumId w:val="29"/>
  </w:num>
  <w:num w:numId="34">
    <w:abstractNumId w:val="15"/>
  </w:num>
  <w:num w:numId="35">
    <w:abstractNumId w:val="22"/>
  </w:num>
  <w:num w:numId="36">
    <w:abstractNumId w:val="9"/>
  </w:num>
  <w:num w:numId="37">
    <w:abstractNumId w:val="32"/>
  </w:num>
  <w:num w:numId="38">
    <w:abstractNumId w:val="13"/>
  </w:num>
  <w:num w:numId="39">
    <w:abstractNumId w:val="31"/>
  </w:num>
  <w:num w:numId="40">
    <w:abstractNumId w:val="28"/>
  </w:num>
  <w:num w:numId="41">
    <w:abstractNumId w:val="21"/>
  </w:num>
  <w:num w:numId="42">
    <w:abstractNumId w:val="6"/>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E5"/>
    <w:rsid w:val="00016885"/>
    <w:rsid w:val="000172C3"/>
    <w:rsid w:val="0004405C"/>
    <w:rsid w:val="00092652"/>
    <w:rsid w:val="000C2F75"/>
    <w:rsid w:val="001028D1"/>
    <w:rsid w:val="00103D7D"/>
    <w:rsid w:val="001266F4"/>
    <w:rsid w:val="0013149E"/>
    <w:rsid w:val="00155390"/>
    <w:rsid w:val="00194EFE"/>
    <w:rsid w:val="001A7B28"/>
    <w:rsid w:val="001F08F7"/>
    <w:rsid w:val="002031E5"/>
    <w:rsid w:val="00234DD1"/>
    <w:rsid w:val="00310FFD"/>
    <w:rsid w:val="00324B3A"/>
    <w:rsid w:val="00325075"/>
    <w:rsid w:val="00331306"/>
    <w:rsid w:val="00335527"/>
    <w:rsid w:val="0035190D"/>
    <w:rsid w:val="00356C57"/>
    <w:rsid w:val="00386B2B"/>
    <w:rsid w:val="00396B5A"/>
    <w:rsid w:val="00397C75"/>
    <w:rsid w:val="003C5459"/>
    <w:rsid w:val="003C7819"/>
    <w:rsid w:val="003F51E2"/>
    <w:rsid w:val="0042164B"/>
    <w:rsid w:val="004560ED"/>
    <w:rsid w:val="00471EC6"/>
    <w:rsid w:val="005312B7"/>
    <w:rsid w:val="005735B6"/>
    <w:rsid w:val="005C2B08"/>
    <w:rsid w:val="006215F2"/>
    <w:rsid w:val="006243AF"/>
    <w:rsid w:val="00646BE3"/>
    <w:rsid w:val="00652239"/>
    <w:rsid w:val="0066467A"/>
    <w:rsid w:val="006D1DEF"/>
    <w:rsid w:val="00713456"/>
    <w:rsid w:val="00731032"/>
    <w:rsid w:val="00734781"/>
    <w:rsid w:val="00735571"/>
    <w:rsid w:val="007C09C0"/>
    <w:rsid w:val="007F1C65"/>
    <w:rsid w:val="00867662"/>
    <w:rsid w:val="008B4273"/>
    <w:rsid w:val="008C6B29"/>
    <w:rsid w:val="008E54CD"/>
    <w:rsid w:val="00906B1D"/>
    <w:rsid w:val="00924729"/>
    <w:rsid w:val="00953E02"/>
    <w:rsid w:val="00990BDB"/>
    <w:rsid w:val="009A7A73"/>
    <w:rsid w:val="009B3C0B"/>
    <w:rsid w:val="009B4344"/>
    <w:rsid w:val="00A07B55"/>
    <w:rsid w:val="00A24258"/>
    <w:rsid w:val="00A5729A"/>
    <w:rsid w:val="00A94C07"/>
    <w:rsid w:val="00A9684A"/>
    <w:rsid w:val="00AF664A"/>
    <w:rsid w:val="00B234D8"/>
    <w:rsid w:val="00B34149"/>
    <w:rsid w:val="00B50B32"/>
    <w:rsid w:val="00B54AF3"/>
    <w:rsid w:val="00BE7DE1"/>
    <w:rsid w:val="00C53DB1"/>
    <w:rsid w:val="00C6637C"/>
    <w:rsid w:val="00CB6626"/>
    <w:rsid w:val="00CC4100"/>
    <w:rsid w:val="00CD689B"/>
    <w:rsid w:val="00CE5AB0"/>
    <w:rsid w:val="00D05B07"/>
    <w:rsid w:val="00D367D1"/>
    <w:rsid w:val="00D6040B"/>
    <w:rsid w:val="00D72114"/>
    <w:rsid w:val="00D9221A"/>
    <w:rsid w:val="00DC4DC0"/>
    <w:rsid w:val="00DC7F64"/>
    <w:rsid w:val="00DD0FD7"/>
    <w:rsid w:val="00E13B7F"/>
    <w:rsid w:val="00ED277F"/>
    <w:rsid w:val="00EE63FC"/>
    <w:rsid w:val="00F320D2"/>
    <w:rsid w:val="00FB124E"/>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2B2D87"/>
  <w15:docId w15:val="{BC7A1B7E-353B-45E7-9332-B13326DA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semiHidden/>
    <w:rsid w:val="00310FFD"/>
    <w:rPr>
      <w:sz w:val="16"/>
      <w:szCs w:val="16"/>
    </w:rPr>
  </w:style>
  <w:style w:type="paragraph" w:styleId="CommentText">
    <w:name w:val="annotation text"/>
    <w:basedOn w:val="Normal"/>
    <w:link w:val="CommentTextChar"/>
    <w:uiPriority w:val="99"/>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
    <w:basedOn w:val="Normal"/>
    <w:link w:val="ListParagraphChar"/>
    <w:uiPriority w:val="1"/>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zsr.visualstudio.com/Uputstva/_wiki/wikis/Uputstva/1271/Priprema-i-podno%C5%A1enje-ponuda-i-prijava-putem-Portala" TargetMode="External"/><Relationship Id="rId18" Type="http://schemas.openxmlformats.org/officeDocument/2006/relationships/hyperlink" Target="https://gizsr.visualstudio.com/Uputstva/_wiki/wikis/Uputstva/1220/Sandu%C4%8De" TargetMode="External"/><Relationship Id="rId26" Type="http://schemas.openxmlformats.org/officeDocument/2006/relationships/hyperlink" Target="https://gizsr.visualstudio.com/Uputstva/_wiki/wikis/Uputstva/1308/Komunikacija-naru%C4%8Dioca-i-ponu%C4%91a%C4%8Da-nakon-otvaranja-ponud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72/Formiranje-grupe-ponu%C4%91a%C4%8Da-i-podno%C5%A1enje-ponude-u-ime-grupe-ponu%C4%91a%C4%8Da" TargetMode="External"/><Relationship Id="rId7" Type="http://schemas.openxmlformats.org/officeDocument/2006/relationships/webSettings" Target="webSettings.xml"/><Relationship Id="rId12" Type="http://schemas.openxmlformats.org/officeDocument/2006/relationships/hyperlink" Target="https://gizsr.visualstudio.com/Uputstva/_wiki/wikis/Uputstva/1246/Zahtev-za-dodatnim-informacijama-ili-poja%C5%A1njenjima-u-vezi-sa-dokumentacijom-o-nabavci" TargetMode="External"/><Relationship Id="rId17" Type="http://schemas.openxmlformats.org/officeDocument/2006/relationships/hyperlink" Target="https://gizsr.visualstudio.com/Uputstva/_wiki/wikis/Uputstva/1349/Punomo%C4%87nik-u-postupku-za%C5%A1tite-prava" TargetMode="External"/><Relationship Id="rId25" Type="http://schemas.openxmlformats.org/officeDocument/2006/relationships/hyperlink" Target="https://gizsr.visualstudio.com/Uputstva/_wiki/wikis/Uputstva/1273/Ponuda-izmena-dopuna-ili-odustanak"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352/e-Zahtev-za-za%C5%A1titu-prava" TargetMode="External"/><Relationship Id="rId20" Type="http://schemas.openxmlformats.org/officeDocument/2006/relationships/hyperlink" Target="https://gizsr.visualstudio.com/Uputstva/_wiki/wikis/Uputstva/1276/Priprema-i-podno%C5%A1enje-ponude-u-otvorenom-postupk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gizsr.visualstudio.com/Uputstva/_wiki/wikis/Uputstva/1273/Ponuda-izmena-dopuna-ili-odustanak" TargetMode="External"/><Relationship Id="rId5" Type="http://schemas.openxmlformats.org/officeDocument/2006/relationships/styles" Target="styles.xml"/><Relationship Id="rId15" Type="http://schemas.openxmlformats.org/officeDocument/2006/relationships/hyperlink" Target="https://gizsr.visualstudio.com/Uputstva/_wiki/wikis/Uputstva/1284/Dodela-prava-na-postupak-%E2%80%93-ponu%C4%91a%C4%8Di" TargetMode="External"/><Relationship Id="rId23" Type="http://schemas.openxmlformats.org/officeDocument/2006/relationships/hyperlink" Target="https://gizsr.visualstudio.com/Uputstva/_wiki/wikis/Uputstva/1280/e-Izjava-o-ispunjenosti-kriterijuma-za-kvalitativni-izbor-privrednog-subjekta"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gizsr.visualstudio.com/Uputstva/_wiki/wikis/Uputstva/1291/Upravljanje-podacima-o-organizaciji-i-korisni%C4%8Dkim-nalozima-%E2%80%93-ponu%C4%91a%C4%8D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izsr.visualstudio.com/Uputstva/_wiki/wikis/Uputstva/1280/e-Izjava-o-ispunjenosti-kriterijuma-za-kvalitativni-izbor-privrednog-subjekta" TargetMode="External"/><Relationship Id="rId22" Type="http://schemas.openxmlformats.org/officeDocument/2006/relationships/hyperlink" Target="https://gizsr.visualstudio.com/Uputstva/_wiki/wikis/Uputstva/1276/Priprema-i-podno%C5%A1enje-ponude-u-otvorenom-postupku?anchor=7.-u%C4%8Ditajte-dokumente-koje-prila%C5%BEete-uz-ponudu" TargetMode="External"/><Relationship Id="rId27" Type="http://schemas.openxmlformats.org/officeDocument/2006/relationships/hyperlink" Target="https://gizsr.visualstudio.com/Uputstva/_wiki/wikis/Uputstva/1344/Za%C5%A1tita-prava-na-Portal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C7728-2CDA-4176-8069-144C012CCBB3}">
  <ds:schemaRefs>
    <ds:schemaRef ds:uri="http://schemas.microsoft.com/sharepoint/v3/contenttype/forms"/>
  </ds:schemaRefs>
</ds:datastoreItem>
</file>

<file path=customXml/itemProps3.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12771</Words>
  <Characters>68586</Characters>
  <Application>Microsoft Office Word</Application>
  <DocSecurity>0</DocSecurity>
  <Lines>1672</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Jankovic Đorđe</cp:lastModifiedBy>
  <cp:revision>5</cp:revision>
  <cp:lastPrinted>2021-05-19T12:37:00Z</cp:lastPrinted>
  <dcterms:created xsi:type="dcterms:W3CDTF">2021-12-03T12:30:00Z</dcterms:created>
  <dcterms:modified xsi:type="dcterms:W3CDTF">2022-01-28T04:42:00Z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