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7954" w14:textId="77777777" w:rsidR="004004F0" w:rsidRPr="004D19D5" w:rsidRDefault="00CB0141">
      <w:pPr>
        <w:pStyle w:val="1tekst"/>
        <w:rPr>
          <w:lang w:val="en-GB"/>
        </w:rPr>
      </w:pPr>
      <w:r w:rsidRPr="004D19D5">
        <w:rPr>
          <w:lang w:val="en-GB"/>
        </w:rPr>
        <w:t>Pursuant to Article 28, paragraph 3 of the Law on Public Procurement (“Official Gazette of the Republic of Serbia”, No. 91/19),</w:t>
      </w:r>
    </w:p>
    <w:p w14:paraId="334671A5" w14:textId="77777777" w:rsidR="004004F0" w:rsidRPr="004D19D5" w:rsidRDefault="00CB0141">
      <w:pPr>
        <w:pStyle w:val="1tekst"/>
        <w:rPr>
          <w:lang w:val="en-GB"/>
        </w:rPr>
      </w:pPr>
      <w:r w:rsidRPr="004D19D5">
        <w:rPr>
          <w:lang w:val="en-GB"/>
        </w:rPr>
        <w:t xml:space="preserve">The Ministry of Finance publishes </w:t>
      </w:r>
    </w:p>
    <w:p w14:paraId="30829086" w14:textId="77777777" w:rsidR="004004F0" w:rsidRPr="004D19D5" w:rsidRDefault="00CB0141">
      <w:pPr>
        <w:pStyle w:val="2zakon"/>
        <w:rPr>
          <w:lang w:val="en-GB"/>
        </w:rPr>
      </w:pPr>
      <w:r w:rsidRPr="004D19D5">
        <w:rPr>
          <w:lang w:val="en-GB"/>
        </w:rPr>
        <w:t>Dinar value of European thresholds</w:t>
      </w:r>
    </w:p>
    <w:p w14:paraId="1BEF2665" w14:textId="77777777" w:rsidR="004004F0" w:rsidRPr="004D19D5" w:rsidRDefault="00CB0141">
      <w:pPr>
        <w:pStyle w:val="3mesto"/>
        <w:rPr>
          <w:lang w:val="en-GB"/>
        </w:rPr>
      </w:pPr>
      <w:r w:rsidRPr="004D19D5">
        <w:rPr>
          <w:lang w:val="en-GB"/>
        </w:rPr>
        <w:t xml:space="preserve">The dinar value was published in the “Official Gazette of the Republic of Serbia”, No. 93/2020 of 1 July 2020. </w:t>
      </w:r>
    </w:p>
    <w:p w14:paraId="40A0AFA2" w14:textId="77777777" w:rsidR="004004F0" w:rsidRPr="004D19D5" w:rsidRDefault="00CB0141">
      <w:pPr>
        <w:pStyle w:val="6naslov"/>
        <w:rPr>
          <w:lang w:val="en-GB"/>
        </w:rPr>
      </w:pPr>
      <w:r w:rsidRPr="004D19D5">
        <w:rPr>
          <w:lang w:val="en-GB"/>
        </w:rPr>
        <w:t xml:space="preserve">I. </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1820"/>
        <w:gridCol w:w="5022"/>
        <w:gridCol w:w="1568"/>
      </w:tblGrid>
      <w:tr w:rsidR="004004F0" w:rsidRPr="004D19D5" w14:paraId="1E8E1A01" w14:textId="77777777">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7EA381"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CONTRACTING AUTHORITY</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8537AE8"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Subject matter of procurement</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9EF79C" w14:textId="77777777" w:rsidR="004004F0" w:rsidRPr="004D19D5" w:rsidRDefault="00CB0141">
            <w:pPr>
              <w:pStyle w:val="NormalWeb"/>
              <w:jc w:val="center"/>
              <w:rPr>
                <w:rFonts w:ascii="Tahoma" w:hAnsi="Tahoma" w:cs="Tahoma"/>
                <w:sz w:val="22"/>
                <w:szCs w:val="22"/>
                <w:lang w:val="en-GB"/>
              </w:rPr>
            </w:pPr>
            <w:r w:rsidRPr="004D19D5">
              <w:rPr>
                <w:rFonts w:ascii="Tahoma" w:hAnsi="Tahoma" w:cs="Tahoma"/>
                <w:sz w:val="22"/>
                <w:szCs w:val="22"/>
                <w:lang w:val="en-GB"/>
              </w:rPr>
              <w:t>Dinar value of European thresholds</w:t>
            </w:r>
          </w:p>
        </w:tc>
      </w:tr>
      <w:tr w:rsidR="004004F0" w:rsidRPr="004D19D5" w14:paraId="05DB285A" w14:textId="77777777">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4C885548"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PUBLIC</w:t>
            </w:r>
            <w:r w:rsidRPr="004D19D5">
              <w:rPr>
                <w:rFonts w:ascii="Tahoma" w:hAnsi="Tahoma" w:cs="Tahoma"/>
                <w:sz w:val="22"/>
                <w:szCs w:val="22"/>
                <w:lang w:val="en-GB"/>
              </w:rPr>
              <w:br/>
              <w:t>CONTRACTING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53C787C"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Goods/services/design competition</w:t>
            </w:r>
            <w:r w:rsidRPr="004D19D5">
              <w:rPr>
                <w:rFonts w:ascii="Tahoma" w:hAnsi="Tahoma" w:cs="Tahoma"/>
                <w:sz w:val="22"/>
                <w:szCs w:val="22"/>
                <w:lang w:val="en-GB"/>
              </w:rPr>
              <w:br/>
              <w:t>(national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BE6F1E9"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16,336,267 din.</w:t>
            </w:r>
          </w:p>
        </w:tc>
      </w:tr>
      <w:tr w:rsidR="004004F0" w:rsidRPr="004D19D5" w14:paraId="7CBCDB5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3A7BAB8"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4B2FD43"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Goods/services/design competition</w:t>
            </w:r>
            <w:r w:rsidRPr="004D19D5">
              <w:rPr>
                <w:rFonts w:ascii="Tahoma" w:hAnsi="Tahoma" w:cs="Tahoma"/>
                <w:sz w:val="22"/>
                <w:szCs w:val="22"/>
                <w:lang w:val="en-GB"/>
              </w:rPr>
              <w:br/>
              <w:t xml:space="preserve">(bodies of the autonomous province, local self-government units and legal entities)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1AAB3B4"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25,150,799 din.</w:t>
            </w:r>
          </w:p>
        </w:tc>
      </w:tr>
      <w:tr w:rsidR="004004F0" w:rsidRPr="004D19D5" w14:paraId="30E61E2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437F92A"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5EA8A3"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Notice for social and other special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7829BE"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88,145,325 din.</w:t>
            </w:r>
          </w:p>
        </w:tc>
      </w:tr>
      <w:tr w:rsidR="004004F0" w:rsidRPr="004D19D5" w14:paraId="6D6145A1"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71FF752"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05FB1E5"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Works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238855F"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628,769,985 din.</w:t>
            </w:r>
          </w:p>
        </w:tc>
      </w:tr>
      <w:tr w:rsidR="004004F0" w:rsidRPr="004D19D5" w14:paraId="7EF4511F"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7B93390"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6FC01BE"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Law on Public Procurement - Annex 2 LIST OF MILITARY EQUIPMENT AND LIST OF GOODS PROCURED BY PUBLIC PROCUREMENT IN THE FIELD OF DEFENCE, Chapter I. LIST OF MILITARY EQUIPMENT and services from the regulations governing public procurement in the field of defence and security 50,301,599 dinars.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CDB951D"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50,301,599 din.</w:t>
            </w:r>
          </w:p>
        </w:tc>
      </w:tr>
      <w:tr w:rsidR="004004F0" w:rsidRPr="004D19D5" w14:paraId="6881A2DF"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DD91F6C"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D977A88"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Law on Public Procurement - Annex 2 LIST OF MILITARY EQUIPMENT AND LIST OF GOODS PROCURED BY PUBLIC PROCUREMENT IN THE FIELD OF DEFENCE, Chapter II.  LIST OF GOODS PROCURED BY PUBLIC PROCUREMENT IN THE FIELD OF DEFENCE</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447679"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16,336,267 din.</w:t>
            </w:r>
          </w:p>
        </w:tc>
      </w:tr>
      <w:tr w:rsidR="004004F0" w:rsidRPr="004D19D5" w14:paraId="75EF88D8"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0523794"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D2AF830"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Field of ​​defence - other goods/services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48037F4"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25,150,799 din.</w:t>
            </w:r>
          </w:p>
        </w:tc>
      </w:tr>
      <w:tr w:rsidR="004004F0" w:rsidRPr="004D19D5" w14:paraId="599A80E0"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61B465"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C5225CA"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 xml:space="preserve">Services - subsidised or co-financed procurement </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6807879"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25,150,799 din.</w:t>
            </w:r>
          </w:p>
        </w:tc>
      </w:tr>
      <w:tr w:rsidR="004004F0" w:rsidRPr="004D19D5" w14:paraId="37B66AA1" w14:textId="77777777">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14:paraId="174EFB70" w14:textId="66C5D4A5" w:rsidR="004004F0" w:rsidRPr="004D19D5" w:rsidRDefault="000D4A94">
            <w:pPr>
              <w:pStyle w:val="NormalWeb"/>
              <w:rPr>
                <w:rFonts w:ascii="Tahoma" w:hAnsi="Tahoma" w:cs="Tahoma"/>
                <w:sz w:val="22"/>
                <w:szCs w:val="22"/>
                <w:lang w:val="en-GB"/>
              </w:rPr>
            </w:pPr>
            <w:r>
              <w:rPr>
                <w:rFonts w:ascii="Tahoma" w:hAnsi="Tahoma" w:cs="Tahoma"/>
                <w:sz w:val="22"/>
                <w:szCs w:val="22"/>
                <w:lang w:val="en-GB"/>
              </w:rPr>
              <w:lastRenderedPageBreak/>
              <w:t xml:space="preserve">UTILITY </w:t>
            </w:r>
            <w:r w:rsidR="00CB0141" w:rsidRPr="004D19D5">
              <w:rPr>
                <w:rFonts w:ascii="Tahoma" w:hAnsi="Tahoma" w:cs="Tahoma"/>
                <w:sz w:val="22"/>
                <w:szCs w:val="22"/>
                <w:lang w:val="en-GB"/>
              </w:rPr>
              <w:t>ONTRACTING AUTHORITIES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C10C29E"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Goods/services/design competition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A06F374"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50,301,599 din.</w:t>
            </w:r>
          </w:p>
        </w:tc>
      </w:tr>
      <w:tr w:rsidR="004004F0" w:rsidRPr="004D19D5" w14:paraId="05B6CFC5"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C2572E2"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73B5447B"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Notice for social and other special services;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11109B"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117,527,100 din.</w:t>
            </w:r>
          </w:p>
        </w:tc>
      </w:tr>
      <w:tr w:rsidR="004004F0" w:rsidRPr="004D19D5" w14:paraId="7D4B075A" w14:textId="77777777">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514D7AA7" w14:textId="77777777" w:rsidR="004004F0" w:rsidRPr="004D19D5" w:rsidRDefault="004004F0">
            <w:pPr>
              <w:rPr>
                <w:rFonts w:ascii="Tahoma" w:hAnsi="Tahoma" w:cs="Tahoma"/>
                <w:sz w:val="22"/>
                <w:szCs w:val="22"/>
                <w:lang w:val="en-GB"/>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4673A74" w14:textId="77777777" w:rsidR="004004F0" w:rsidRPr="004D19D5" w:rsidRDefault="00CB0141">
            <w:pPr>
              <w:pStyle w:val="NormalWeb"/>
              <w:rPr>
                <w:rFonts w:ascii="Tahoma" w:hAnsi="Tahoma" w:cs="Tahoma"/>
                <w:sz w:val="22"/>
                <w:szCs w:val="22"/>
                <w:lang w:val="en-GB"/>
              </w:rPr>
            </w:pPr>
            <w:r w:rsidRPr="004D19D5">
              <w:rPr>
                <w:rFonts w:ascii="Tahoma" w:hAnsi="Tahoma" w:cs="Tahoma"/>
                <w:sz w:val="22"/>
                <w:szCs w:val="22"/>
                <w:lang w:val="en-GB"/>
              </w:rPr>
              <w:t>Works</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273A2931" w14:textId="77777777" w:rsidR="004004F0" w:rsidRPr="004D19D5" w:rsidRDefault="00CB0141">
            <w:pPr>
              <w:pStyle w:val="NormalWeb"/>
              <w:jc w:val="right"/>
              <w:rPr>
                <w:rFonts w:ascii="Tahoma" w:hAnsi="Tahoma" w:cs="Tahoma"/>
                <w:sz w:val="22"/>
                <w:szCs w:val="22"/>
                <w:lang w:val="en-GB"/>
              </w:rPr>
            </w:pPr>
            <w:r w:rsidRPr="004D19D5">
              <w:rPr>
                <w:rFonts w:ascii="Tahoma" w:hAnsi="Tahoma" w:cs="Tahoma"/>
                <w:sz w:val="22"/>
                <w:szCs w:val="22"/>
                <w:lang w:val="en-GB"/>
              </w:rPr>
              <w:t>628,769,985 din.</w:t>
            </w:r>
          </w:p>
        </w:tc>
      </w:tr>
    </w:tbl>
    <w:p w14:paraId="4265FDA2" w14:textId="77777777" w:rsidR="004004F0" w:rsidRPr="004D19D5" w:rsidRDefault="00CB0141">
      <w:pPr>
        <w:pStyle w:val="6naslov"/>
        <w:rPr>
          <w:lang w:val="en-GB"/>
        </w:rPr>
      </w:pPr>
      <w:r w:rsidRPr="004D19D5">
        <w:rPr>
          <w:lang w:val="en-GB"/>
        </w:rPr>
        <w:t>II.</w:t>
      </w:r>
    </w:p>
    <w:p w14:paraId="5DC00618" w14:textId="77777777" w:rsidR="004004F0" w:rsidRPr="004D19D5" w:rsidRDefault="00CB0141">
      <w:pPr>
        <w:pStyle w:val="1tekst"/>
        <w:rPr>
          <w:lang w:val="en-GB"/>
        </w:rPr>
      </w:pPr>
      <w:r w:rsidRPr="004D19D5">
        <w:rPr>
          <w:lang w:val="en-GB"/>
        </w:rPr>
        <w:t xml:space="preserve">This dinar value shall be published in the “Official Gazette of the Republic of Serbia”. </w:t>
      </w:r>
    </w:p>
    <w:p w14:paraId="2AB6A32F" w14:textId="77777777" w:rsidR="004004F0" w:rsidRPr="004D19D5" w:rsidRDefault="00CB0141">
      <w:pPr>
        <w:pStyle w:val="1tekst"/>
        <w:rPr>
          <w:lang w:val="en-GB"/>
        </w:rPr>
      </w:pPr>
      <w:r w:rsidRPr="004D19D5">
        <w:rPr>
          <w:lang w:val="en-GB"/>
        </w:rPr>
        <w:t>No. 401-00-2811/2020-01</w:t>
      </w:r>
    </w:p>
    <w:p w14:paraId="3B9EFB18" w14:textId="77777777" w:rsidR="004004F0" w:rsidRPr="004D19D5" w:rsidRDefault="00CB0141">
      <w:pPr>
        <w:pStyle w:val="1tekst"/>
        <w:rPr>
          <w:lang w:val="en-GB"/>
        </w:rPr>
      </w:pPr>
      <w:r w:rsidRPr="004D19D5">
        <w:rPr>
          <w:lang w:val="en-GB"/>
        </w:rPr>
        <w:t>In Belgrade, 30 June 2020</w:t>
      </w:r>
    </w:p>
    <w:p w14:paraId="5D13AA53" w14:textId="77777777" w:rsidR="004004F0" w:rsidRPr="004D19D5" w:rsidRDefault="00CB0141">
      <w:pPr>
        <w:pStyle w:val="1tekst"/>
        <w:jc w:val="right"/>
        <w:rPr>
          <w:lang w:val="en-GB"/>
        </w:rPr>
      </w:pPr>
      <w:r w:rsidRPr="004D19D5">
        <w:rPr>
          <w:lang w:val="en-GB"/>
        </w:rPr>
        <w:t>Minister,</w:t>
      </w:r>
    </w:p>
    <w:p w14:paraId="567A0D7D" w14:textId="77777777" w:rsidR="00CB0141" w:rsidRPr="004D19D5" w:rsidRDefault="00CB0141">
      <w:pPr>
        <w:pStyle w:val="1tekst"/>
        <w:jc w:val="right"/>
        <w:rPr>
          <w:lang w:val="en-GB"/>
        </w:rPr>
      </w:pPr>
      <w:r w:rsidRPr="004D19D5">
        <w:rPr>
          <w:b/>
          <w:bCs/>
          <w:lang w:val="en-GB"/>
        </w:rPr>
        <w:t>Siniša Mali</w:t>
      </w:r>
      <w:r w:rsidRPr="004D19D5">
        <w:rPr>
          <w:lang w:val="en-GB"/>
        </w:rPr>
        <w:t>, personally signed</w:t>
      </w:r>
    </w:p>
    <w:sectPr w:rsidR="00CB0141" w:rsidRPr="004D19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1B"/>
    <w:rsid w:val="000D4A94"/>
    <w:rsid w:val="004004F0"/>
    <w:rsid w:val="004D19D5"/>
    <w:rsid w:val="0063411B"/>
    <w:rsid w:val="00CB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4C31E"/>
  <w15:docId w15:val="{A0139A25-1E7B-46C7-A483-E54C24B3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Динарска вредност европских прагова</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Динарска вредност европских прагова</dc:title>
  <dc:subject/>
  <dc:creator>Stefan Otašević</dc:creator>
  <cp:keywords/>
  <dc:description/>
  <cp:lastModifiedBy>Nataša Šofranac</cp:lastModifiedBy>
  <cp:revision>2</cp:revision>
  <dcterms:created xsi:type="dcterms:W3CDTF">2021-12-31T11:52:00Z</dcterms:created>
  <dcterms:modified xsi:type="dcterms:W3CDTF">2021-12-31T11:52:00Z</dcterms:modified>
</cp:coreProperties>
</file>