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34" w:rsidRDefault="00DB1A34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Одредбама ЗЈН/2019 су дефинисани случајеви у којима наручиоци имају могућност измене закљученог уговора о јавној набавци, као и услови под којима су измене уговора могуће (чланови 156. до 161 ЗЈН/2019).</w:t>
      </w:r>
    </w:p>
    <w:p w:rsidR="00DB1A34" w:rsidRPr="00FD4AD7" w:rsidRDefault="00DB1A34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Чланом 157. ЗЈН/2019 је, између осталог, прописан начин поступања наручиоца у случају да се у току реализације уговора о јавној набавци јави потреба за извођењем додатних радова, који нису били обухваћени првобитним пројектом и који су постали неопходни. Наиме, наведеном одредбом је </w:t>
      </w:r>
      <w:r w:rsidRPr="00FD4AD7">
        <w:rPr>
          <w:rFonts w:ascii="Times New Roman" w:hAnsi="Times New Roman" w:cs="Times New Roman"/>
          <w:sz w:val="24"/>
          <w:szCs w:val="24"/>
          <w:lang w:val="sr-Cyrl-RS"/>
        </w:rPr>
        <w:t>прописано да у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говор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постали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укључени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првобитни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, </w:t>
      </w:r>
      <w:r w:rsidRPr="00FD4AD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D4AD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могућа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економских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захте</w:t>
      </w:r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компатибилности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постојећим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набављеним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првобитне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наведена промена привредног субјекта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проузрокује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потешкоће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знатно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повећавање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A34" w:rsidRDefault="00DB1A34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AD7">
        <w:rPr>
          <w:rFonts w:ascii="Times New Roman" w:hAnsi="Times New Roman" w:cs="Times New Roman"/>
          <w:sz w:val="24"/>
          <w:szCs w:val="24"/>
          <w:lang w:val="sr-Cyrl-RS"/>
        </w:rPr>
        <w:t xml:space="preserve">Ставом 2. истог члана је прописано да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наведеном случају набавке додатних радова</w:t>
      </w:r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првобитног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избегавање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ограничење се односи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укупну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D7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FD4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A34" w:rsidRDefault="00DB1A34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Сходно прописаним одредбама ЗЈН/2019, у случају потребе за извођењем додатних радова</w:t>
      </w:r>
      <w:r w:rsidRPr="00D70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наручиоци неће спроводити одређену врсту поступка јавне набавке, већ ће применити  правила о измени уговора, дефинисана чланом 157. ЗЈН/2019. </w:t>
      </w:r>
    </w:p>
    <w:p w:rsidR="00DB1A34" w:rsidRPr="00C52DA2" w:rsidRDefault="00DB1A34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измене уговора у напред наведеном случају, наручиоци посебно треба да имају у виду да за разлику од вишкова радова, додатни радови </w:t>
      </w:r>
      <w:r w:rsidRPr="00023F69">
        <w:rPr>
          <w:rFonts w:ascii="Times New Roman" w:hAnsi="Times New Roman" w:cs="Times New Roman"/>
          <w:i/>
          <w:sz w:val="24"/>
          <w:szCs w:val="24"/>
          <w:lang w:val="sr-Cyrl-RS"/>
        </w:rPr>
        <w:t>не представљају веће количине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3F69">
        <w:rPr>
          <w:rFonts w:ascii="Times New Roman" w:hAnsi="Times New Roman" w:cs="Times New Roman"/>
          <w:i/>
          <w:sz w:val="24"/>
          <w:szCs w:val="24"/>
          <w:lang w:val="sr-Cyrl-RS"/>
        </w:rPr>
        <w:t>већ уговорених радова (позиција)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већ  потпуно нове радове (позиције) у односу на радове из основног уговора о јавној набавци.  </w:t>
      </w:r>
    </w:p>
    <w:p w:rsidR="00DB1A34" w:rsidRDefault="00DB1A34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је наручилац извршио измену уговора о јавној набавци услед потребе за извођењем додатних радова, у обавези је да обавештење о наведеној измени уговора пошаље на објављивање на Порталу јавних набавки, у року од  </w:t>
      </w:r>
      <w:r w:rsidRPr="00FD4AD7">
        <w:rPr>
          <w:rFonts w:ascii="Times New Roman" w:hAnsi="Times New Roman" w:cs="Times New Roman"/>
          <w:sz w:val="24"/>
          <w:szCs w:val="24"/>
          <w:lang w:val="sr-Cyrl-RS"/>
        </w:rPr>
        <w:t xml:space="preserve">десет дана од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извршене измене, сходно обавези прописаној чл. 155. став 2. ЗЈН/2019. </w:t>
      </w:r>
    </w:p>
    <w:p w:rsidR="00DB1A34" w:rsidRPr="005F6A30" w:rsidRDefault="00DB1A34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новом Порталу јавних набавки је такође предвиђена могућност објављивања наведене врсте огласа, за наручиоце које врше предметну измену уговора, закљученог на основу поступка јавне набавке спроведеног по одредбама ЗЈН/2015. </w:t>
      </w:r>
    </w:p>
    <w:p w:rsidR="005C774E" w:rsidRDefault="005C774E">
      <w:bookmarkStart w:id="0" w:name="_GoBack"/>
      <w:bookmarkEnd w:id="0"/>
    </w:p>
    <w:sectPr w:rsidR="005C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9E"/>
    <w:rsid w:val="005C774E"/>
    <w:rsid w:val="00B7599E"/>
    <w:rsid w:val="00D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398F5-9B3F-4CF1-B3B5-71C38C1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2021-01-11T11:42:00Z</dcterms:created>
  <dcterms:modified xsi:type="dcterms:W3CDTF">2021-01-11T11:42:00Z</dcterms:modified>
</cp:coreProperties>
</file>