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CE2898" w14:textId="77777777" w:rsidR="001C62AD" w:rsidRPr="005E5329" w:rsidRDefault="001C62AD" w:rsidP="005E5329">
      <w:pPr>
        <w:jc w:val="both"/>
        <w:rPr>
          <w:rFonts w:ascii="Times New Roman" w:hAnsi="Times New Roman" w:cs="Times New Roman"/>
          <w:sz w:val="24"/>
          <w:szCs w:val="24"/>
          <w:lang w:val="sr-Cyrl-RS"/>
        </w:rPr>
      </w:pPr>
      <w:bookmarkStart w:id="0" w:name="_GoBack"/>
      <w:bookmarkEnd w:id="0"/>
    </w:p>
    <w:p w14:paraId="19F83174" w14:textId="77777777" w:rsidR="00697E66" w:rsidRPr="005E5329" w:rsidRDefault="00697E66" w:rsidP="005E5329">
      <w:pPr>
        <w:jc w:val="both"/>
        <w:rPr>
          <w:rFonts w:ascii="Times New Roman" w:hAnsi="Times New Roman" w:cs="Times New Roman"/>
          <w:sz w:val="24"/>
          <w:szCs w:val="24"/>
        </w:rPr>
      </w:pPr>
    </w:p>
    <w:p w14:paraId="618DE7A3" w14:textId="77777777" w:rsidR="000C129C" w:rsidRPr="005E5329" w:rsidRDefault="000C129C" w:rsidP="005E5329">
      <w:pPr>
        <w:spacing w:after="0" w:line="240" w:lineRule="auto"/>
        <w:jc w:val="both"/>
        <w:rPr>
          <w:rFonts w:ascii="Times New Roman" w:eastAsia="Times New Roman" w:hAnsi="Times New Roman" w:cs="Times New Roman"/>
          <w:b/>
          <w:sz w:val="24"/>
          <w:szCs w:val="24"/>
          <w:lang w:val="ru-RU"/>
        </w:rPr>
      </w:pPr>
    </w:p>
    <w:p w14:paraId="1BFC3068" w14:textId="77777777" w:rsidR="000C129C" w:rsidRPr="005E5329" w:rsidRDefault="000C129C" w:rsidP="005E5329">
      <w:pPr>
        <w:spacing w:after="0" w:line="240" w:lineRule="auto"/>
        <w:jc w:val="both"/>
        <w:rPr>
          <w:rFonts w:ascii="Times New Roman" w:eastAsia="Times New Roman" w:hAnsi="Times New Roman" w:cs="Times New Roman"/>
          <w:b/>
          <w:sz w:val="24"/>
          <w:szCs w:val="24"/>
          <w:lang w:val="ru-RU"/>
        </w:rPr>
      </w:pPr>
    </w:p>
    <w:p w14:paraId="48D2DFF7"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ru-RU"/>
        </w:rPr>
      </w:pPr>
      <w:r w:rsidRPr="005E5329">
        <w:rPr>
          <w:rFonts w:ascii="Times New Roman" w:eastAsia="Times New Roman" w:hAnsi="Times New Roman" w:cs="Times New Roman"/>
          <w:b/>
          <w:noProof/>
          <w:sz w:val="24"/>
          <w:szCs w:val="24"/>
          <w:lang w:val="en-US" w:eastAsia="en-US"/>
        </w:rPr>
        <w:drawing>
          <wp:inline distT="0" distB="0" distL="0" distR="0" wp14:anchorId="0FB5EEE4" wp14:editId="519A4E89">
            <wp:extent cx="1276350" cy="8096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76350" cy="809625"/>
                    </a:xfrm>
                    <a:prstGeom prst="rect">
                      <a:avLst/>
                    </a:prstGeom>
                    <a:noFill/>
                  </pic:spPr>
                </pic:pic>
              </a:graphicData>
            </a:graphic>
          </wp:inline>
        </w:drawing>
      </w:r>
      <w:r w:rsidRPr="005E5329">
        <w:rPr>
          <w:rFonts w:ascii="Times New Roman" w:eastAsia="Times New Roman" w:hAnsi="Times New Roman" w:cs="Times New Roman"/>
          <w:b/>
          <w:sz w:val="24"/>
          <w:szCs w:val="24"/>
          <w:lang w:val="ru-RU"/>
        </w:rPr>
        <w:br/>
      </w:r>
    </w:p>
    <w:p w14:paraId="5CE6D4E1"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ru-RU"/>
        </w:rPr>
      </w:pPr>
      <w:r w:rsidRPr="005E5329">
        <w:rPr>
          <w:rFonts w:ascii="Times New Roman" w:eastAsia="Times New Roman" w:hAnsi="Times New Roman" w:cs="Times New Roman"/>
          <w:b/>
          <w:sz w:val="24"/>
          <w:szCs w:val="24"/>
          <w:lang w:val="ru-RU"/>
        </w:rPr>
        <w:t>РЕПУБЛИКА СРБИЈА</w:t>
      </w:r>
    </w:p>
    <w:p w14:paraId="1E81A6E3"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ru-RU"/>
        </w:rPr>
      </w:pPr>
      <w:r w:rsidRPr="005E5329">
        <w:rPr>
          <w:rFonts w:ascii="Times New Roman" w:eastAsia="Times New Roman" w:hAnsi="Times New Roman" w:cs="Times New Roman"/>
          <w:b/>
          <w:sz w:val="24"/>
          <w:szCs w:val="24"/>
          <w:lang w:val="ru-RU"/>
        </w:rPr>
        <w:t>УПРАВА ЗА ЈАВНЕ НАБАВКЕ</w:t>
      </w:r>
    </w:p>
    <w:p w14:paraId="6EEC2290"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ru-RU"/>
        </w:rPr>
      </w:pPr>
    </w:p>
    <w:p w14:paraId="73F6CED1"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ru-RU"/>
        </w:rPr>
      </w:pPr>
    </w:p>
    <w:p w14:paraId="5E692654"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ru-RU"/>
        </w:rPr>
      </w:pPr>
    </w:p>
    <w:p w14:paraId="02F04ED8"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ru-RU"/>
        </w:rPr>
      </w:pPr>
    </w:p>
    <w:p w14:paraId="580D5E47"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ru-RU"/>
        </w:rPr>
      </w:pPr>
    </w:p>
    <w:p w14:paraId="13E6B146"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ru-RU"/>
        </w:rPr>
      </w:pPr>
    </w:p>
    <w:p w14:paraId="142B8EFE"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ru-RU"/>
        </w:rPr>
      </w:pPr>
    </w:p>
    <w:p w14:paraId="66196177"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sr-Latn-CS"/>
        </w:rPr>
      </w:pPr>
    </w:p>
    <w:p w14:paraId="76BCFF19"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sr-Latn-CS"/>
        </w:rPr>
      </w:pPr>
    </w:p>
    <w:p w14:paraId="4B935F5D"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sr-Latn-CS"/>
        </w:rPr>
      </w:pPr>
    </w:p>
    <w:p w14:paraId="6FBE413C"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sr-Latn-CS"/>
        </w:rPr>
      </w:pPr>
    </w:p>
    <w:p w14:paraId="70D97B74" w14:textId="77777777" w:rsidR="005E5329" w:rsidRDefault="005E5329" w:rsidP="00A447B5">
      <w:pPr>
        <w:spacing w:after="0" w:line="240" w:lineRule="auto"/>
        <w:jc w:val="center"/>
        <w:rPr>
          <w:rFonts w:ascii="Times New Roman" w:eastAsia="Times New Roman" w:hAnsi="Times New Roman" w:cs="Times New Roman"/>
          <w:b/>
          <w:sz w:val="24"/>
          <w:szCs w:val="24"/>
          <w:lang w:val="sr-Cyrl-RS"/>
        </w:rPr>
      </w:pPr>
    </w:p>
    <w:p w14:paraId="1C97068F" w14:textId="77777777" w:rsidR="00501E1D" w:rsidRPr="00501E1D" w:rsidRDefault="00501E1D" w:rsidP="00A447B5">
      <w:pPr>
        <w:spacing w:after="0" w:line="240" w:lineRule="auto"/>
        <w:jc w:val="center"/>
        <w:rPr>
          <w:rFonts w:ascii="Times New Roman" w:eastAsia="Times New Roman" w:hAnsi="Times New Roman" w:cs="Times New Roman"/>
          <w:b/>
          <w:sz w:val="24"/>
          <w:szCs w:val="24"/>
          <w:lang w:val="sr-Cyrl-RS"/>
        </w:rPr>
      </w:pPr>
    </w:p>
    <w:p w14:paraId="6261F71E"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ru-RU"/>
        </w:rPr>
      </w:pPr>
    </w:p>
    <w:p w14:paraId="63521BFA" w14:textId="77777777" w:rsidR="005E5329" w:rsidRPr="005E5329" w:rsidRDefault="005E5329" w:rsidP="00A447B5">
      <w:pPr>
        <w:spacing w:after="0" w:line="240" w:lineRule="auto"/>
        <w:jc w:val="center"/>
        <w:rPr>
          <w:rFonts w:ascii="Times New Roman" w:eastAsia="Times New Roman" w:hAnsi="Times New Roman" w:cs="Times New Roman"/>
          <w:b/>
          <w:color w:val="000000" w:themeColor="text1"/>
          <w:sz w:val="24"/>
          <w:szCs w:val="24"/>
          <w:lang w:val="ru-RU"/>
        </w:rPr>
      </w:pPr>
      <w:r w:rsidRPr="005E5329">
        <w:rPr>
          <w:rFonts w:ascii="Times New Roman" w:eastAsia="Times New Roman" w:hAnsi="Times New Roman" w:cs="Times New Roman"/>
          <w:b/>
          <w:color w:val="000000" w:themeColor="text1"/>
          <w:sz w:val="24"/>
          <w:szCs w:val="24"/>
          <w:lang w:val="ru-RU"/>
        </w:rPr>
        <w:t>ИЗВЕШТАЈ О ЈАВНИМ НАБАВКАМА У РЕПУБЛИЦИ СРБИЈИ</w:t>
      </w:r>
    </w:p>
    <w:p w14:paraId="60083D1B" w14:textId="77777777" w:rsidR="005E5329" w:rsidRPr="005E5329" w:rsidRDefault="005E5329" w:rsidP="00A447B5">
      <w:pPr>
        <w:spacing w:after="0" w:line="240" w:lineRule="auto"/>
        <w:jc w:val="center"/>
        <w:rPr>
          <w:rFonts w:ascii="Times New Roman" w:eastAsia="Times New Roman" w:hAnsi="Times New Roman" w:cs="Times New Roman"/>
          <w:b/>
          <w:color w:val="000000" w:themeColor="text1"/>
          <w:sz w:val="24"/>
          <w:szCs w:val="24"/>
        </w:rPr>
      </w:pPr>
      <w:r w:rsidRPr="005E5329">
        <w:rPr>
          <w:rFonts w:ascii="Times New Roman" w:eastAsia="Times New Roman" w:hAnsi="Times New Roman" w:cs="Times New Roman"/>
          <w:b/>
          <w:color w:val="000000" w:themeColor="text1"/>
          <w:sz w:val="24"/>
          <w:szCs w:val="24"/>
          <w:lang w:val="ru-RU"/>
        </w:rPr>
        <w:t xml:space="preserve">ЗА </w:t>
      </w:r>
      <w:r w:rsidRPr="005E5329">
        <w:rPr>
          <w:rFonts w:ascii="Times New Roman" w:eastAsia="Times New Roman" w:hAnsi="Times New Roman" w:cs="Times New Roman"/>
          <w:b/>
          <w:color w:val="000000" w:themeColor="text1"/>
          <w:sz w:val="24"/>
          <w:szCs w:val="24"/>
        </w:rPr>
        <w:t>ПЕРИОД 1.1.2015 – 31.12.</w:t>
      </w:r>
      <w:r w:rsidRPr="005E5329">
        <w:rPr>
          <w:rFonts w:ascii="Times New Roman" w:eastAsia="Times New Roman" w:hAnsi="Times New Roman" w:cs="Times New Roman"/>
          <w:b/>
          <w:color w:val="000000" w:themeColor="text1"/>
          <w:sz w:val="24"/>
          <w:szCs w:val="24"/>
          <w:lang w:val="ru-RU"/>
        </w:rPr>
        <w:t>2015. ГОДИНЕ</w:t>
      </w:r>
    </w:p>
    <w:p w14:paraId="371D153E"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ru-RU"/>
        </w:rPr>
      </w:pPr>
    </w:p>
    <w:p w14:paraId="71C4BC98"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ru-RU"/>
        </w:rPr>
      </w:pPr>
    </w:p>
    <w:p w14:paraId="23840197"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ru-RU"/>
        </w:rPr>
      </w:pPr>
    </w:p>
    <w:p w14:paraId="1A3DC6C3"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ru-RU"/>
        </w:rPr>
      </w:pPr>
    </w:p>
    <w:p w14:paraId="4EFEF690"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ru-RU"/>
        </w:rPr>
      </w:pPr>
    </w:p>
    <w:p w14:paraId="2645D658"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ru-RU"/>
        </w:rPr>
      </w:pPr>
    </w:p>
    <w:p w14:paraId="603CB440"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ru-RU"/>
        </w:rPr>
      </w:pPr>
    </w:p>
    <w:p w14:paraId="13DBE3A1"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ru-RU"/>
        </w:rPr>
      </w:pPr>
    </w:p>
    <w:p w14:paraId="75B84BEF"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sr-Latn-CS"/>
        </w:rPr>
      </w:pPr>
    </w:p>
    <w:p w14:paraId="3A4615B9"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sr-Latn-CS"/>
        </w:rPr>
      </w:pPr>
    </w:p>
    <w:p w14:paraId="2DBC2476" w14:textId="77777777" w:rsidR="005E5329" w:rsidRPr="005E5329" w:rsidRDefault="005E5329" w:rsidP="00A447B5">
      <w:pPr>
        <w:spacing w:after="0" w:line="240" w:lineRule="auto"/>
        <w:jc w:val="center"/>
        <w:rPr>
          <w:rFonts w:ascii="Times New Roman" w:eastAsia="Times New Roman" w:hAnsi="Times New Roman" w:cs="Times New Roman"/>
          <w:b/>
          <w:sz w:val="24"/>
          <w:szCs w:val="24"/>
        </w:rPr>
      </w:pPr>
    </w:p>
    <w:p w14:paraId="25CF9CEF" w14:textId="77777777" w:rsidR="005E5329" w:rsidRDefault="005E5329" w:rsidP="00A447B5">
      <w:pPr>
        <w:spacing w:after="0" w:line="240" w:lineRule="auto"/>
        <w:jc w:val="center"/>
        <w:rPr>
          <w:rFonts w:ascii="Times New Roman" w:eastAsia="Times New Roman" w:hAnsi="Times New Roman" w:cs="Times New Roman"/>
          <w:b/>
          <w:sz w:val="24"/>
          <w:szCs w:val="24"/>
          <w:lang w:val="ru-RU"/>
        </w:rPr>
      </w:pPr>
    </w:p>
    <w:p w14:paraId="18124C16" w14:textId="77777777" w:rsidR="00501E1D" w:rsidRDefault="00501E1D" w:rsidP="00A447B5">
      <w:pPr>
        <w:spacing w:after="0" w:line="240" w:lineRule="auto"/>
        <w:jc w:val="center"/>
        <w:rPr>
          <w:rFonts w:ascii="Times New Roman" w:eastAsia="Times New Roman" w:hAnsi="Times New Roman" w:cs="Times New Roman"/>
          <w:b/>
          <w:sz w:val="24"/>
          <w:szCs w:val="24"/>
          <w:lang w:val="ru-RU"/>
        </w:rPr>
      </w:pPr>
    </w:p>
    <w:p w14:paraId="10FDA49D" w14:textId="77777777" w:rsidR="00501E1D" w:rsidRDefault="00501E1D" w:rsidP="00A447B5">
      <w:pPr>
        <w:spacing w:after="0" w:line="240" w:lineRule="auto"/>
        <w:jc w:val="center"/>
        <w:rPr>
          <w:rFonts w:ascii="Times New Roman" w:eastAsia="Times New Roman" w:hAnsi="Times New Roman" w:cs="Times New Roman"/>
          <w:b/>
          <w:sz w:val="24"/>
          <w:szCs w:val="24"/>
          <w:lang w:val="ru-RU"/>
        </w:rPr>
      </w:pPr>
    </w:p>
    <w:p w14:paraId="6DA0CC7C" w14:textId="77777777" w:rsidR="00501E1D" w:rsidRDefault="00501E1D" w:rsidP="00A447B5">
      <w:pPr>
        <w:spacing w:after="0" w:line="240" w:lineRule="auto"/>
        <w:jc w:val="center"/>
        <w:rPr>
          <w:rFonts w:ascii="Times New Roman" w:eastAsia="Times New Roman" w:hAnsi="Times New Roman" w:cs="Times New Roman"/>
          <w:b/>
          <w:sz w:val="24"/>
          <w:szCs w:val="24"/>
          <w:lang w:val="ru-RU"/>
        </w:rPr>
      </w:pPr>
    </w:p>
    <w:p w14:paraId="4CD1ACC1" w14:textId="77777777" w:rsidR="00501E1D" w:rsidRDefault="00501E1D" w:rsidP="00A447B5">
      <w:pPr>
        <w:spacing w:after="0" w:line="240" w:lineRule="auto"/>
        <w:jc w:val="center"/>
        <w:rPr>
          <w:rFonts w:ascii="Times New Roman" w:eastAsia="Times New Roman" w:hAnsi="Times New Roman" w:cs="Times New Roman"/>
          <w:b/>
          <w:sz w:val="24"/>
          <w:szCs w:val="24"/>
          <w:lang w:val="ru-RU"/>
        </w:rPr>
      </w:pPr>
    </w:p>
    <w:p w14:paraId="22DD3DC2" w14:textId="77777777" w:rsidR="00501E1D" w:rsidRPr="005E5329" w:rsidRDefault="00501E1D" w:rsidP="00A447B5">
      <w:pPr>
        <w:spacing w:after="0" w:line="240" w:lineRule="auto"/>
        <w:jc w:val="center"/>
        <w:rPr>
          <w:rFonts w:ascii="Times New Roman" w:eastAsia="Times New Roman" w:hAnsi="Times New Roman" w:cs="Times New Roman"/>
          <w:b/>
          <w:sz w:val="24"/>
          <w:szCs w:val="24"/>
          <w:lang w:val="ru-RU"/>
        </w:rPr>
      </w:pPr>
    </w:p>
    <w:p w14:paraId="28C43D0A"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ru-RU"/>
        </w:rPr>
      </w:pPr>
    </w:p>
    <w:p w14:paraId="0B6675AA"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sr-Latn-CS"/>
        </w:rPr>
      </w:pPr>
    </w:p>
    <w:p w14:paraId="74BCA3BE" w14:textId="77777777" w:rsidR="005E5329" w:rsidRPr="005E5329" w:rsidRDefault="005E5329" w:rsidP="00A447B5">
      <w:pPr>
        <w:spacing w:after="0" w:line="240" w:lineRule="auto"/>
        <w:jc w:val="center"/>
        <w:rPr>
          <w:rFonts w:ascii="Times New Roman" w:eastAsia="Times New Roman" w:hAnsi="Times New Roman" w:cs="Times New Roman"/>
          <w:b/>
          <w:sz w:val="24"/>
          <w:szCs w:val="24"/>
          <w:lang w:val="ru-RU"/>
        </w:rPr>
      </w:pPr>
      <w:r w:rsidRPr="005E5329">
        <w:rPr>
          <w:rFonts w:ascii="Times New Roman" w:eastAsia="Times New Roman" w:hAnsi="Times New Roman" w:cs="Times New Roman"/>
          <w:b/>
          <w:sz w:val="24"/>
          <w:szCs w:val="24"/>
          <w:lang w:val="sr-Cyrl-CS"/>
        </w:rPr>
        <w:t>Београд</w:t>
      </w:r>
    </w:p>
    <w:p w14:paraId="03E29794" w14:textId="0EB9382B" w:rsidR="005E5329" w:rsidRPr="005E5329" w:rsidRDefault="00E71C1D" w:rsidP="00A447B5">
      <w:pPr>
        <w:spacing w:after="0" w:line="240" w:lineRule="auto"/>
        <w:jc w:val="center"/>
        <w:rPr>
          <w:rFonts w:ascii="Times New Roman" w:eastAsia="Times New Roman" w:hAnsi="Times New Roman" w:cs="Times New Roman"/>
          <w:b/>
          <w:sz w:val="24"/>
          <w:szCs w:val="24"/>
          <w:lang w:val="sr-Cyrl-CS"/>
        </w:rPr>
      </w:pPr>
      <w:r>
        <w:rPr>
          <w:rFonts w:ascii="Times New Roman" w:eastAsia="Times New Roman" w:hAnsi="Times New Roman" w:cs="Times New Roman"/>
          <w:b/>
          <w:sz w:val="24"/>
          <w:szCs w:val="24"/>
          <w:lang w:val="sr-Cyrl-RS"/>
        </w:rPr>
        <w:t>31</w:t>
      </w:r>
      <w:r w:rsidR="005E5329" w:rsidRPr="005E5329">
        <w:rPr>
          <w:rFonts w:ascii="Times New Roman" w:eastAsia="Times New Roman" w:hAnsi="Times New Roman" w:cs="Times New Roman"/>
          <w:b/>
          <w:sz w:val="24"/>
          <w:szCs w:val="24"/>
          <w:lang w:val="ru-RU"/>
        </w:rPr>
        <w:t xml:space="preserve">. </w:t>
      </w:r>
      <w:r>
        <w:rPr>
          <w:rFonts w:ascii="Times New Roman" w:eastAsia="Times New Roman" w:hAnsi="Times New Roman" w:cs="Times New Roman"/>
          <w:b/>
          <w:sz w:val="24"/>
          <w:szCs w:val="24"/>
          <w:lang w:val="sr-Cyrl-RS"/>
        </w:rPr>
        <w:t>март</w:t>
      </w:r>
      <w:r w:rsidR="005E5329" w:rsidRPr="005E5329">
        <w:rPr>
          <w:rFonts w:ascii="Times New Roman" w:eastAsia="Times New Roman" w:hAnsi="Times New Roman" w:cs="Times New Roman"/>
          <w:b/>
          <w:sz w:val="24"/>
          <w:szCs w:val="24"/>
        </w:rPr>
        <w:t xml:space="preserve"> </w:t>
      </w:r>
      <w:r w:rsidR="005E5329" w:rsidRPr="005E5329">
        <w:rPr>
          <w:rFonts w:ascii="Times New Roman" w:eastAsia="Times New Roman" w:hAnsi="Times New Roman" w:cs="Times New Roman"/>
          <w:b/>
          <w:sz w:val="24"/>
          <w:szCs w:val="24"/>
          <w:lang w:val="ru-RU"/>
        </w:rPr>
        <w:t>2016. године</w:t>
      </w:r>
    </w:p>
    <w:p w14:paraId="26DDBD4B" w14:textId="77777777" w:rsidR="005E5329" w:rsidRPr="005E5329" w:rsidRDefault="005E5329" w:rsidP="005E5329">
      <w:pPr>
        <w:jc w:val="both"/>
        <w:rPr>
          <w:rFonts w:ascii="Times New Roman" w:hAnsi="Times New Roman" w:cs="Times New Roman"/>
          <w:sz w:val="24"/>
          <w:szCs w:val="24"/>
        </w:rPr>
      </w:pPr>
    </w:p>
    <w:p w14:paraId="23B3A663" w14:textId="77777777" w:rsidR="005E5329" w:rsidRPr="005E5329" w:rsidRDefault="005E5329" w:rsidP="005E5329">
      <w:pPr>
        <w:jc w:val="both"/>
        <w:rPr>
          <w:rFonts w:ascii="Times New Roman" w:hAnsi="Times New Roman" w:cs="Times New Roman"/>
          <w:sz w:val="24"/>
          <w:szCs w:val="24"/>
        </w:rPr>
      </w:pPr>
    </w:p>
    <w:p w14:paraId="3E02EA06" w14:textId="77777777" w:rsidR="005E5329" w:rsidRPr="005E5329" w:rsidRDefault="005E5329" w:rsidP="005E5329">
      <w:pPr>
        <w:jc w:val="both"/>
        <w:rPr>
          <w:rFonts w:ascii="Times New Roman" w:hAnsi="Times New Roman" w:cs="Times New Roman"/>
          <w:sz w:val="24"/>
          <w:szCs w:val="24"/>
        </w:rPr>
      </w:pPr>
    </w:p>
    <w:p w14:paraId="10D8BBA7" w14:textId="77777777" w:rsidR="005E5329" w:rsidRPr="005E5329" w:rsidRDefault="005E5329" w:rsidP="005E5329">
      <w:pPr>
        <w:contextualSpacing/>
        <w:jc w:val="both"/>
        <w:rPr>
          <w:rFonts w:ascii="Times New Roman" w:eastAsia="Calibri" w:hAnsi="Times New Roman" w:cs="Times New Roman"/>
          <w:b/>
          <w:sz w:val="24"/>
          <w:szCs w:val="24"/>
        </w:rPr>
      </w:pPr>
      <w:r w:rsidRPr="005E5329">
        <w:rPr>
          <w:rFonts w:ascii="Times New Roman" w:eastAsia="Calibri" w:hAnsi="Times New Roman" w:cs="Times New Roman"/>
          <w:b/>
          <w:sz w:val="24"/>
          <w:szCs w:val="24"/>
        </w:rPr>
        <w:lastRenderedPageBreak/>
        <w:t>УВОД</w:t>
      </w:r>
    </w:p>
    <w:p w14:paraId="65A3B67B" w14:textId="77777777" w:rsidR="005E5329" w:rsidRPr="005E5329" w:rsidRDefault="005E5329" w:rsidP="005E5329">
      <w:pPr>
        <w:ind w:left="720"/>
        <w:contextualSpacing/>
        <w:jc w:val="both"/>
        <w:rPr>
          <w:rFonts w:ascii="Times New Roman" w:eastAsia="Calibri" w:hAnsi="Times New Roman" w:cs="Times New Roman"/>
          <w:b/>
          <w:sz w:val="24"/>
          <w:szCs w:val="24"/>
        </w:rPr>
      </w:pPr>
    </w:p>
    <w:p w14:paraId="549C6B18" w14:textId="510DEA95" w:rsidR="005E5329" w:rsidRPr="005E5329" w:rsidRDefault="005E5329" w:rsidP="005E5329">
      <w:pPr>
        <w:jc w:val="both"/>
        <w:rPr>
          <w:rFonts w:ascii="Times New Roman" w:eastAsia="Calibri" w:hAnsi="Times New Roman" w:cs="Times New Roman"/>
          <w:sz w:val="24"/>
          <w:szCs w:val="24"/>
        </w:rPr>
      </w:pPr>
      <w:r w:rsidRPr="005E5329">
        <w:rPr>
          <w:rFonts w:ascii="Times New Roman" w:eastAsia="Calibri" w:hAnsi="Times New Roman" w:cs="Times New Roman"/>
          <w:sz w:val="24"/>
          <w:szCs w:val="24"/>
        </w:rPr>
        <w:t>Законом о јавним набавкама („Службени гласник РС“, бр. 124/12,</w:t>
      </w:r>
      <w:r w:rsidR="00C86D90">
        <w:rPr>
          <w:rFonts w:ascii="Times New Roman" w:eastAsia="Calibri" w:hAnsi="Times New Roman" w:cs="Times New Roman"/>
          <w:sz w:val="24"/>
          <w:szCs w:val="24"/>
          <w:lang w:val="sr-Cyrl-RS"/>
        </w:rPr>
        <w:t xml:space="preserve"> </w:t>
      </w:r>
      <w:r w:rsidRPr="005E5329">
        <w:rPr>
          <w:rFonts w:ascii="Times New Roman" w:eastAsia="Calibri" w:hAnsi="Times New Roman" w:cs="Times New Roman"/>
          <w:sz w:val="24"/>
          <w:szCs w:val="24"/>
        </w:rPr>
        <w:t>14/15 и 68/15</w:t>
      </w:r>
      <w:r w:rsidRPr="005E5329">
        <w:rPr>
          <w:rFonts w:ascii="Times New Roman" w:eastAsia="Calibri" w:hAnsi="Times New Roman" w:cs="Times New Roman"/>
          <w:sz w:val="24"/>
          <w:szCs w:val="24"/>
          <w:lang w:val="en-US"/>
        </w:rPr>
        <w:t>;</w:t>
      </w:r>
      <w:r w:rsidRPr="005E5329">
        <w:rPr>
          <w:rFonts w:ascii="Times New Roman" w:eastAsia="Calibri" w:hAnsi="Times New Roman" w:cs="Times New Roman"/>
          <w:sz w:val="24"/>
          <w:szCs w:val="24"/>
        </w:rPr>
        <w:t xml:space="preserve"> у даљем тексту: Закон), прописано је да су наручиоци дужни да прикупљају и евидентирају податке о јавним набавкама и да своје кварталне извештаје достављају Управи за јавне набавке (у даљем тексту: Управа) најкасније до 10. у месецу који следи по истеку тромесечја.</w:t>
      </w:r>
    </w:p>
    <w:p w14:paraId="0FC54C77" w14:textId="77777777" w:rsidR="005E5329" w:rsidRPr="005E5329" w:rsidRDefault="005E5329" w:rsidP="005E5329">
      <w:pPr>
        <w:jc w:val="both"/>
        <w:rPr>
          <w:rFonts w:ascii="Times New Roman" w:eastAsia="Calibri" w:hAnsi="Times New Roman" w:cs="Times New Roman"/>
          <w:sz w:val="24"/>
          <w:szCs w:val="24"/>
          <w:lang w:val="sr-Cyrl-RS"/>
        </w:rPr>
      </w:pPr>
      <w:r w:rsidRPr="005E5329">
        <w:rPr>
          <w:rFonts w:ascii="Times New Roman" w:eastAsia="Calibri" w:hAnsi="Times New Roman" w:cs="Times New Roman"/>
          <w:sz w:val="24"/>
          <w:szCs w:val="24"/>
        </w:rPr>
        <w:t xml:space="preserve">Кључни елементи тромесечних извештаја о јавним набавкама предвиђени су самим Законом, док су садржина извештаја и начин вођења евиденције детаљније уређени Правилником о садржини извештаја о јавним набавкама и начину вођења евиденције о јавним набавкама („Службени гласник РС“, бр. 29/13). </w:t>
      </w:r>
    </w:p>
    <w:p w14:paraId="1F13356B" w14:textId="77777777" w:rsidR="005E5329" w:rsidRPr="005E5329" w:rsidRDefault="005E5329" w:rsidP="005E5329">
      <w:pPr>
        <w:jc w:val="both"/>
        <w:rPr>
          <w:rFonts w:ascii="Times New Roman" w:eastAsia="Calibri" w:hAnsi="Times New Roman" w:cs="Times New Roman"/>
          <w:sz w:val="24"/>
          <w:szCs w:val="24"/>
        </w:rPr>
      </w:pPr>
      <w:r w:rsidRPr="005E5329">
        <w:rPr>
          <w:rFonts w:ascii="Times New Roman" w:eastAsia="Calibri" w:hAnsi="Times New Roman" w:cs="Times New Roman"/>
          <w:sz w:val="24"/>
          <w:szCs w:val="24"/>
        </w:rPr>
        <w:t>Конкретно, прописано је да наручиоци достављају Управи тромесечни извештај о спроведеним поступцима и закљученим уговорима о јавним набавкама, о спроведеним поступцима набавки на које се не примењују одредбе Закона, о обустављеним и поништеним поступцима јавне набавке, као и извештај о извршењу уговора.</w:t>
      </w:r>
    </w:p>
    <w:p w14:paraId="3EF50896" w14:textId="13B71A8D" w:rsidR="005E5329" w:rsidRPr="005E5329" w:rsidRDefault="005E5329" w:rsidP="005E5329">
      <w:pPr>
        <w:jc w:val="both"/>
        <w:rPr>
          <w:rFonts w:ascii="Times New Roman" w:eastAsia="Calibri" w:hAnsi="Times New Roman" w:cs="Times New Roman"/>
          <w:sz w:val="24"/>
          <w:szCs w:val="24"/>
        </w:rPr>
      </w:pPr>
      <w:r w:rsidRPr="005E5329">
        <w:rPr>
          <w:rFonts w:ascii="Times New Roman" w:eastAsia="Calibri" w:hAnsi="Times New Roman" w:cs="Times New Roman"/>
          <w:sz w:val="24"/>
          <w:szCs w:val="24"/>
        </w:rPr>
        <w:t>Тромесечни извештај о јавним набавкама припрема се и доставља у електронској форми, путем апликативног софтвера Управе. Поред прописаних образаца за вођење евиденције, софтвер садржи и пратеће корисничко упутство, и доступан је на интернет страници Управе (</w:t>
      </w:r>
      <w:hyperlink r:id="rId10" w:history="1">
        <w:r w:rsidRPr="005E5329">
          <w:rPr>
            <w:rFonts w:ascii="Times New Roman" w:eastAsia="Calibri" w:hAnsi="Times New Roman" w:cs="Times New Roman"/>
            <w:color w:val="0000FF"/>
            <w:sz w:val="24"/>
            <w:szCs w:val="24"/>
            <w:u w:val="single"/>
          </w:rPr>
          <w:t>www.ujn.gov.rs</w:t>
        </w:r>
      </w:hyperlink>
      <w:r w:rsidRPr="005E5329">
        <w:rPr>
          <w:rFonts w:ascii="Times New Roman" w:eastAsia="Calibri" w:hAnsi="Times New Roman" w:cs="Times New Roman"/>
          <w:sz w:val="24"/>
          <w:szCs w:val="24"/>
        </w:rPr>
        <w:t xml:space="preserve">). </w:t>
      </w:r>
    </w:p>
    <w:p w14:paraId="59573D9B" w14:textId="789E7924" w:rsidR="005E5329" w:rsidRPr="000C69A8" w:rsidRDefault="005E5329" w:rsidP="005E5329">
      <w:pPr>
        <w:jc w:val="both"/>
        <w:rPr>
          <w:rFonts w:ascii="Times New Roman" w:eastAsia="Calibri" w:hAnsi="Times New Roman" w:cs="Times New Roman"/>
          <w:sz w:val="24"/>
          <w:szCs w:val="24"/>
          <w:lang w:val="sr-Cyrl-RS"/>
        </w:rPr>
      </w:pPr>
      <w:r w:rsidRPr="005E5329">
        <w:rPr>
          <w:rFonts w:ascii="Times New Roman" w:eastAsia="Calibri" w:hAnsi="Times New Roman" w:cs="Times New Roman"/>
          <w:sz w:val="24"/>
          <w:szCs w:val="24"/>
        </w:rPr>
        <w:t xml:space="preserve">Подаци о уговорима закљученим у поступку јавне набавке мале вредности, као и подаци о набавкама на које се Закон не примењује у извештајима се наводе збирно, за разлику од осталих </w:t>
      </w:r>
      <w:r w:rsidR="00C67A5A">
        <w:rPr>
          <w:rFonts w:ascii="Times New Roman" w:eastAsia="Calibri" w:hAnsi="Times New Roman" w:cs="Times New Roman"/>
          <w:sz w:val="24"/>
          <w:szCs w:val="24"/>
          <w:lang w:val="sr-Cyrl-RS"/>
        </w:rPr>
        <w:t xml:space="preserve">врста </w:t>
      </w:r>
      <w:r w:rsidRPr="005E5329">
        <w:rPr>
          <w:rFonts w:ascii="Times New Roman" w:eastAsia="Calibri" w:hAnsi="Times New Roman" w:cs="Times New Roman"/>
          <w:sz w:val="24"/>
          <w:szCs w:val="24"/>
        </w:rPr>
        <w:t>поступака где су наручиоци дужни да евидентирају сваки закључени уговор појединачно.</w:t>
      </w:r>
      <w:r w:rsidR="0024268A">
        <w:rPr>
          <w:rFonts w:ascii="Times New Roman" w:eastAsia="Calibri" w:hAnsi="Times New Roman" w:cs="Times New Roman"/>
          <w:sz w:val="24"/>
          <w:szCs w:val="24"/>
          <w:lang w:val="en-US"/>
        </w:rPr>
        <w:t xml:space="preserve"> </w:t>
      </w:r>
      <w:r w:rsidR="0024268A" w:rsidRPr="000C69A8">
        <w:rPr>
          <w:rFonts w:ascii="Times New Roman" w:eastAsia="Calibri" w:hAnsi="Times New Roman" w:cs="Times New Roman"/>
          <w:sz w:val="24"/>
          <w:szCs w:val="24"/>
          <w:lang w:val="sr-Cyrl-RS"/>
        </w:rPr>
        <w:t>У складу са наведеном методологијом прикупљања података, генеришу се збирни статистички показетељи.</w:t>
      </w:r>
    </w:p>
    <w:p w14:paraId="02E3385B" w14:textId="54FA6970" w:rsidR="005E5329" w:rsidRPr="005E5329" w:rsidRDefault="005E5329" w:rsidP="005E5329">
      <w:pPr>
        <w:jc w:val="both"/>
        <w:rPr>
          <w:rFonts w:ascii="Times New Roman" w:eastAsia="Calibri" w:hAnsi="Times New Roman" w:cs="Times New Roman"/>
          <w:sz w:val="24"/>
          <w:szCs w:val="24"/>
        </w:rPr>
      </w:pPr>
      <w:r w:rsidRPr="005E5329">
        <w:rPr>
          <w:rFonts w:ascii="Times New Roman" w:eastAsia="Calibri" w:hAnsi="Times New Roman" w:cs="Times New Roman"/>
          <w:sz w:val="24"/>
          <w:szCs w:val="24"/>
        </w:rPr>
        <w:t xml:space="preserve">За исправност и тачност података приказаних у својим </w:t>
      </w:r>
      <w:r w:rsidR="00C67A5A">
        <w:rPr>
          <w:rFonts w:ascii="Times New Roman" w:eastAsia="Calibri" w:hAnsi="Times New Roman" w:cs="Times New Roman"/>
          <w:sz w:val="24"/>
          <w:szCs w:val="24"/>
          <w:lang w:val="sr-Cyrl-RS"/>
        </w:rPr>
        <w:t xml:space="preserve">тромесечним </w:t>
      </w:r>
      <w:r w:rsidRPr="005E5329">
        <w:rPr>
          <w:rFonts w:ascii="Times New Roman" w:eastAsia="Calibri" w:hAnsi="Times New Roman" w:cs="Times New Roman"/>
          <w:sz w:val="24"/>
          <w:szCs w:val="24"/>
        </w:rPr>
        <w:t>извештајима, одговорност сносе наручиоци.</w:t>
      </w:r>
    </w:p>
    <w:p w14:paraId="61F5B4C0" w14:textId="729A52EF" w:rsidR="005E5329" w:rsidRPr="005E5329" w:rsidRDefault="005E5329" w:rsidP="005E5329">
      <w:pPr>
        <w:jc w:val="both"/>
        <w:rPr>
          <w:rFonts w:ascii="Times New Roman" w:eastAsia="Calibri" w:hAnsi="Times New Roman" w:cs="Times New Roman"/>
          <w:sz w:val="24"/>
          <w:szCs w:val="24"/>
        </w:rPr>
      </w:pPr>
      <w:r w:rsidRPr="005E5329">
        <w:rPr>
          <w:rFonts w:ascii="Times New Roman" w:eastAsia="Calibri" w:hAnsi="Times New Roman" w:cs="Times New Roman"/>
          <w:sz w:val="24"/>
          <w:szCs w:val="24"/>
        </w:rPr>
        <w:t xml:space="preserve">Управа је дужна да на основу појединачних извештаја наручилаца припреми збирни, полугодишњи и годишњи извештај о јавним набавкама са предлогом </w:t>
      </w:r>
      <w:r w:rsidR="0024268A">
        <w:rPr>
          <w:rFonts w:ascii="Times New Roman" w:eastAsia="Calibri" w:hAnsi="Times New Roman" w:cs="Times New Roman"/>
          <w:sz w:val="24"/>
          <w:szCs w:val="24"/>
          <w:lang w:val="sr-Cyrl-RS"/>
        </w:rPr>
        <w:t xml:space="preserve">општих и појединачних </w:t>
      </w:r>
      <w:r w:rsidRPr="005E5329">
        <w:rPr>
          <w:rFonts w:ascii="Times New Roman" w:eastAsia="Calibri" w:hAnsi="Times New Roman" w:cs="Times New Roman"/>
          <w:sz w:val="24"/>
          <w:szCs w:val="24"/>
        </w:rPr>
        <w:t>мера за унапређење система јавних набавки и да их, након достављања Влади Рeпублике Србије, објави на својој интернет страници.</w:t>
      </w:r>
    </w:p>
    <w:p w14:paraId="0C702568" w14:textId="3815BE58" w:rsidR="005E5329" w:rsidRPr="00163E0C" w:rsidRDefault="005E5329" w:rsidP="0024268A">
      <w:pPr>
        <w:jc w:val="both"/>
        <w:rPr>
          <w:rFonts w:ascii="Times New Roman" w:eastAsia="Calibri" w:hAnsi="Times New Roman" w:cs="Times New Roman"/>
          <w:sz w:val="24"/>
          <w:szCs w:val="24"/>
          <w:lang w:val="sr-Cyrl-RS"/>
        </w:rPr>
        <w:sectPr w:rsidR="005E5329" w:rsidRPr="00163E0C" w:rsidSect="00F56CE2">
          <w:footerReference w:type="default" r:id="rId11"/>
          <w:pgSz w:w="11907" w:h="16839" w:code="9"/>
          <w:pgMar w:top="720" w:right="720" w:bottom="720" w:left="720" w:header="708" w:footer="708" w:gutter="0"/>
          <w:pgNumType w:start="0"/>
          <w:cols w:space="708"/>
          <w:titlePg/>
          <w:docGrid w:linePitch="360"/>
        </w:sectPr>
      </w:pPr>
      <w:r w:rsidRPr="005E5329">
        <w:rPr>
          <w:rFonts w:ascii="Times New Roman" w:eastAsia="Calibri" w:hAnsi="Times New Roman" w:cs="Times New Roman"/>
          <w:sz w:val="24"/>
          <w:szCs w:val="24"/>
        </w:rPr>
        <w:t>Такође, на основу достављених тромесечних извештаја наручилаца, Управа припрема преглед спроведених поступака и закључених уговорa који објављује на Порталу јавних набавки (</w:t>
      </w:r>
      <w:hyperlink r:id="rId12" w:history="1">
        <w:r w:rsidRPr="005E5329">
          <w:rPr>
            <w:rStyle w:val="Hyperlink"/>
            <w:rFonts w:ascii="Times New Roman" w:eastAsia="Calibri" w:hAnsi="Times New Roman" w:cs="Times New Roman"/>
            <w:sz w:val="24"/>
            <w:szCs w:val="24"/>
          </w:rPr>
          <w:t>http://portal.ujn.gov.rs</w:t>
        </w:r>
      </w:hyperlink>
      <w:r w:rsidRPr="005E5329">
        <w:rPr>
          <w:rStyle w:val="Hyperlink"/>
          <w:rFonts w:ascii="Times New Roman" w:eastAsia="Calibri" w:hAnsi="Times New Roman" w:cs="Times New Roman"/>
          <w:sz w:val="24"/>
          <w:szCs w:val="24"/>
          <w:lang w:val="sr-Latn-RS"/>
        </w:rPr>
        <w:t>;</w:t>
      </w:r>
      <w:r w:rsidR="0024268A">
        <w:rPr>
          <w:rStyle w:val="Hyperlink"/>
          <w:rFonts w:ascii="Times New Roman" w:eastAsia="Calibri" w:hAnsi="Times New Roman" w:cs="Times New Roman"/>
          <w:sz w:val="24"/>
          <w:szCs w:val="24"/>
          <w:u w:val="none"/>
          <w:lang w:val="sr-Latn-RS"/>
        </w:rPr>
        <w:t xml:space="preserve"> </w:t>
      </w:r>
      <w:r w:rsidR="0024268A">
        <w:rPr>
          <w:rFonts w:ascii="Times New Roman" w:eastAsia="Calibri" w:hAnsi="Times New Roman" w:cs="Times New Roman"/>
          <w:sz w:val="24"/>
          <w:szCs w:val="24"/>
        </w:rPr>
        <w:t>у</w:t>
      </w:r>
      <w:r w:rsidR="0024268A">
        <w:rPr>
          <w:rFonts w:ascii="Times New Roman" w:eastAsia="Calibri" w:hAnsi="Times New Roman" w:cs="Times New Roman"/>
          <w:sz w:val="24"/>
          <w:szCs w:val="24"/>
          <w:lang w:val="en-US"/>
        </w:rPr>
        <w:t xml:space="preserve"> </w:t>
      </w:r>
      <w:r w:rsidRPr="005E5329">
        <w:rPr>
          <w:rFonts w:ascii="Times New Roman" w:eastAsia="Calibri" w:hAnsi="Times New Roman" w:cs="Times New Roman"/>
          <w:sz w:val="24"/>
          <w:szCs w:val="24"/>
        </w:rPr>
        <w:t>даљем тексту: Порт</w:t>
      </w:r>
      <w:r w:rsidR="009C0C7B">
        <w:rPr>
          <w:rFonts w:ascii="Times New Roman" w:eastAsia="Calibri" w:hAnsi="Times New Roman" w:cs="Times New Roman"/>
          <w:sz w:val="24"/>
          <w:szCs w:val="24"/>
        </w:rPr>
        <w:t>ал), ради информисања јавности</w:t>
      </w:r>
      <w:r w:rsidR="00163E0C">
        <w:rPr>
          <w:rFonts w:ascii="Times New Roman" w:eastAsia="Calibri" w:hAnsi="Times New Roman" w:cs="Times New Roman"/>
          <w:sz w:val="24"/>
          <w:szCs w:val="24"/>
          <w:lang w:val="sr-Cyrl-RS"/>
        </w:rPr>
        <w:t xml:space="preserve">. </w:t>
      </w:r>
    </w:p>
    <w:p w14:paraId="328B50CA" w14:textId="77777777" w:rsidR="009D4AE2" w:rsidRDefault="009D4AE2" w:rsidP="005E5329">
      <w:pPr>
        <w:jc w:val="both"/>
        <w:rPr>
          <w:rFonts w:ascii="Times New Roman" w:hAnsi="Times New Roman" w:cs="Times New Roman"/>
          <w:b/>
          <w:sz w:val="24"/>
          <w:szCs w:val="24"/>
          <w:lang w:val="sr-Cyrl-RS"/>
        </w:rPr>
      </w:pPr>
    </w:p>
    <w:p w14:paraId="122B128B" w14:textId="77777777" w:rsidR="005E5329" w:rsidRPr="0006225C" w:rsidRDefault="005E5329" w:rsidP="0006225C">
      <w:pPr>
        <w:pStyle w:val="ListParagraph"/>
        <w:numPr>
          <w:ilvl w:val="0"/>
          <w:numId w:val="27"/>
        </w:numPr>
        <w:jc w:val="both"/>
        <w:rPr>
          <w:rFonts w:ascii="Times New Roman" w:hAnsi="Times New Roman" w:cs="Times New Roman"/>
          <w:b/>
          <w:sz w:val="24"/>
          <w:szCs w:val="24"/>
          <w:lang w:val="sr-Cyrl-RS"/>
        </w:rPr>
      </w:pPr>
      <w:r w:rsidRPr="0006225C">
        <w:rPr>
          <w:rFonts w:ascii="Times New Roman" w:hAnsi="Times New Roman" w:cs="Times New Roman"/>
          <w:b/>
          <w:sz w:val="24"/>
          <w:szCs w:val="24"/>
          <w:lang w:val="sr-Cyrl-RS"/>
        </w:rPr>
        <w:t>ОПШТИ ПОКАЗАТЕЉИ</w:t>
      </w:r>
    </w:p>
    <w:p w14:paraId="1973113A" w14:textId="4845F467" w:rsidR="005E5329" w:rsidRPr="005E5329" w:rsidRDefault="005E5329" w:rsidP="005E5329">
      <w:pPr>
        <w:jc w:val="both"/>
        <w:rPr>
          <w:rFonts w:ascii="Times New Roman" w:hAnsi="Times New Roman" w:cs="Times New Roman"/>
          <w:sz w:val="24"/>
          <w:szCs w:val="24"/>
          <w:lang w:val="sr-Cyrl-RS"/>
        </w:rPr>
      </w:pPr>
      <w:r w:rsidRPr="005E5329">
        <w:rPr>
          <w:rFonts w:ascii="Times New Roman" w:hAnsi="Times New Roman" w:cs="Times New Roman"/>
          <w:sz w:val="24"/>
          <w:szCs w:val="24"/>
        </w:rPr>
        <w:t xml:space="preserve">У 2015. години извештај о јавним набавкама доставило је </w:t>
      </w:r>
      <w:r w:rsidRPr="005E5329">
        <w:rPr>
          <w:rFonts w:ascii="Times New Roman" w:hAnsi="Times New Roman" w:cs="Times New Roman"/>
          <w:sz w:val="24"/>
          <w:szCs w:val="24"/>
          <w:lang w:val="en-US"/>
        </w:rPr>
        <w:t>5.065</w:t>
      </w:r>
      <w:r w:rsidRPr="005E5329">
        <w:rPr>
          <w:rFonts w:ascii="Times New Roman" w:hAnsi="Times New Roman" w:cs="Times New Roman"/>
          <w:sz w:val="24"/>
          <w:szCs w:val="24"/>
        </w:rPr>
        <w:t xml:space="preserve"> наручилаца, </w:t>
      </w:r>
      <w:r w:rsidRPr="005E5329">
        <w:rPr>
          <w:rFonts w:ascii="Times New Roman" w:hAnsi="Times New Roman" w:cs="Times New Roman"/>
          <w:sz w:val="24"/>
          <w:szCs w:val="24"/>
          <w:lang w:val="sr-Cyrl-RS"/>
        </w:rPr>
        <w:t>што је на приближно истом нивоу као и у 2014. години</w:t>
      </w:r>
      <w:r w:rsidR="006C5272">
        <w:rPr>
          <w:rFonts w:ascii="Times New Roman" w:hAnsi="Times New Roman" w:cs="Times New Roman"/>
          <w:sz w:val="24"/>
          <w:szCs w:val="24"/>
        </w:rPr>
        <w:t xml:space="preserve"> (4.933)</w:t>
      </w:r>
      <w:r w:rsidR="006C5272">
        <w:rPr>
          <w:rFonts w:ascii="Times New Roman" w:hAnsi="Times New Roman" w:cs="Times New Roman"/>
          <w:sz w:val="24"/>
          <w:szCs w:val="24"/>
          <w:lang w:val="sr-Cyrl-RS"/>
        </w:rPr>
        <w:t xml:space="preserve">, </w:t>
      </w:r>
      <w:r w:rsidRPr="005E5329">
        <w:rPr>
          <w:rFonts w:ascii="Times New Roman" w:hAnsi="Times New Roman" w:cs="Times New Roman"/>
          <w:sz w:val="24"/>
          <w:szCs w:val="24"/>
        </w:rPr>
        <w:t xml:space="preserve">што говори да је одржана дисциплина </w:t>
      </w:r>
      <w:r w:rsidRPr="005E5329">
        <w:rPr>
          <w:rFonts w:ascii="Times New Roman" w:hAnsi="Times New Roman" w:cs="Times New Roman"/>
          <w:sz w:val="24"/>
          <w:szCs w:val="24"/>
          <w:lang w:val="sr-Cyrl-RS"/>
        </w:rPr>
        <w:t xml:space="preserve">наручилаца </w:t>
      </w:r>
      <w:r w:rsidRPr="005E5329">
        <w:rPr>
          <w:rFonts w:ascii="Times New Roman" w:hAnsi="Times New Roman" w:cs="Times New Roman"/>
          <w:sz w:val="24"/>
          <w:szCs w:val="24"/>
        </w:rPr>
        <w:t xml:space="preserve">у </w:t>
      </w:r>
      <w:r w:rsidRPr="005E5329">
        <w:rPr>
          <w:rFonts w:ascii="Times New Roman" w:hAnsi="Times New Roman" w:cs="Times New Roman"/>
          <w:sz w:val="24"/>
          <w:szCs w:val="24"/>
          <w:lang w:val="sr-Cyrl-RS"/>
        </w:rPr>
        <w:t xml:space="preserve">погледу </w:t>
      </w:r>
      <w:r w:rsidRPr="005E5329">
        <w:rPr>
          <w:rFonts w:ascii="Times New Roman" w:hAnsi="Times New Roman" w:cs="Times New Roman"/>
          <w:sz w:val="24"/>
          <w:szCs w:val="24"/>
        </w:rPr>
        <w:t>извештавањ</w:t>
      </w:r>
      <w:r w:rsidRPr="005E5329">
        <w:rPr>
          <w:rFonts w:ascii="Times New Roman" w:hAnsi="Times New Roman" w:cs="Times New Roman"/>
          <w:sz w:val="24"/>
          <w:szCs w:val="24"/>
          <w:lang w:val="sr-Cyrl-RS"/>
        </w:rPr>
        <w:t>а</w:t>
      </w:r>
      <w:r w:rsidRPr="005E5329">
        <w:rPr>
          <w:rFonts w:ascii="Times New Roman" w:hAnsi="Times New Roman" w:cs="Times New Roman"/>
          <w:sz w:val="24"/>
          <w:szCs w:val="24"/>
        </w:rPr>
        <w:t xml:space="preserve">. </w:t>
      </w:r>
    </w:p>
    <w:p w14:paraId="6E68906B" w14:textId="28348770" w:rsidR="005E5329" w:rsidRDefault="005E5329" w:rsidP="0030552D">
      <w:pPr>
        <w:pStyle w:val="CommentText"/>
        <w:spacing w:line="276" w:lineRule="auto"/>
        <w:jc w:val="both"/>
        <w:rPr>
          <w:rFonts w:ascii="Times New Roman" w:hAnsi="Times New Roman" w:cs="Times New Roman"/>
          <w:sz w:val="24"/>
          <w:szCs w:val="24"/>
          <w:lang w:val="sr-Cyrl-RS"/>
        </w:rPr>
      </w:pPr>
      <w:r w:rsidRPr="009E2907">
        <w:rPr>
          <w:rFonts w:ascii="Times New Roman" w:hAnsi="Times New Roman" w:cs="Times New Roman"/>
          <w:sz w:val="24"/>
          <w:szCs w:val="24"/>
        </w:rPr>
        <w:t>Регистрована вредност јавних набавки у 2015. го</w:t>
      </w:r>
      <w:r w:rsidR="002B21E1" w:rsidRPr="009E2907">
        <w:rPr>
          <w:rFonts w:ascii="Times New Roman" w:hAnsi="Times New Roman" w:cs="Times New Roman"/>
          <w:sz w:val="24"/>
          <w:szCs w:val="24"/>
        </w:rPr>
        <w:t>дини износила је 354,9 милијард</w:t>
      </w:r>
      <w:r w:rsidR="002B21E1" w:rsidRPr="009E2907">
        <w:rPr>
          <w:rFonts w:ascii="Times New Roman" w:hAnsi="Times New Roman" w:cs="Times New Roman"/>
          <w:sz w:val="24"/>
          <w:szCs w:val="24"/>
          <w:lang w:val="sr-Cyrl-RS"/>
        </w:rPr>
        <w:t>и</w:t>
      </w:r>
      <w:r w:rsidRPr="009E2907">
        <w:rPr>
          <w:rFonts w:ascii="Times New Roman" w:hAnsi="Times New Roman" w:cs="Times New Roman"/>
          <w:sz w:val="24"/>
          <w:szCs w:val="24"/>
        </w:rPr>
        <w:t xml:space="preserve"> динара, што је више него у истом перио</w:t>
      </w:r>
      <w:r w:rsidR="00930F09" w:rsidRPr="009E2907">
        <w:rPr>
          <w:rFonts w:ascii="Times New Roman" w:hAnsi="Times New Roman" w:cs="Times New Roman"/>
          <w:sz w:val="24"/>
          <w:szCs w:val="24"/>
        </w:rPr>
        <w:t>ду 2014. године (298,3 милијард</w:t>
      </w:r>
      <w:r w:rsidR="00930F09" w:rsidRPr="009E2907">
        <w:rPr>
          <w:rFonts w:ascii="Times New Roman" w:hAnsi="Times New Roman" w:cs="Times New Roman"/>
          <w:sz w:val="24"/>
          <w:szCs w:val="24"/>
          <w:lang w:val="sr-Cyrl-RS"/>
        </w:rPr>
        <w:t>е</w:t>
      </w:r>
      <w:r w:rsidRPr="009E2907">
        <w:rPr>
          <w:rFonts w:ascii="Times New Roman" w:hAnsi="Times New Roman" w:cs="Times New Roman"/>
          <w:sz w:val="24"/>
          <w:szCs w:val="24"/>
        </w:rPr>
        <w:t xml:space="preserve"> динара). </w:t>
      </w:r>
      <w:r w:rsidRPr="009E2907">
        <w:rPr>
          <w:rFonts w:ascii="Times New Roman" w:hAnsi="Times New Roman" w:cs="Times New Roman"/>
          <w:sz w:val="24"/>
          <w:szCs w:val="24"/>
          <w:lang w:val="sr-Cyrl-RS"/>
        </w:rPr>
        <w:t xml:space="preserve">Повећање вредности јавних набавки у највећој мери је резултат </w:t>
      </w:r>
      <w:r w:rsidRPr="009E2907">
        <w:rPr>
          <w:rFonts w:ascii="Times New Roman" w:hAnsi="Times New Roman" w:cs="Times New Roman"/>
          <w:color w:val="000000" w:themeColor="text1"/>
          <w:sz w:val="24"/>
          <w:szCs w:val="24"/>
          <w:lang w:val="sr-Cyrl-RS"/>
        </w:rPr>
        <w:t xml:space="preserve">уговора који је, за набавку услуге превоза путника у јавном градском превозу у Београду, закључила Градска управа града Београда, Секретаријат за саобраћај, Дирекција за јавни превоз, на период од 10 година, у вредности од 49 милијарди динара без ПДВ-а. </w:t>
      </w:r>
      <w:r w:rsidRPr="009E2907">
        <w:rPr>
          <w:rFonts w:ascii="Times New Roman" w:hAnsi="Times New Roman" w:cs="Times New Roman"/>
          <w:sz w:val="24"/>
          <w:szCs w:val="24"/>
        </w:rPr>
        <w:t>Кретање вредности регистрованих јавних набавки, као и просечне вредности уговора о јавној набавци по годинама, п</w:t>
      </w:r>
      <w:r w:rsidR="00E51A67" w:rsidRPr="009E2907">
        <w:rPr>
          <w:rFonts w:ascii="Times New Roman" w:hAnsi="Times New Roman" w:cs="Times New Roman"/>
          <w:sz w:val="24"/>
          <w:szCs w:val="24"/>
        </w:rPr>
        <w:t>риказан</w:t>
      </w:r>
      <w:r w:rsidR="00E51A67" w:rsidRPr="009E2907">
        <w:rPr>
          <w:rFonts w:ascii="Times New Roman" w:hAnsi="Times New Roman" w:cs="Times New Roman"/>
          <w:sz w:val="24"/>
          <w:szCs w:val="24"/>
          <w:lang w:val="sr-Cyrl-RS"/>
        </w:rPr>
        <w:t>е</w:t>
      </w:r>
      <w:r w:rsidRPr="009E2907">
        <w:rPr>
          <w:rFonts w:ascii="Times New Roman" w:hAnsi="Times New Roman" w:cs="Times New Roman"/>
          <w:sz w:val="24"/>
          <w:szCs w:val="24"/>
        </w:rPr>
        <w:t xml:space="preserve"> </w:t>
      </w:r>
      <w:r w:rsidR="00E51A67" w:rsidRPr="009E2907">
        <w:rPr>
          <w:rFonts w:ascii="Times New Roman" w:hAnsi="Times New Roman" w:cs="Times New Roman"/>
          <w:sz w:val="24"/>
          <w:szCs w:val="24"/>
          <w:lang w:val="sr-Cyrl-RS"/>
        </w:rPr>
        <w:t>су</w:t>
      </w:r>
      <w:r w:rsidRPr="009E2907">
        <w:rPr>
          <w:rFonts w:ascii="Times New Roman" w:hAnsi="Times New Roman" w:cs="Times New Roman"/>
          <w:sz w:val="24"/>
          <w:szCs w:val="24"/>
        </w:rPr>
        <w:t xml:space="preserve"> у Табели 1.</w:t>
      </w:r>
    </w:p>
    <w:p w14:paraId="70D919B6" w14:textId="77777777" w:rsidR="0030552D" w:rsidRPr="005E5329" w:rsidRDefault="0030552D" w:rsidP="0030552D">
      <w:pPr>
        <w:jc w:val="both"/>
        <w:rPr>
          <w:rFonts w:ascii="Times New Roman" w:hAnsi="Times New Roman" w:cs="Times New Roman"/>
          <w:b/>
          <w:sz w:val="24"/>
          <w:szCs w:val="24"/>
        </w:rPr>
      </w:pPr>
      <w:r w:rsidRPr="005E5329">
        <w:rPr>
          <w:rFonts w:ascii="Times New Roman" w:hAnsi="Times New Roman" w:cs="Times New Roman"/>
          <w:b/>
          <w:sz w:val="24"/>
          <w:szCs w:val="24"/>
        </w:rPr>
        <w:t>Табела 1</w:t>
      </w:r>
    </w:p>
    <w:tbl>
      <w:tblPr>
        <w:tblW w:w="10525" w:type="dxa"/>
        <w:tblInd w:w="250" w:type="dxa"/>
        <w:tblLook w:val="04A0" w:firstRow="1" w:lastRow="0" w:firstColumn="1" w:lastColumn="0" w:noHBand="0" w:noVBand="1"/>
      </w:tblPr>
      <w:tblGrid>
        <w:gridCol w:w="1083"/>
        <w:gridCol w:w="2638"/>
        <w:gridCol w:w="3934"/>
        <w:gridCol w:w="2870"/>
      </w:tblGrid>
      <w:tr w:rsidR="0030552D" w:rsidRPr="00246664" w14:paraId="08A448DE" w14:textId="77777777" w:rsidTr="0030552D">
        <w:trPr>
          <w:trHeight w:val="300"/>
        </w:trPr>
        <w:tc>
          <w:tcPr>
            <w:tcW w:w="10525"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3BC5D0B" w14:textId="77777777" w:rsidR="0030552D" w:rsidRDefault="0030552D" w:rsidP="0030552D">
            <w:pPr>
              <w:spacing w:after="0" w:line="240" w:lineRule="auto"/>
              <w:jc w:val="center"/>
              <w:rPr>
                <w:rFonts w:ascii="Times New Roman" w:eastAsia="Times New Roman" w:hAnsi="Times New Roman" w:cs="Times New Roman"/>
                <w:b/>
                <w:color w:val="000000"/>
                <w:sz w:val="24"/>
                <w:szCs w:val="24"/>
                <w:lang w:val="sr-Cyrl-RS" w:eastAsia="sr-Latn-RS"/>
              </w:rPr>
            </w:pPr>
          </w:p>
          <w:p w14:paraId="7C4A477C" w14:textId="77777777" w:rsidR="0030552D" w:rsidRDefault="0030552D" w:rsidP="0030552D">
            <w:pPr>
              <w:spacing w:after="0" w:line="240" w:lineRule="auto"/>
              <w:jc w:val="center"/>
              <w:rPr>
                <w:rFonts w:ascii="Times New Roman" w:eastAsia="Times New Roman" w:hAnsi="Times New Roman" w:cs="Times New Roman"/>
                <w:b/>
                <w:color w:val="000000"/>
                <w:sz w:val="24"/>
                <w:szCs w:val="24"/>
                <w:lang w:val="sr-Cyrl-RS" w:eastAsia="sr-Latn-RS"/>
              </w:rPr>
            </w:pPr>
            <w:r w:rsidRPr="00246664">
              <w:rPr>
                <w:rFonts w:ascii="Times New Roman" w:eastAsia="Times New Roman" w:hAnsi="Times New Roman" w:cs="Times New Roman"/>
                <w:b/>
                <w:color w:val="000000"/>
                <w:sz w:val="24"/>
                <w:szCs w:val="24"/>
                <w:lang w:val="sr-Latn-RS" w:eastAsia="sr-Latn-RS"/>
              </w:rPr>
              <w:t>Упоредни преглед закључених уговора о јавним набавкама</w:t>
            </w:r>
          </w:p>
          <w:p w14:paraId="48A54DBE" w14:textId="77777777" w:rsidR="0030552D" w:rsidRPr="006C5272" w:rsidRDefault="0030552D" w:rsidP="0030552D">
            <w:pPr>
              <w:spacing w:after="0" w:line="240" w:lineRule="auto"/>
              <w:jc w:val="center"/>
              <w:rPr>
                <w:rFonts w:ascii="Times New Roman" w:eastAsia="Times New Roman" w:hAnsi="Times New Roman" w:cs="Times New Roman"/>
                <w:b/>
                <w:color w:val="000000"/>
                <w:sz w:val="24"/>
                <w:szCs w:val="24"/>
                <w:lang w:val="sr-Cyrl-RS" w:eastAsia="sr-Latn-RS"/>
              </w:rPr>
            </w:pPr>
          </w:p>
        </w:tc>
      </w:tr>
      <w:tr w:rsidR="0030552D" w:rsidRPr="00246664" w14:paraId="4C14FAA6" w14:textId="77777777" w:rsidTr="0030552D">
        <w:trPr>
          <w:trHeight w:val="975"/>
        </w:trPr>
        <w:tc>
          <w:tcPr>
            <w:tcW w:w="1083" w:type="dxa"/>
            <w:tcBorders>
              <w:top w:val="nil"/>
              <w:left w:val="single" w:sz="4" w:space="0" w:color="auto"/>
              <w:bottom w:val="single" w:sz="4" w:space="0" w:color="auto"/>
              <w:right w:val="single" w:sz="4" w:space="0" w:color="auto"/>
            </w:tcBorders>
            <w:shd w:val="clear" w:color="auto" w:fill="auto"/>
            <w:noWrap/>
            <w:vAlign w:val="center"/>
            <w:hideMark/>
          </w:tcPr>
          <w:p w14:paraId="218C3422" w14:textId="77777777" w:rsidR="0030552D" w:rsidRPr="00246664" w:rsidRDefault="0030552D" w:rsidP="0030552D">
            <w:pPr>
              <w:spacing w:after="0" w:line="240" w:lineRule="auto"/>
              <w:jc w:val="center"/>
              <w:rPr>
                <w:rFonts w:ascii="Times New Roman" w:eastAsia="Times New Roman" w:hAnsi="Times New Roman" w:cs="Times New Roman"/>
                <w:b/>
                <w:color w:val="000000"/>
                <w:lang w:val="sr-Latn-RS" w:eastAsia="sr-Latn-RS"/>
              </w:rPr>
            </w:pPr>
            <w:r>
              <w:rPr>
                <w:rFonts w:ascii="Times New Roman" w:eastAsia="Times New Roman" w:hAnsi="Times New Roman" w:cs="Times New Roman"/>
                <w:b/>
                <w:color w:val="000000"/>
                <w:lang w:val="sr-Cyrl-RS" w:eastAsia="sr-Latn-RS"/>
              </w:rPr>
              <w:t>Г</w:t>
            </w:r>
            <w:r w:rsidRPr="00246664">
              <w:rPr>
                <w:rFonts w:ascii="Times New Roman" w:eastAsia="Times New Roman" w:hAnsi="Times New Roman" w:cs="Times New Roman"/>
                <w:b/>
                <w:color w:val="000000"/>
                <w:lang w:val="sr-Latn-RS" w:eastAsia="sr-Latn-RS"/>
              </w:rPr>
              <w:t>одина</w:t>
            </w:r>
          </w:p>
        </w:tc>
        <w:tc>
          <w:tcPr>
            <w:tcW w:w="2638" w:type="dxa"/>
            <w:tcBorders>
              <w:top w:val="nil"/>
              <w:left w:val="nil"/>
              <w:bottom w:val="single" w:sz="4" w:space="0" w:color="auto"/>
              <w:right w:val="single" w:sz="4" w:space="0" w:color="auto"/>
            </w:tcBorders>
            <w:shd w:val="clear" w:color="auto" w:fill="auto"/>
            <w:vAlign w:val="center"/>
            <w:hideMark/>
          </w:tcPr>
          <w:p w14:paraId="1AB8BAC5" w14:textId="77777777" w:rsidR="0030552D" w:rsidRPr="00246664" w:rsidRDefault="0030552D" w:rsidP="0030552D">
            <w:pPr>
              <w:spacing w:after="0" w:line="240" w:lineRule="auto"/>
              <w:jc w:val="center"/>
              <w:rPr>
                <w:rFonts w:ascii="Times New Roman" w:eastAsia="Times New Roman" w:hAnsi="Times New Roman" w:cs="Times New Roman"/>
                <w:b/>
                <w:color w:val="000000"/>
                <w:sz w:val="24"/>
                <w:szCs w:val="24"/>
                <w:lang w:val="sr-Latn-RS" w:eastAsia="sr-Latn-RS"/>
              </w:rPr>
            </w:pPr>
            <w:r>
              <w:rPr>
                <w:rFonts w:ascii="Times New Roman" w:eastAsia="Times New Roman" w:hAnsi="Times New Roman" w:cs="Times New Roman"/>
                <w:b/>
                <w:color w:val="000000"/>
                <w:sz w:val="24"/>
                <w:szCs w:val="24"/>
                <w:lang w:val="sr-Cyrl-RS" w:eastAsia="sr-Latn-RS"/>
              </w:rPr>
              <w:t>У</w:t>
            </w:r>
            <w:r w:rsidRPr="00246664">
              <w:rPr>
                <w:rFonts w:ascii="Times New Roman" w:eastAsia="Times New Roman" w:hAnsi="Times New Roman" w:cs="Times New Roman"/>
                <w:b/>
                <w:color w:val="000000"/>
                <w:sz w:val="24"/>
                <w:szCs w:val="24"/>
                <w:lang w:val="sr-Latn-RS" w:eastAsia="sr-Latn-RS"/>
              </w:rPr>
              <w:t>купан број уговора</w:t>
            </w:r>
          </w:p>
        </w:tc>
        <w:tc>
          <w:tcPr>
            <w:tcW w:w="3934" w:type="dxa"/>
            <w:tcBorders>
              <w:top w:val="nil"/>
              <w:left w:val="nil"/>
              <w:bottom w:val="single" w:sz="4" w:space="0" w:color="auto"/>
              <w:right w:val="single" w:sz="4" w:space="0" w:color="auto"/>
            </w:tcBorders>
            <w:shd w:val="clear" w:color="auto" w:fill="auto"/>
            <w:vAlign w:val="center"/>
            <w:hideMark/>
          </w:tcPr>
          <w:p w14:paraId="3BE1D6CE" w14:textId="77777777" w:rsidR="0030552D" w:rsidRDefault="0030552D" w:rsidP="0030552D">
            <w:pPr>
              <w:spacing w:after="0" w:line="240" w:lineRule="auto"/>
              <w:jc w:val="center"/>
              <w:rPr>
                <w:rFonts w:ascii="Times New Roman" w:eastAsia="Times New Roman" w:hAnsi="Times New Roman" w:cs="Times New Roman"/>
                <w:b/>
                <w:color w:val="000000"/>
                <w:sz w:val="24"/>
                <w:szCs w:val="24"/>
                <w:lang w:val="sr-Cyrl-RS" w:eastAsia="sr-Latn-RS"/>
              </w:rPr>
            </w:pPr>
            <w:r>
              <w:rPr>
                <w:rFonts w:ascii="Times New Roman" w:eastAsia="Times New Roman" w:hAnsi="Times New Roman" w:cs="Times New Roman"/>
                <w:b/>
                <w:color w:val="000000"/>
                <w:sz w:val="24"/>
                <w:szCs w:val="24"/>
                <w:lang w:val="sr-Cyrl-RS" w:eastAsia="sr-Latn-RS"/>
              </w:rPr>
              <w:t>У</w:t>
            </w:r>
            <w:r w:rsidRPr="00246664">
              <w:rPr>
                <w:rFonts w:ascii="Times New Roman" w:eastAsia="Times New Roman" w:hAnsi="Times New Roman" w:cs="Times New Roman"/>
                <w:b/>
                <w:color w:val="000000"/>
                <w:sz w:val="24"/>
                <w:szCs w:val="24"/>
                <w:lang w:val="sr-Latn-RS" w:eastAsia="sr-Latn-RS"/>
              </w:rPr>
              <w:t xml:space="preserve">купна вредност </w:t>
            </w:r>
          </w:p>
          <w:p w14:paraId="61FA825D" w14:textId="77777777" w:rsidR="0030552D" w:rsidRPr="00246664" w:rsidRDefault="0030552D" w:rsidP="0030552D">
            <w:pPr>
              <w:spacing w:after="0" w:line="240" w:lineRule="auto"/>
              <w:jc w:val="center"/>
              <w:rPr>
                <w:rFonts w:ascii="Times New Roman" w:eastAsia="Times New Roman" w:hAnsi="Times New Roman" w:cs="Times New Roman"/>
                <w:b/>
                <w:color w:val="000000"/>
                <w:sz w:val="24"/>
                <w:szCs w:val="24"/>
                <w:lang w:val="sr-Latn-RS" w:eastAsia="sr-Latn-RS"/>
              </w:rPr>
            </w:pPr>
            <w:r w:rsidRPr="00246664">
              <w:rPr>
                <w:rFonts w:ascii="Times New Roman" w:eastAsia="Times New Roman" w:hAnsi="Times New Roman" w:cs="Times New Roman"/>
                <w:b/>
                <w:color w:val="000000"/>
                <w:sz w:val="24"/>
                <w:szCs w:val="24"/>
                <w:lang w:val="sr-Latn-RS" w:eastAsia="sr-Latn-RS"/>
              </w:rPr>
              <w:t>(у хиљадама динара)</w:t>
            </w:r>
          </w:p>
        </w:tc>
        <w:tc>
          <w:tcPr>
            <w:tcW w:w="2870" w:type="dxa"/>
            <w:tcBorders>
              <w:top w:val="nil"/>
              <w:left w:val="nil"/>
              <w:bottom w:val="single" w:sz="4" w:space="0" w:color="auto"/>
              <w:right w:val="single" w:sz="4" w:space="0" w:color="auto"/>
            </w:tcBorders>
            <w:shd w:val="clear" w:color="auto" w:fill="auto"/>
            <w:vAlign w:val="center"/>
            <w:hideMark/>
          </w:tcPr>
          <w:p w14:paraId="62680858" w14:textId="77777777" w:rsidR="0030552D" w:rsidRPr="00246664" w:rsidRDefault="0030552D" w:rsidP="0030552D">
            <w:pPr>
              <w:spacing w:after="0" w:line="240" w:lineRule="auto"/>
              <w:jc w:val="center"/>
              <w:rPr>
                <w:rFonts w:ascii="Times New Roman" w:eastAsia="Times New Roman" w:hAnsi="Times New Roman" w:cs="Times New Roman"/>
                <w:b/>
                <w:color w:val="000000"/>
                <w:sz w:val="24"/>
                <w:szCs w:val="24"/>
                <w:lang w:val="sr-Latn-RS" w:eastAsia="sr-Latn-RS"/>
              </w:rPr>
            </w:pPr>
            <w:r>
              <w:rPr>
                <w:rFonts w:ascii="Times New Roman" w:eastAsia="Times New Roman" w:hAnsi="Times New Roman" w:cs="Times New Roman"/>
                <w:b/>
                <w:color w:val="000000"/>
                <w:sz w:val="24"/>
                <w:szCs w:val="24"/>
                <w:lang w:val="sr-Latn-RS" w:eastAsia="sr-Latn-RS"/>
              </w:rPr>
              <w:t xml:space="preserve">Просечна вредност           </w:t>
            </w:r>
            <w:r w:rsidRPr="00246664">
              <w:rPr>
                <w:rFonts w:ascii="Times New Roman" w:eastAsia="Times New Roman" w:hAnsi="Times New Roman" w:cs="Times New Roman"/>
                <w:b/>
                <w:color w:val="000000"/>
                <w:sz w:val="24"/>
                <w:szCs w:val="24"/>
                <w:lang w:val="sr-Latn-RS" w:eastAsia="sr-Latn-RS"/>
              </w:rPr>
              <w:t>(у хиљадама динара)</w:t>
            </w:r>
          </w:p>
        </w:tc>
      </w:tr>
      <w:tr w:rsidR="0030552D" w:rsidRPr="00246664" w14:paraId="7728AC99" w14:textId="77777777" w:rsidTr="0030552D">
        <w:trPr>
          <w:trHeight w:val="315"/>
        </w:trPr>
        <w:tc>
          <w:tcPr>
            <w:tcW w:w="1083" w:type="dxa"/>
            <w:tcBorders>
              <w:top w:val="nil"/>
              <w:left w:val="single" w:sz="4" w:space="0" w:color="auto"/>
              <w:bottom w:val="single" w:sz="4" w:space="0" w:color="auto"/>
              <w:right w:val="single" w:sz="4" w:space="0" w:color="auto"/>
            </w:tcBorders>
            <w:shd w:val="clear" w:color="auto" w:fill="auto"/>
            <w:noWrap/>
            <w:vAlign w:val="center"/>
            <w:hideMark/>
          </w:tcPr>
          <w:p w14:paraId="5BE0949C" w14:textId="77777777" w:rsidR="0030552D" w:rsidRPr="00246664" w:rsidRDefault="0030552D" w:rsidP="0030552D">
            <w:pPr>
              <w:spacing w:after="0" w:line="240" w:lineRule="auto"/>
              <w:jc w:val="center"/>
              <w:rPr>
                <w:rFonts w:ascii="Times New Roman" w:eastAsia="Times New Roman" w:hAnsi="Times New Roman" w:cs="Times New Roman"/>
                <w:b/>
                <w:color w:val="000000"/>
                <w:sz w:val="24"/>
                <w:szCs w:val="24"/>
                <w:lang w:val="sr-Latn-RS" w:eastAsia="sr-Latn-RS"/>
              </w:rPr>
            </w:pPr>
            <w:r w:rsidRPr="00246664">
              <w:rPr>
                <w:rFonts w:ascii="Times New Roman" w:eastAsia="Times New Roman" w:hAnsi="Times New Roman" w:cs="Times New Roman"/>
                <w:b/>
                <w:color w:val="000000"/>
                <w:sz w:val="24"/>
                <w:szCs w:val="24"/>
                <w:lang w:val="sr-Latn-RS" w:eastAsia="sr-Latn-RS"/>
              </w:rPr>
              <w:t>2003</w:t>
            </w:r>
          </w:p>
        </w:tc>
        <w:tc>
          <w:tcPr>
            <w:tcW w:w="2638" w:type="dxa"/>
            <w:tcBorders>
              <w:top w:val="nil"/>
              <w:left w:val="nil"/>
              <w:bottom w:val="single" w:sz="4" w:space="0" w:color="auto"/>
              <w:right w:val="single" w:sz="4" w:space="0" w:color="auto"/>
            </w:tcBorders>
            <w:shd w:val="clear" w:color="auto" w:fill="auto"/>
            <w:noWrap/>
            <w:vAlign w:val="center"/>
            <w:hideMark/>
          </w:tcPr>
          <w:p w14:paraId="51B20A80" w14:textId="77777777" w:rsidR="0030552D" w:rsidRPr="00246664" w:rsidRDefault="0030552D" w:rsidP="0030552D">
            <w:pPr>
              <w:spacing w:after="0" w:line="240" w:lineRule="auto"/>
              <w:jc w:val="center"/>
              <w:rPr>
                <w:rFonts w:ascii="Times New Roman" w:eastAsia="Times New Roman" w:hAnsi="Times New Roman" w:cs="Times New Roman"/>
                <w:color w:val="000000"/>
                <w:sz w:val="24"/>
                <w:szCs w:val="24"/>
                <w:lang w:val="sr-Latn-RS" w:eastAsia="sr-Latn-RS"/>
              </w:rPr>
            </w:pPr>
            <w:r w:rsidRPr="00246664">
              <w:rPr>
                <w:rFonts w:ascii="Times New Roman" w:eastAsia="Times New Roman" w:hAnsi="Times New Roman" w:cs="Times New Roman"/>
                <w:color w:val="000000"/>
                <w:sz w:val="24"/>
                <w:szCs w:val="24"/>
                <w:lang w:eastAsia="sr-Latn-RS"/>
              </w:rPr>
              <w:t>231.661</w:t>
            </w:r>
          </w:p>
        </w:tc>
        <w:tc>
          <w:tcPr>
            <w:tcW w:w="3934" w:type="dxa"/>
            <w:tcBorders>
              <w:top w:val="nil"/>
              <w:left w:val="nil"/>
              <w:bottom w:val="single" w:sz="4" w:space="0" w:color="auto"/>
              <w:right w:val="single" w:sz="4" w:space="0" w:color="auto"/>
            </w:tcBorders>
            <w:shd w:val="clear" w:color="auto" w:fill="auto"/>
            <w:noWrap/>
            <w:vAlign w:val="center"/>
            <w:hideMark/>
          </w:tcPr>
          <w:p w14:paraId="3649A492" w14:textId="77777777" w:rsidR="0030552D" w:rsidRPr="00332AC0" w:rsidRDefault="0030552D" w:rsidP="0030552D">
            <w:pPr>
              <w:spacing w:after="0" w:line="240" w:lineRule="auto"/>
              <w:jc w:val="center"/>
              <w:rPr>
                <w:rFonts w:ascii="Times New Roman" w:eastAsia="Times New Roman" w:hAnsi="Times New Roman" w:cs="Times New Roman"/>
                <w:color w:val="000000"/>
                <w:sz w:val="24"/>
                <w:szCs w:val="24"/>
                <w:lang w:val="sr-Cyrl-RS" w:eastAsia="sr-Latn-RS"/>
              </w:rPr>
            </w:pPr>
            <w:r>
              <w:rPr>
                <w:rFonts w:ascii="Times New Roman" w:eastAsia="Times New Roman" w:hAnsi="Times New Roman" w:cs="Times New Roman"/>
                <w:color w:val="000000"/>
                <w:sz w:val="24"/>
                <w:szCs w:val="24"/>
                <w:lang w:val="sr-Latn-RS" w:eastAsia="sr-Latn-RS"/>
              </w:rPr>
              <w:t>98.777.652</w:t>
            </w:r>
          </w:p>
        </w:tc>
        <w:tc>
          <w:tcPr>
            <w:tcW w:w="2870" w:type="dxa"/>
            <w:tcBorders>
              <w:top w:val="nil"/>
              <w:left w:val="nil"/>
              <w:bottom w:val="single" w:sz="4" w:space="0" w:color="auto"/>
              <w:right w:val="single" w:sz="4" w:space="0" w:color="auto"/>
            </w:tcBorders>
            <w:shd w:val="clear" w:color="auto" w:fill="auto"/>
            <w:noWrap/>
            <w:vAlign w:val="center"/>
            <w:hideMark/>
          </w:tcPr>
          <w:p w14:paraId="423B473C" w14:textId="77777777" w:rsidR="0030552D" w:rsidRPr="00246664" w:rsidRDefault="0030552D" w:rsidP="0030552D">
            <w:pPr>
              <w:spacing w:after="0" w:line="240" w:lineRule="auto"/>
              <w:jc w:val="center"/>
              <w:rPr>
                <w:rFonts w:ascii="Times New Roman" w:eastAsia="Times New Roman" w:hAnsi="Times New Roman" w:cs="Times New Roman"/>
                <w:color w:val="000000"/>
                <w:sz w:val="24"/>
                <w:szCs w:val="24"/>
                <w:lang w:val="sr-Latn-RS" w:eastAsia="sr-Latn-RS"/>
              </w:rPr>
            </w:pPr>
            <w:r w:rsidRPr="00246664">
              <w:rPr>
                <w:rFonts w:ascii="Times New Roman" w:eastAsia="Times New Roman" w:hAnsi="Times New Roman" w:cs="Times New Roman"/>
                <w:color w:val="000000"/>
                <w:sz w:val="24"/>
                <w:szCs w:val="24"/>
                <w:lang w:val="sr-Latn-RS" w:eastAsia="sr-Latn-RS"/>
              </w:rPr>
              <w:t>426</w:t>
            </w:r>
          </w:p>
        </w:tc>
      </w:tr>
      <w:tr w:rsidR="0030552D" w:rsidRPr="00246664" w14:paraId="01E7B690" w14:textId="77777777" w:rsidTr="0030552D">
        <w:trPr>
          <w:trHeight w:val="315"/>
        </w:trPr>
        <w:tc>
          <w:tcPr>
            <w:tcW w:w="1083" w:type="dxa"/>
            <w:tcBorders>
              <w:top w:val="nil"/>
              <w:left w:val="single" w:sz="4" w:space="0" w:color="auto"/>
              <w:bottom w:val="single" w:sz="4" w:space="0" w:color="auto"/>
              <w:right w:val="single" w:sz="4" w:space="0" w:color="auto"/>
            </w:tcBorders>
            <w:shd w:val="clear" w:color="auto" w:fill="auto"/>
            <w:noWrap/>
            <w:vAlign w:val="center"/>
            <w:hideMark/>
          </w:tcPr>
          <w:p w14:paraId="6E7267AF" w14:textId="77777777" w:rsidR="0030552D" w:rsidRPr="00246664" w:rsidRDefault="0030552D" w:rsidP="0030552D">
            <w:pPr>
              <w:spacing w:after="0" w:line="240" w:lineRule="auto"/>
              <w:jc w:val="center"/>
              <w:rPr>
                <w:rFonts w:ascii="Times New Roman" w:eastAsia="Times New Roman" w:hAnsi="Times New Roman" w:cs="Times New Roman"/>
                <w:b/>
                <w:color w:val="000000"/>
                <w:sz w:val="24"/>
                <w:szCs w:val="24"/>
                <w:lang w:val="sr-Latn-RS" w:eastAsia="sr-Latn-RS"/>
              </w:rPr>
            </w:pPr>
            <w:r w:rsidRPr="00246664">
              <w:rPr>
                <w:rFonts w:ascii="Times New Roman" w:eastAsia="Times New Roman" w:hAnsi="Times New Roman" w:cs="Times New Roman"/>
                <w:b/>
                <w:color w:val="000000"/>
                <w:sz w:val="24"/>
                <w:szCs w:val="24"/>
                <w:lang w:val="sr-Latn-RS" w:eastAsia="sr-Latn-RS"/>
              </w:rPr>
              <w:t>2004</w:t>
            </w:r>
          </w:p>
        </w:tc>
        <w:tc>
          <w:tcPr>
            <w:tcW w:w="2638" w:type="dxa"/>
            <w:tcBorders>
              <w:top w:val="nil"/>
              <w:left w:val="nil"/>
              <w:bottom w:val="single" w:sz="4" w:space="0" w:color="auto"/>
              <w:right w:val="single" w:sz="4" w:space="0" w:color="auto"/>
            </w:tcBorders>
            <w:shd w:val="clear" w:color="auto" w:fill="auto"/>
            <w:noWrap/>
            <w:vAlign w:val="center"/>
            <w:hideMark/>
          </w:tcPr>
          <w:p w14:paraId="36009963" w14:textId="77777777" w:rsidR="0030552D" w:rsidRPr="00246664" w:rsidRDefault="0030552D" w:rsidP="0030552D">
            <w:pPr>
              <w:spacing w:after="0" w:line="240" w:lineRule="auto"/>
              <w:jc w:val="center"/>
              <w:rPr>
                <w:rFonts w:ascii="Times New Roman" w:eastAsia="Times New Roman" w:hAnsi="Times New Roman" w:cs="Times New Roman"/>
                <w:color w:val="000000"/>
                <w:sz w:val="24"/>
                <w:szCs w:val="24"/>
                <w:lang w:val="sr-Latn-RS" w:eastAsia="sr-Latn-RS"/>
              </w:rPr>
            </w:pPr>
            <w:r w:rsidRPr="00246664">
              <w:rPr>
                <w:rFonts w:ascii="Times New Roman" w:eastAsia="Times New Roman" w:hAnsi="Times New Roman" w:cs="Times New Roman"/>
                <w:color w:val="000000"/>
                <w:sz w:val="24"/>
                <w:szCs w:val="24"/>
                <w:lang w:eastAsia="sr-Latn-RS"/>
              </w:rPr>
              <w:t>215.815</w:t>
            </w:r>
          </w:p>
        </w:tc>
        <w:tc>
          <w:tcPr>
            <w:tcW w:w="3934" w:type="dxa"/>
            <w:tcBorders>
              <w:top w:val="nil"/>
              <w:left w:val="nil"/>
              <w:bottom w:val="single" w:sz="4" w:space="0" w:color="auto"/>
              <w:right w:val="single" w:sz="4" w:space="0" w:color="auto"/>
            </w:tcBorders>
            <w:shd w:val="clear" w:color="auto" w:fill="auto"/>
            <w:noWrap/>
            <w:vAlign w:val="center"/>
            <w:hideMark/>
          </w:tcPr>
          <w:p w14:paraId="50094BB2" w14:textId="77777777" w:rsidR="0030552D" w:rsidRPr="00332AC0" w:rsidRDefault="0030552D" w:rsidP="0030552D">
            <w:pPr>
              <w:spacing w:after="0" w:line="240" w:lineRule="auto"/>
              <w:jc w:val="center"/>
              <w:rPr>
                <w:rFonts w:ascii="Times New Roman" w:eastAsia="Times New Roman" w:hAnsi="Times New Roman" w:cs="Times New Roman"/>
                <w:color w:val="000000"/>
                <w:sz w:val="24"/>
                <w:szCs w:val="24"/>
                <w:lang w:val="sr-Cyrl-RS" w:eastAsia="sr-Latn-RS"/>
              </w:rPr>
            </w:pPr>
            <w:r>
              <w:rPr>
                <w:rFonts w:ascii="Times New Roman" w:eastAsia="Times New Roman" w:hAnsi="Times New Roman" w:cs="Times New Roman"/>
                <w:color w:val="000000"/>
                <w:sz w:val="24"/>
                <w:szCs w:val="24"/>
                <w:lang w:val="sr-Latn-RS" w:eastAsia="sr-Latn-RS"/>
              </w:rPr>
              <w:t>109.282.212</w:t>
            </w:r>
          </w:p>
        </w:tc>
        <w:tc>
          <w:tcPr>
            <w:tcW w:w="2870" w:type="dxa"/>
            <w:tcBorders>
              <w:top w:val="nil"/>
              <w:left w:val="nil"/>
              <w:bottom w:val="single" w:sz="4" w:space="0" w:color="auto"/>
              <w:right w:val="single" w:sz="4" w:space="0" w:color="auto"/>
            </w:tcBorders>
            <w:shd w:val="clear" w:color="auto" w:fill="auto"/>
            <w:noWrap/>
            <w:vAlign w:val="center"/>
            <w:hideMark/>
          </w:tcPr>
          <w:p w14:paraId="0FA9D89D" w14:textId="77777777" w:rsidR="0030552D" w:rsidRPr="00246664" w:rsidRDefault="0030552D" w:rsidP="0030552D">
            <w:pPr>
              <w:spacing w:after="0" w:line="240" w:lineRule="auto"/>
              <w:jc w:val="center"/>
              <w:rPr>
                <w:rFonts w:ascii="Times New Roman" w:eastAsia="Times New Roman" w:hAnsi="Times New Roman" w:cs="Times New Roman"/>
                <w:color w:val="000000"/>
                <w:sz w:val="24"/>
                <w:szCs w:val="24"/>
                <w:lang w:val="sr-Latn-RS" w:eastAsia="sr-Latn-RS"/>
              </w:rPr>
            </w:pPr>
            <w:r w:rsidRPr="00246664">
              <w:rPr>
                <w:rFonts w:ascii="Times New Roman" w:eastAsia="Times New Roman" w:hAnsi="Times New Roman" w:cs="Times New Roman"/>
                <w:color w:val="000000"/>
                <w:sz w:val="24"/>
                <w:szCs w:val="24"/>
                <w:lang w:val="sr-Latn-RS" w:eastAsia="sr-Latn-RS"/>
              </w:rPr>
              <w:t>506</w:t>
            </w:r>
          </w:p>
        </w:tc>
      </w:tr>
      <w:tr w:rsidR="0030552D" w:rsidRPr="00246664" w14:paraId="640185A9" w14:textId="77777777" w:rsidTr="0030552D">
        <w:trPr>
          <w:trHeight w:val="315"/>
        </w:trPr>
        <w:tc>
          <w:tcPr>
            <w:tcW w:w="1083" w:type="dxa"/>
            <w:tcBorders>
              <w:top w:val="nil"/>
              <w:left w:val="single" w:sz="4" w:space="0" w:color="auto"/>
              <w:bottom w:val="single" w:sz="4" w:space="0" w:color="auto"/>
              <w:right w:val="single" w:sz="4" w:space="0" w:color="auto"/>
            </w:tcBorders>
            <w:shd w:val="clear" w:color="auto" w:fill="auto"/>
            <w:noWrap/>
            <w:vAlign w:val="center"/>
            <w:hideMark/>
          </w:tcPr>
          <w:p w14:paraId="31535648" w14:textId="77777777" w:rsidR="0030552D" w:rsidRPr="00246664" w:rsidRDefault="0030552D" w:rsidP="0030552D">
            <w:pPr>
              <w:spacing w:after="0" w:line="240" w:lineRule="auto"/>
              <w:jc w:val="center"/>
              <w:rPr>
                <w:rFonts w:ascii="Times New Roman" w:eastAsia="Times New Roman" w:hAnsi="Times New Roman" w:cs="Times New Roman"/>
                <w:b/>
                <w:color w:val="000000"/>
                <w:sz w:val="24"/>
                <w:szCs w:val="24"/>
                <w:lang w:val="sr-Latn-RS" w:eastAsia="sr-Latn-RS"/>
              </w:rPr>
            </w:pPr>
            <w:r w:rsidRPr="00246664">
              <w:rPr>
                <w:rFonts w:ascii="Times New Roman" w:eastAsia="Times New Roman" w:hAnsi="Times New Roman" w:cs="Times New Roman"/>
                <w:b/>
                <w:color w:val="000000"/>
                <w:sz w:val="24"/>
                <w:szCs w:val="24"/>
                <w:lang w:val="sr-Latn-RS" w:eastAsia="sr-Latn-RS"/>
              </w:rPr>
              <w:t>2005</w:t>
            </w:r>
          </w:p>
        </w:tc>
        <w:tc>
          <w:tcPr>
            <w:tcW w:w="2638" w:type="dxa"/>
            <w:tcBorders>
              <w:top w:val="nil"/>
              <w:left w:val="nil"/>
              <w:bottom w:val="single" w:sz="4" w:space="0" w:color="auto"/>
              <w:right w:val="single" w:sz="4" w:space="0" w:color="auto"/>
            </w:tcBorders>
            <w:shd w:val="clear" w:color="auto" w:fill="auto"/>
            <w:noWrap/>
            <w:vAlign w:val="center"/>
            <w:hideMark/>
          </w:tcPr>
          <w:p w14:paraId="6521C2D3" w14:textId="77777777" w:rsidR="0030552D" w:rsidRPr="00246664" w:rsidRDefault="0030552D" w:rsidP="0030552D">
            <w:pPr>
              <w:spacing w:after="0" w:line="240" w:lineRule="auto"/>
              <w:jc w:val="center"/>
              <w:rPr>
                <w:rFonts w:ascii="Times New Roman" w:eastAsia="Times New Roman" w:hAnsi="Times New Roman" w:cs="Times New Roman"/>
                <w:color w:val="000000"/>
                <w:sz w:val="24"/>
                <w:szCs w:val="24"/>
                <w:lang w:val="sr-Latn-RS" w:eastAsia="sr-Latn-RS"/>
              </w:rPr>
            </w:pPr>
            <w:r w:rsidRPr="00246664">
              <w:rPr>
                <w:rFonts w:ascii="Times New Roman" w:eastAsia="Times New Roman" w:hAnsi="Times New Roman" w:cs="Times New Roman"/>
                <w:color w:val="000000"/>
                <w:sz w:val="24"/>
                <w:szCs w:val="24"/>
                <w:lang w:eastAsia="sr-Latn-RS"/>
              </w:rPr>
              <w:t>148.758</w:t>
            </w:r>
          </w:p>
        </w:tc>
        <w:tc>
          <w:tcPr>
            <w:tcW w:w="3934" w:type="dxa"/>
            <w:tcBorders>
              <w:top w:val="nil"/>
              <w:left w:val="nil"/>
              <w:bottom w:val="single" w:sz="4" w:space="0" w:color="auto"/>
              <w:right w:val="single" w:sz="4" w:space="0" w:color="auto"/>
            </w:tcBorders>
            <w:shd w:val="clear" w:color="auto" w:fill="auto"/>
            <w:noWrap/>
            <w:vAlign w:val="center"/>
            <w:hideMark/>
          </w:tcPr>
          <w:p w14:paraId="5B3C121C" w14:textId="77777777" w:rsidR="0030552D" w:rsidRPr="00332AC0" w:rsidRDefault="0030552D" w:rsidP="0030552D">
            <w:pPr>
              <w:spacing w:after="0" w:line="240" w:lineRule="auto"/>
              <w:jc w:val="center"/>
              <w:rPr>
                <w:rFonts w:ascii="Times New Roman" w:eastAsia="Times New Roman" w:hAnsi="Times New Roman" w:cs="Times New Roman"/>
                <w:color w:val="000000"/>
                <w:sz w:val="24"/>
                <w:szCs w:val="24"/>
                <w:lang w:val="sr-Cyrl-RS" w:eastAsia="sr-Latn-RS"/>
              </w:rPr>
            </w:pPr>
            <w:r>
              <w:rPr>
                <w:rFonts w:ascii="Times New Roman" w:eastAsia="Times New Roman" w:hAnsi="Times New Roman" w:cs="Times New Roman"/>
                <w:color w:val="000000"/>
                <w:sz w:val="24"/>
                <w:szCs w:val="24"/>
                <w:lang w:val="sr-Latn-RS" w:eastAsia="sr-Latn-RS"/>
              </w:rPr>
              <w:t>124.753.207</w:t>
            </w:r>
          </w:p>
        </w:tc>
        <w:tc>
          <w:tcPr>
            <w:tcW w:w="2870" w:type="dxa"/>
            <w:tcBorders>
              <w:top w:val="nil"/>
              <w:left w:val="nil"/>
              <w:bottom w:val="single" w:sz="4" w:space="0" w:color="auto"/>
              <w:right w:val="single" w:sz="4" w:space="0" w:color="auto"/>
            </w:tcBorders>
            <w:shd w:val="clear" w:color="auto" w:fill="auto"/>
            <w:noWrap/>
            <w:vAlign w:val="center"/>
            <w:hideMark/>
          </w:tcPr>
          <w:p w14:paraId="2A8FA6DF" w14:textId="77777777" w:rsidR="0030552D" w:rsidRPr="00246664" w:rsidRDefault="0030552D" w:rsidP="0030552D">
            <w:pPr>
              <w:spacing w:after="0" w:line="240" w:lineRule="auto"/>
              <w:jc w:val="center"/>
              <w:rPr>
                <w:rFonts w:ascii="Times New Roman" w:eastAsia="Times New Roman" w:hAnsi="Times New Roman" w:cs="Times New Roman"/>
                <w:color w:val="000000"/>
                <w:sz w:val="24"/>
                <w:szCs w:val="24"/>
                <w:lang w:val="sr-Latn-RS" w:eastAsia="sr-Latn-RS"/>
              </w:rPr>
            </w:pPr>
            <w:r w:rsidRPr="00246664">
              <w:rPr>
                <w:rFonts w:ascii="Times New Roman" w:eastAsia="Times New Roman" w:hAnsi="Times New Roman" w:cs="Times New Roman"/>
                <w:color w:val="000000"/>
                <w:sz w:val="24"/>
                <w:szCs w:val="24"/>
                <w:lang w:val="sr-Latn-RS" w:eastAsia="sr-Latn-RS"/>
              </w:rPr>
              <w:t>838</w:t>
            </w:r>
          </w:p>
        </w:tc>
      </w:tr>
      <w:tr w:rsidR="0030552D" w:rsidRPr="00246664" w14:paraId="7E87014A" w14:textId="77777777" w:rsidTr="0030552D">
        <w:trPr>
          <w:trHeight w:val="315"/>
        </w:trPr>
        <w:tc>
          <w:tcPr>
            <w:tcW w:w="1083" w:type="dxa"/>
            <w:tcBorders>
              <w:top w:val="nil"/>
              <w:left w:val="single" w:sz="4" w:space="0" w:color="auto"/>
              <w:bottom w:val="single" w:sz="4" w:space="0" w:color="auto"/>
              <w:right w:val="single" w:sz="4" w:space="0" w:color="auto"/>
            </w:tcBorders>
            <w:shd w:val="clear" w:color="auto" w:fill="auto"/>
            <w:noWrap/>
            <w:vAlign w:val="center"/>
            <w:hideMark/>
          </w:tcPr>
          <w:p w14:paraId="29719DA1" w14:textId="77777777" w:rsidR="0030552D" w:rsidRPr="00246664" w:rsidRDefault="0030552D" w:rsidP="0030552D">
            <w:pPr>
              <w:spacing w:after="0" w:line="240" w:lineRule="auto"/>
              <w:jc w:val="center"/>
              <w:rPr>
                <w:rFonts w:ascii="Times New Roman" w:eastAsia="Times New Roman" w:hAnsi="Times New Roman" w:cs="Times New Roman"/>
                <w:b/>
                <w:color w:val="000000"/>
                <w:sz w:val="24"/>
                <w:szCs w:val="24"/>
                <w:lang w:val="sr-Latn-RS" w:eastAsia="sr-Latn-RS"/>
              </w:rPr>
            </w:pPr>
            <w:r w:rsidRPr="00246664">
              <w:rPr>
                <w:rFonts w:ascii="Times New Roman" w:eastAsia="Times New Roman" w:hAnsi="Times New Roman" w:cs="Times New Roman"/>
                <w:b/>
                <w:color w:val="000000"/>
                <w:sz w:val="24"/>
                <w:szCs w:val="24"/>
                <w:lang w:val="sr-Latn-RS" w:eastAsia="sr-Latn-RS"/>
              </w:rPr>
              <w:t>2006</w:t>
            </w:r>
          </w:p>
        </w:tc>
        <w:tc>
          <w:tcPr>
            <w:tcW w:w="2638" w:type="dxa"/>
            <w:tcBorders>
              <w:top w:val="nil"/>
              <w:left w:val="nil"/>
              <w:bottom w:val="single" w:sz="4" w:space="0" w:color="auto"/>
              <w:right w:val="single" w:sz="4" w:space="0" w:color="auto"/>
            </w:tcBorders>
            <w:shd w:val="clear" w:color="auto" w:fill="auto"/>
            <w:noWrap/>
            <w:vAlign w:val="center"/>
            <w:hideMark/>
          </w:tcPr>
          <w:p w14:paraId="06B8FF49" w14:textId="77777777" w:rsidR="0030552D" w:rsidRPr="00246664" w:rsidRDefault="0030552D" w:rsidP="0030552D">
            <w:pPr>
              <w:spacing w:after="0" w:line="240" w:lineRule="auto"/>
              <w:jc w:val="center"/>
              <w:rPr>
                <w:rFonts w:ascii="Times New Roman" w:eastAsia="Times New Roman" w:hAnsi="Times New Roman" w:cs="Times New Roman"/>
                <w:color w:val="000000"/>
                <w:sz w:val="24"/>
                <w:szCs w:val="24"/>
                <w:lang w:val="sr-Latn-RS" w:eastAsia="sr-Latn-RS"/>
              </w:rPr>
            </w:pPr>
            <w:r w:rsidRPr="00246664">
              <w:rPr>
                <w:rFonts w:ascii="Times New Roman" w:eastAsia="Times New Roman" w:hAnsi="Times New Roman" w:cs="Times New Roman"/>
                <w:color w:val="000000"/>
                <w:sz w:val="24"/>
                <w:szCs w:val="24"/>
                <w:lang w:eastAsia="sr-Latn-RS"/>
              </w:rPr>
              <w:t>152.485</w:t>
            </w:r>
          </w:p>
        </w:tc>
        <w:tc>
          <w:tcPr>
            <w:tcW w:w="3934" w:type="dxa"/>
            <w:tcBorders>
              <w:top w:val="nil"/>
              <w:left w:val="nil"/>
              <w:bottom w:val="single" w:sz="4" w:space="0" w:color="auto"/>
              <w:right w:val="single" w:sz="4" w:space="0" w:color="auto"/>
            </w:tcBorders>
            <w:shd w:val="clear" w:color="auto" w:fill="auto"/>
            <w:noWrap/>
            <w:vAlign w:val="center"/>
            <w:hideMark/>
          </w:tcPr>
          <w:p w14:paraId="0226462D" w14:textId="77777777" w:rsidR="0030552D" w:rsidRPr="00332AC0" w:rsidRDefault="0030552D" w:rsidP="0030552D">
            <w:pPr>
              <w:spacing w:after="0" w:line="240" w:lineRule="auto"/>
              <w:jc w:val="center"/>
              <w:rPr>
                <w:rFonts w:ascii="Times New Roman" w:eastAsia="Times New Roman" w:hAnsi="Times New Roman" w:cs="Times New Roman"/>
                <w:color w:val="000000"/>
                <w:sz w:val="24"/>
                <w:szCs w:val="24"/>
                <w:lang w:val="sr-Cyrl-RS" w:eastAsia="sr-Latn-RS"/>
              </w:rPr>
            </w:pPr>
            <w:r>
              <w:rPr>
                <w:rFonts w:ascii="Times New Roman" w:eastAsia="Times New Roman" w:hAnsi="Times New Roman" w:cs="Times New Roman"/>
                <w:color w:val="000000"/>
                <w:sz w:val="24"/>
                <w:szCs w:val="24"/>
                <w:lang w:val="sr-Latn-RS" w:eastAsia="sr-Latn-RS"/>
              </w:rPr>
              <w:t>168.914.947</w:t>
            </w:r>
          </w:p>
        </w:tc>
        <w:tc>
          <w:tcPr>
            <w:tcW w:w="2870" w:type="dxa"/>
            <w:tcBorders>
              <w:top w:val="nil"/>
              <w:left w:val="nil"/>
              <w:bottom w:val="single" w:sz="4" w:space="0" w:color="auto"/>
              <w:right w:val="single" w:sz="4" w:space="0" w:color="auto"/>
            </w:tcBorders>
            <w:shd w:val="clear" w:color="auto" w:fill="auto"/>
            <w:noWrap/>
            <w:vAlign w:val="center"/>
            <w:hideMark/>
          </w:tcPr>
          <w:p w14:paraId="115ED7BC" w14:textId="77777777" w:rsidR="0030552D" w:rsidRPr="00246664" w:rsidRDefault="0030552D" w:rsidP="0030552D">
            <w:pPr>
              <w:spacing w:after="0" w:line="240" w:lineRule="auto"/>
              <w:jc w:val="center"/>
              <w:rPr>
                <w:rFonts w:ascii="Times New Roman" w:eastAsia="Times New Roman" w:hAnsi="Times New Roman" w:cs="Times New Roman"/>
                <w:color w:val="000000"/>
                <w:sz w:val="24"/>
                <w:szCs w:val="24"/>
                <w:lang w:val="sr-Latn-RS" w:eastAsia="sr-Latn-RS"/>
              </w:rPr>
            </w:pPr>
            <w:r w:rsidRPr="00246664">
              <w:rPr>
                <w:rFonts w:ascii="Times New Roman" w:eastAsia="Times New Roman" w:hAnsi="Times New Roman" w:cs="Times New Roman"/>
                <w:color w:val="000000"/>
                <w:sz w:val="24"/>
                <w:szCs w:val="24"/>
                <w:lang w:val="sr-Latn-RS" w:eastAsia="sr-Latn-RS"/>
              </w:rPr>
              <w:t>1.108</w:t>
            </w:r>
          </w:p>
        </w:tc>
      </w:tr>
      <w:tr w:rsidR="0030552D" w:rsidRPr="00246664" w14:paraId="66B28973" w14:textId="77777777" w:rsidTr="0030552D">
        <w:trPr>
          <w:trHeight w:val="315"/>
        </w:trPr>
        <w:tc>
          <w:tcPr>
            <w:tcW w:w="1083" w:type="dxa"/>
            <w:tcBorders>
              <w:top w:val="nil"/>
              <w:left w:val="single" w:sz="4" w:space="0" w:color="auto"/>
              <w:bottom w:val="single" w:sz="4" w:space="0" w:color="auto"/>
              <w:right w:val="single" w:sz="4" w:space="0" w:color="auto"/>
            </w:tcBorders>
            <w:shd w:val="clear" w:color="auto" w:fill="auto"/>
            <w:noWrap/>
            <w:vAlign w:val="center"/>
            <w:hideMark/>
          </w:tcPr>
          <w:p w14:paraId="1C497B5B" w14:textId="77777777" w:rsidR="0030552D" w:rsidRPr="00246664" w:rsidRDefault="0030552D" w:rsidP="0030552D">
            <w:pPr>
              <w:spacing w:after="0" w:line="240" w:lineRule="auto"/>
              <w:jc w:val="center"/>
              <w:rPr>
                <w:rFonts w:ascii="Times New Roman" w:eastAsia="Times New Roman" w:hAnsi="Times New Roman" w:cs="Times New Roman"/>
                <w:b/>
                <w:color w:val="000000"/>
                <w:sz w:val="24"/>
                <w:szCs w:val="24"/>
                <w:lang w:val="sr-Latn-RS" w:eastAsia="sr-Latn-RS"/>
              </w:rPr>
            </w:pPr>
            <w:r w:rsidRPr="00246664">
              <w:rPr>
                <w:rFonts w:ascii="Times New Roman" w:eastAsia="Times New Roman" w:hAnsi="Times New Roman" w:cs="Times New Roman"/>
                <w:b/>
                <w:color w:val="000000"/>
                <w:sz w:val="24"/>
                <w:szCs w:val="24"/>
                <w:lang w:val="sr-Latn-RS" w:eastAsia="sr-Latn-RS"/>
              </w:rPr>
              <w:t>2007</w:t>
            </w:r>
          </w:p>
        </w:tc>
        <w:tc>
          <w:tcPr>
            <w:tcW w:w="2638" w:type="dxa"/>
            <w:tcBorders>
              <w:top w:val="nil"/>
              <w:left w:val="nil"/>
              <w:bottom w:val="single" w:sz="4" w:space="0" w:color="auto"/>
              <w:right w:val="single" w:sz="4" w:space="0" w:color="auto"/>
            </w:tcBorders>
            <w:shd w:val="clear" w:color="auto" w:fill="auto"/>
            <w:noWrap/>
            <w:vAlign w:val="center"/>
            <w:hideMark/>
          </w:tcPr>
          <w:p w14:paraId="4A0E151E" w14:textId="77777777" w:rsidR="0030552D" w:rsidRPr="00246664" w:rsidRDefault="0030552D" w:rsidP="0030552D">
            <w:pPr>
              <w:spacing w:after="0" w:line="240" w:lineRule="auto"/>
              <w:jc w:val="center"/>
              <w:rPr>
                <w:rFonts w:ascii="Times New Roman" w:eastAsia="Times New Roman" w:hAnsi="Times New Roman" w:cs="Times New Roman"/>
                <w:color w:val="000000"/>
                <w:sz w:val="24"/>
                <w:szCs w:val="24"/>
                <w:lang w:val="sr-Latn-RS" w:eastAsia="sr-Latn-RS"/>
              </w:rPr>
            </w:pPr>
            <w:r w:rsidRPr="00246664">
              <w:rPr>
                <w:rFonts w:ascii="Times New Roman" w:eastAsia="Times New Roman" w:hAnsi="Times New Roman" w:cs="Times New Roman"/>
                <w:color w:val="000000"/>
                <w:sz w:val="24"/>
                <w:szCs w:val="24"/>
                <w:lang w:eastAsia="sr-Latn-RS"/>
              </w:rPr>
              <w:t>122.587</w:t>
            </w:r>
          </w:p>
        </w:tc>
        <w:tc>
          <w:tcPr>
            <w:tcW w:w="3934" w:type="dxa"/>
            <w:tcBorders>
              <w:top w:val="nil"/>
              <w:left w:val="nil"/>
              <w:bottom w:val="single" w:sz="4" w:space="0" w:color="auto"/>
              <w:right w:val="single" w:sz="4" w:space="0" w:color="auto"/>
            </w:tcBorders>
            <w:shd w:val="clear" w:color="auto" w:fill="auto"/>
            <w:noWrap/>
            <w:vAlign w:val="center"/>
            <w:hideMark/>
          </w:tcPr>
          <w:p w14:paraId="194D0F8B" w14:textId="77777777" w:rsidR="0030552D" w:rsidRPr="00332AC0" w:rsidRDefault="0030552D" w:rsidP="0030552D">
            <w:pPr>
              <w:spacing w:after="0" w:line="240" w:lineRule="auto"/>
              <w:jc w:val="center"/>
              <w:rPr>
                <w:rFonts w:ascii="Times New Roman" w:eastAsia="Times New Roman" w:hAnsi="Times New Roman" w:cs="Times New Roman"/>
                <w:color w:val="000000"/>
                <w:sz w:val="24"/>
                <w:szCs w:val="24"/>
                <w:lang w:val="sr-Cyrl-RS" w:eastAsia="sr-Latn-RS"/>
              </w:rPr>
            </w:pPr>
            <w:r>
              <w:rPr>
                <w:rFonts w:ascii="Times New Roman" w:eastAsia="Times New Roman" w:hAnsi="Times New Roman" w:cs="Times New Roman"/>
                <w:color w:val="000000"/>
                <w:sz w:val="24"/>
                <w:szCs w:val="24"/>
                <w:lang w:val="sr-Latn-RS" w:eastAsia="sr-Latn-RS"/>
              </w:rPr>
              <w:t>187.559.752</w:t>
            </w:r>
          </w:p>
        </w:tc>
        <w:tc>
          <w:tcPr>
            <w:tcW w:w="2870" w:type="dxa"/>
            <w:tcBorders>
              <w:top w:val="nil"/>
              <w:left w:val="nil"/>
              <w:bottom w:val="single" w:sz="4" w:space="0" w:color="auto"/>
              <w:right w:val="single" w:sz="4" w:space="0" w:color="auto"/>
            </w:tcBorders>
            <w:shd w:val="clear" w:color="auto" w:fill="auto"/>
            <w:noWrap/>
            <w:vAlign w:val="center"/>
            <w:hideMark/>
          </w:tcPr>
          <w:p w14:paraId="3C5A13B3" w14:textId="77777777" w:rsidR="0030552D" w:rsidRPr="00246664" w:rsidRDefault="0030552D" w:rsidP="0030552D">
            <w:pPr>
              <w:spacing w:after="0" w:line="240" w:lineRule="auto"/>
              <w:jc w:val="center"/>
              <w:rPr>
                <w:rFonts w:ascii="Times New Roman" w:eastAsia="Times New Roman" w:hAnsi="Times New Roman" w:cs="Times New Roman"/>
                <w:color w:val="000000"/>
                <w:sz w:val="24"/>
                <w:szCs w:val="24"/>
                <w:lang w:val="sr-Latn-RS" w:eastAsia="sr-Latn-RS"/>
              </w:rPr>
            </w:pPr>
            <w:r w:rsidRPr="00246664">
              <w:rPr>
                <w:rFonts w:ascii="Times New Roman" w:eastAsia="Times New Roman" w:hAnsi="Times New Roman" w:cs="Times New Roman"/>
                <w:color w:val="000000"/>
                <w:sz w:val="24"/>
                <w:szCs w:val="24"/>
                <w:lang w:val="sr-Latn-RS" w:eastAsia="sr-Latn-RS"/>
              </w:rPr>
              <w:t>1.530</w:t>
            </w:r>
          </w:p>
        </w:tc>
      </w:tr>
      <w:tr w:rsidR="0030552D" w:rsidRPr="00246664" w14:paraId="24A38D89" w14:textId="77777777" w:rsidTr="0030552D">
        <w:trPr>
          <w:trHeight w:val="315"/>
        </w:trPr>
        <w:tc>
          <w:tcPr>
            <w:tcW w:w="1083" w:type="dxa"/>
            <w:tcBorders>
              <w:top w:val="nil"/>
              <w:left w:val="single" w:sz="4" w:space="0" w:color="auto"/>
              <w:bottom w:val="single" w:sz="4" w:space="0" w:color="auto"/>
              <w:right w:val="single" w:sz="4" w:space="0" w:color="auto"/>
            </w:tcBorders>
            <w:shd w:val="clear" w:color="auto" w:fill="auto"/>
            <w:noWrap/>
            <w:vAlign w:val="center"/>
            <w:hideMark/>
          </w:tcPr>
          <w:p w14:paraId="6A4FEF4B" w14:textId="77777777" w:rsidR="0030552D" w:rsidRPr="00246664" w:rsidRDefault="0030552D" w:rsidP="0030552D">
            <w:pPr>
              <w:spacing w:after="0" w:line="240" w:lineRule="auto"/>
              <w:jc w:val="center"/>
              <w:rPr>
                <w:rFonts w:ascii="Times New Roman" w:eastAsia="Times New Roman" w:hAnsi="Times New Roman" w:cs="Times New Roman"/>
                <w:b/>
                <w:color w:val="000000"/>
                <w:sz w:val="24"/>
                <w:szCs w:val="24"/>
                <w:lang w:val="sr-Latn-RS" w:eastAsia="sr-Latn-RS"/>
              </w:rPr>
            </w:pPr>
            <w:r w:rsidRPr="00246664">
              <w:rPr>
                <w:rFonts w:ascii="Times New Roman" w:eastAsia="Times New Roman" w:hAnsi="Times New Roman" w:cs="Times New Roman"/>
                <w:b/>
                <w:color w:val="000000"/>
                <w:sz w:val="24"/>
                <w:szCs w:val="24"/>
                <w:lang w:val="sr-Latn-RS" w:eastAsia="sr-Latn-RS"/>
              </w:rPr>
              <w:t>2008</w:t>
            </w:r>
          </w:p>
        </w:tc>
        <w:tc>
          <w:tcPr>
            <w:tcW w:w="2638" w:type="dxa"/>
            <w:tcBorders>
              <w:top w:val="nil"/>
              <w:left w:val="nil"/>
              <w:bottom w:val="single" w:sz="4" w:space="0" w:color="auto"/>
              <w:right w:val="single" w:sz="4" w:space="0" w:color="auto"/>
            </w:tcBorders>
            <w:shd w:val="clear" w:color="auto" w:fill="auto"/>
            <w:noWrap/>
            <w:vAlign w:val="center"/>
            <w:hideMark/>
          </w:tcPr>
          <w:p w14:paraId="179C0D61" w14:textId="77777777" w:rsidR="0030552D" w:rsidRPr="00246664" w:rsidRDefault="0030552D" w:rsidP="0030552D">
            <w:pPr>
              <w:spacing w:after="0" w:line="240" w:lineRule="auto"/>
              <w:jc w:val="center"/>
              <w:rPr>
                <w:rFonts w:ascii="Times New Roman" w:eastAsia="Times New Roman" w:hAnsi="Times New Roman" w:cs="Times New Roman"/>
                <w:color w:val="000000"/>
                <w:sz w:val="24"/>
                <w:szCs w:val="24"/>
                <w:lang w:val="sr-Latn-RS" w:eastAsia="sr-Latn-RS"/>
              </w:rPr>
            </w:pPr>
            <w:r w:rsidRPr="00246664">
              <w:rPr>
                <w:rFonts w:ascii="Times New Roman" w:eastAsia="Times New Roman" w:hAnsi="Times New Roman" w:cs="Times New Roman"/>
                <w:color w:val="000000"/>
                <w:sz w:val="24"/>
                <w:szCs w:val="24"/>
                <w:lang w:eastAsia="sr-Latn-RS"/>
              </w:rPr>
              <w:t>109.910</w:t>
            </w:r>
          </w:p>
        </w:tc>
        <w:tc>
          <w:tcPr>
            <w:tcW w:w="3934" w:type="dxa"/>
            <w:tcBorders>
              <w:top w:val="nil"/>
              <w:left w:val="nil"/>
              <w:bottom w:val="single" w:sz="4" w:space="0" w:color="auto"/>
              <w:right w:val="single" w:sz="4" w:space="0" w:color="auto"/>
            </w:tcBorders>
            <w:shd w:val="clear" w:color="auto" w:fill="auto"/>
            <w:noWrap/>
            <w:vAlign w:val="center"/>
            <w:hideMark/>
          </w:tcPr>
          <w:p w14:paraId="58BA02C0" w14:textId="77777777" w:rsidR="0030552D" w:rsidRPr="00332AC0" w:rsidRDefault="0030552D" w:rsidP="0030552D">
            <w:pPr>
              <w:spacing w:after="0" w:line="240" w:lineRule="auto"/>
              <w:jc w:val="center"/>
              <w:rPr>
                <w:rFonts w:ascii="Times New Roman" w:eastAsia="Times New Roman" w:hAnsi="Times New Roman" w:cs="Times New Roman"/>
                <w:color w:val="000000"/>
                <w:sz w:val="24"/>
                <w:szCs w:val="24"/>
                <w:lang w:val="sr-Cyrl-RS" w:eastAsia="sr-Latn-RS"/>
              </w:rPr>
            </w:pPr>
            <w:r>
              <w:rPr>
                <w:rFonts w:ascii="Times New Roman" w:eastAsia="Times New Roman" w:hAnsi="Times New Roman" w:cs="Times New Roman"/>
                <w:color w:val="000000"/>
                <w:sz w:val="24"/>
                <w:szCs w:val="24"/>
                <w:lang w:val="sr-Latn-RS" w:eastAsia="sr-Latn-RS"/>
              </w:rPr>
              <w:t>234.028.744</w:t>
            </w:r>
          </w:p>
        </w:tc>
        <w:tc>
          <w:tcPr>
            <w:tcW w:w="2870" w:type="dxa"/>
            <w:tcBorders>
              <w:top w:val="nil"/>
              <w:left w:val="nil"/>
              <w:bottom w:val="single" w:sz="4" w:space="0" w:color="auto"/>
              <w:right w:val="single" w:sz="4" w:space="0" w:color="auto"/>
            </w:tcBorders>
            <w:shd w:val="clear" w:color="auto" w:fill="auto"/>
            <w:noWrap/>
            <w:vAlign w:val="center"/>
            <w:hideMark/>
          </w:tcPr>
          <w:p w14:paraId="730868A6" w14:textId="77777777" w:rsidR="0030552D" w:rsidRPr="00246664" w:rsidRDefault="0030552D" w:rsidP="0030552D">
            <w:pPr>
              <w:spacing w:after="0" w:line="240" w:lineRule="auto"/>
              <w:jc w:val="center"/>
              <w:rPr>
                <w:rFonts w:ascii="Times New Roman" w:eastAsia="Times New Roman" w:hAnsi="Times New Roman" w:cs="Times New Roman"/>
                <w:color w:val="000000"/>
                <w:sz w:val="24"/>
                <w:szCs w:val="24"/>
                <w:lang w:val="sr-Latn-RS" w:eastAsia="sr-Latn-RS"/>
              </w:rPr>
            </w:pPr>
            <w:r w:rsidRPr="00246664">
              <w:rPr>
                <w:rFonts w:ascii="Times New Roman" w:eastAsia="Times New Roman" w:hAnsi="Times New Roman" w:cs="Times New Roman"/>
                <w:color w:val="000000"/>
                <w:sz w:val="24"/>
                <w:szCs w:val="24"/>
                <w:lang w:val="sr-Latn-RS" w:eastAsia="sr-Latn-RS"/>
              </w:rPr>
              <w:t>2.129</w:t>
            </w:r>
          </w:p>
        </w:tc>
      </w:tr>
      <w:tr w:rsidR="0030552D" w:rsidRPr="00246664" w14:paraId="39CD2E68" w14:textId="77777777" w:rsidTr="0030552D">
        <w:trPr>
          <w:trHeight w:val="315"/>
        </w:trPr>
        <w:tc>
          <w:tcPr>
            <w:tcW w:w="1083" w:type="dxa"/>
            <w:tcBorders>
              <w:top w:val="nil"/>
              <w:left w:val="single" w:sz="4" w:space="0" w:color="auto"/>
              <w:bottom w:val="single" w:sz="4" w:space="0" w:color="auto"/>
              <w:right w:val="single" w:sz="4" w:space="0" w:color="auto"/>
            </w:tcBorders>
            <w:shd w:val="clear" w:color="auto" w:fill="auto"/>
            <w:noWrap/>
            <w:vAlign w:val="center"/>
            <w:hideMark/>
          </w:tcPr>
          <w:p w14:paraId="31798388" w14:textId="77777777" w:rsidR="0030552D" w:rsidRPr="00246664" w:rsidRDefault="0030552D" w:rsidP="0030552D">
            <w:pPr>
              <w:spacing w:after="0" w:line="240" w:lineRule="auto"/>
              <w:jc w:val="center"/>
              <w:rPr>
                <w:rFonts w:ascii="Times New Roman" w:eastAsia="Times New Roman" w:hAnsi="Times New Roman" w:cs="Times New Roman"/>
                <w:b/>
                <w:color w:val="000000"/>
                <w:sz w:val="24"/>
                <w:szCs w:val="24"/>
                <w:lang w:val="sr-Latn-RS" w:eastAsia="sr-Latn-RS"/>
              </w:rPr>
            </w:pPr>
            <w:r w:rsidRPr="00246664">
              <w:rPr>
                <w:rFonts w:ascii="Times New Roman" w:eastAsia="Times New Roman" w:hAnsi="Times New Roman" w:cs="Times New Roman"/>
                <w:b/>
                <w:color w:val="000000"/>
                <w:sz w:val="24"/>
                <w:szCs w:val="24"/>
                <w:lang w:val="sr-Latn-RS" w:eastAsia="sr-Latn-RS"/>
              </w:rPr>
              <w:t>2009</w:t>
            </w:r>
          </w:p>
        </w:tc>
        <w:tc>
          <w:tcPr>
            <w:tcW w:w="2638" w:type="dxa"/>
            <w:tcBorders>
              <w:top w:val="nil"/>
              <w:left w:val="nil"/>
              <w:bottom w:val="single" w:sz="4" w:space="0" w:color="auto"/>
              <w:right w:val="single" w:sz="4" w:space="0" w:color="auto"/>
            </w:tcBorders>
            <w:shd w:val="clear" w:color="auto" w:fill="auto"/>
            <w:noWrap/>
            <w:vAlign w:val="center"/>
            <w:hideMark/>
          </w:tcPr>
          <w:p w14:paraId="1DB7CC2E" w14:textId="77777777" w:rsidR="0030552D" w:rsidRPr="00246664" w:rsidRDefault="0030552D" w:rsidP="0030552D">
            <w:pPr>
              <w:spacing w:after="0" w:line="240" w:lineRule="auto"/>
              <w:jc w:val="center"/>
              <w:rPr>
                <w:rFonts w:ascii="Times New Roman" w:eastAsia="Times New Roman" w:hAnsi="Times New Roman" w:cs="Times New Roman"/>
                <w:color w:val="000000"/>
                <w:sz w:val="24"/>
                <w:szCs w:val="24"/>
                <w:lang w:val="sr-Latn-RS" w:eastAsia="sr-Latn-RS"/>
              </w:rPr>
            </w:pPr>
            <w:r w:rsidRPr="00246664">
              <w:rPr>
                <w:rFonts w:ascii="Times New Roman" w:eastAsia="Times New Roman" w:hAnsi="Times New Roman" w:cs="Times New Roman"/>
                <w:color w:val="000000"/>
                <w:sz w:val="24"/>
                <w:szCs w:val="24"/>
                <w:lang w:eastAsia="sr-Latn-RS"/>
              </w:rPr>
              <w:t>91.992</w:t>
            </w:r>
          </w:p>
        </w:tc>
        <w:tc>
          <w:tcPr>
            <w:tcW w:w="3934" w:type="dxa"/>
            <w:tcBorders>
              <w:top w:val="nil"/>
              <w:left w:val="nil"/>
              <w:bottom w:val="single" w:sz="4" w:space="0" w:color="auto"/>
              <w:right w:val="single" w:sz="4" w:space="0" w:color="auto"/>
            </w:tcBorders>
            <w:shd w:val="clear" w:color="auto" w:fill="auto"/>
            <w:noWrap/>
            <w:vAlign w:val="center"/>
            <w:hideMark/>
          </w:tcPr>
          <w:p w14:paraId="2F20B709" w14:textId="77777777" w:rsidR="0030552D" w:rsidRPr="00332AC0" w:rsidRDefault="0030552D" w:rsidP="0030552D">
            <w:pPr>
              <w:spacing w:after="0" w:line="240" w:lineRule="auto"/>
              <w:jc w:val="center"/>
              <w:rPr>
                <w:rFonts w:ascii="Times New Roman" w:eastAsia="Times New Roman" w:hAnsi="Times New Roman" w:cs="Times New Roman"/>
                <w:color w:val="000000"/>
                <w:sz w:val="24"/>
                <w:szCs w:val="24"/>
                <w:lang w:val="sr-Cyrl-RS" w:eastAsia="sr-Latn-RS"/>
              </w:rPr>
            </w:pPr>
            <w:r>
              <w:rPr>
                <w:rFonts w:ascii="Times New Roman" w:eastAsia="Times New Roman" w:hAnsi="Times New Roman" w:cs="Times New Roman"/>
                <w:color w:val="000000"/>
                <w:sz w:val="24"/>
                <w:szCs w:val="24"/>
                <w:lang w:val="sr-Latn-RS" w:eastAsia="sr-Latn-RS"/>
              </w:rPr>
              <w:t>190.655.028</w:t>
            </w:r>
          </w:p>
        </w:tc>
        <w:tc>
          <w:tcPr>
            <w:tcW w:w="2870" w:type="dxa"/>
            <w:tcBorders>
              <w:top w:val="nil"/>
              <w:left w:val="nil"/>
              <w:bottom w:val="single" w:sz="4" w:space="0" w:color="auto"/>
              <w:right w:val="single" w:sz="4" w:space="0" w:color="auto"/>
            </w:tcBorders>
            <w:shd w:val="clear" w:color="auto" w:fill="auto"/>
            <w:noWrap/>
            <w:vAlign w:val="center"/>
            <w:hideMark/>
          </w:tcPr>
          <w:p w14:paraId="151AA233" w14:textId="77777777" w:rsidR="0030552D" w:rsidRPr="00246664" w:rsidRDefault="0030552D" w:rsidP="0030552D">
            <w:pPr>
              <w:spacing w:after="0" w:line="240" w:lineRule="auto"/>
              <w:jc w:val="center"/>
              <w:rPr>
                <w:rFonts w:ascii="Times New Roman" w:eastAsia="Times New Roman" w:hAnsi="Times New Roman" w:cs="Times New Roman"/>
                <w:color w:val="000000"/>
                <w:sz w:val="24"/>
                <w:szCs w:val="24"/>
                <w:lang w:val="sr-Latn-RS" w:eastAsia="sr-Latn-RS"/>
              </w:rPr>
            </w:pPr>
            <w:r w:rsidRPr="00246664">
              <w:rPr>
                <w:rFonts w:ascii="Times New Roman" w:eastAsia="Times New Roman" w:hAnsi="Times New Roman" w:cs="Times New Roman"/>
                <w:color w:val="000000"/>
                <w:sz w:val="24"/>
                <w:szCs w:val="24"/>
                <w:lang w:val="sr-Latn-RS" w:eastAsia="sr-Latn-RS"/>
              </w:rPr>
              <w:t>2.073</w:t>
            </w:r>
          </w:p>
        </w:tc>
      </w:tr>
      <w:tr w:rsidR="0030552D" w:rsidRPr="00246664" w14:paraId="3B8D706C" w14:textId="77777777" w:rsidTr="0030552D">
        <w:trPr>
          <w:trHeight w:val="315"/>
        </w:trPr>
        <w:tc>
          <w:tcPr>
            <w:tcW w:w="1083" w:type="dxa"/>
            <w:tcBorders>
              <w:top w:val="nil"/>
              <w:left w:val="single" w:sz="4" w:space="0" w:color="auto"/>
              <w:bottom w:val="single" w:sz="4" w:space="0" w:color="auto"/>
              <w:right w:val="single" w:sz="4" w:space="0" w:color="auto"/>
            </w:tcBorders>
            <w:shd w:val="clear" w:color="auto" w:fill="auto"/>
            <w:noWrap/>
            <w:vAlign w:val="center"/>
            <w:hideMark/>
          </w:tcPr>
          <w:p w14:paraId="0F7A283F" w14:textId="77777777" w:rsidR="0030552D" w:rsidRPr="00246664" w:rsidRDefault="0030552D" w:rsidP="0030552D">
            <w:pPr>
              <w:spacing w:after="0" w:line="240" w:lineRule="auto"/>
              <w:jc w:val="center"/>
              <w:rPr>
                <w:rFonts w:ascii="Times New Roman" w:eastAsia="Times New Roman" w:hAnsi="Times New Roman" w:cs="Times New Roman"/>
                <w:b/>
                <w:color w:val="000000"/>
                <w:sz w:val="24"/>
                <w:szCs w:val="24"/>
                <w:lang w:val="sr-Latn-RS" w:eastAsia="sr-Latn-RS"/>
              </w:rPr>
            </w:pPr>
            <w:r w:rsidRPr="00246664">
              <w:rPr>
                <w:rFonts w:ascii="Times New Roman" w:eastAsia="Times New Roman" w:hAnsi="Times New Roman" w:cs="Times New Roman"/>
                <w:b/>
                <w:color w:val="000000"/>
                <w:sz w:val="24"/>
                <w:szCs w:val="24"/>
                <w:lang w:val="sr-Latn-RS" w:eastAsia="sr-Latn-RS"/>
              </w:rPr>
              <w:t>2010</w:t>
            </w:r>
          </w:p>
        </w:tc>
        <w:tc>
          <w:tcPr>
            <w:tcW w:w="2638" w:type="dxa"/>
            <w:tcBorders>
              <w:top w:val="nil"/>
              <w:left w:val="nil"/>
              <w:bottom w:val="single" w:sz="4" w:space="0" w:color="auto"/>
              <w:right w:val="single" w:sz="4" w:space="0" w:color="auto"/>
            </w:tcBorders>
            <w:shd w:val="clear" w:color="auto" w:fill="auto"/>
            <w:noWrap/>
            <w:vAlign w:val="center"/>
            <w:hideMark/>
          </w:tcPr>
          <w:p w14:paraId="5C66B1E8" w14:textId="77777777" w:rsidR="0030552D" w:rsidRPr="00246664" w:rsidRDefault="0030552D" w:rsidP="0030552D">
            <w:pPr>
              <w:spacing w:after="0" w:line="240" w:lineRule="auto"/>
              <w:jc w:val="center"/>
              <w:rPr>
                <w:rFonts w:ascii="Times New Roman" w:eastAsia="Times New Roman" w:hAnsi="Times New Roman" w:cs="Times New Roman"/>
                <w:color w:val="000000"/>
                <w:sz w:val="24"/>
                <w:szCs w:val="24"/>
                <w:lang w:val="sr-Latn-RS" w:eastAsia="sr-Latn-RS"/>
              </w:rPr>
            </w:pPr>
            <w:r w:rsidRPr="00246664">
              <w:rPr>
                <w:rFonts w:ascii="Times New Roman" w:eastAsia="Times New Roman" w:hAnsi="Times New Roman" w:cs="Times New Roman"/>
                <w:color w:val="000000"/>
                <w:sz w:val="24"/>
                <w:szCs w:val="24"/>
                <w:lang w:val="sr-Latn-RS" w:eastAsia="sr-Latn-RS"/>
              </w:rPr>
              <w:t>83.693</w:t>
            </w:r>
          </w:p>
        </w:tc>
        <w:tc>
          <w:tcPr>
            <w:tcW w:w="3934" w:type="dxa"/>
            <w:tcBorders>
              <w:top w:val="nil"/>
              <w:left w:val="nil"/>
              <w:bottom w:val="single" w:sz="4" w:space="0" w:color="auto"/>
              <w:right w:val="single" w:sz="4" w:space="0" w:color="auto"/>
            </w:tcBorders>
            <w:shd w:val="clear" w:color="auto" w:fill="auto"/>
            <w:noWrap/>
            <w:vAlign w:val="center"/>
            <w:hideMark/>
          </w:tcPr>
          <w:p w14:paraId="6AC3F3E2" w14:textId="77777777" w:rsidR="0030552D" w:rsidRPr="00332AC0" w:rsidRDefault="0030552D" w:rsidP="0030552D">
            <w:pPr>
              <w:spacing w:after="0" w:line="240" w:lineRule="auto"/>
              <w:jc w:val="center"/>
              <w:rPr>
                <w:rFonts w:ascii="Times New Roman" w:eastAsia="Times New Roman" w:hAnsi="Times New Roman" w:cs="Times New Roman"/>
                <w:color w:val="000000"/>
                <w:sz w:val="24"/>
                <w:szCs w:val="24"/>
                <w:lang w:val="sr-Cyrl-RS" w:eastAsia="sr-Latn-RS"/>
              </w:rPr>
            </w:pPr>
            <w:r>
              <w:rPr>
                <w:rFonts w:ascii="Times New Roman" w:eastAsia="Times New Roman" w:hAnsi="Times New Roman" w:cs="Times New Roman"/>
                <w:color w:val="000000"/>
                <w:sz w:val="24"/>
                <w:szCs w:val="24"/>
                <w:lang w:val="sr-Latn-RS" w:eastAsia="sr-Latn-RS"/>
              </w:rPr>
              <w:t>273.055.306</w:t>
            </w:r>
          </w:p>
        </w:tc>
        <w:tc>
          <w:tcPr>
            <w:tcW w:w="2870" w:type="dxa"/>
            <w:tcBorders>
              <w:top w:val="nil"/>
              <w:left w:val="nil"/>
              <w:bottom w:val="single" w:sz="4" w:space="0" w:color="auto"/>
              <w:right w:val="single" w:sz="4" w:space="0" w:color="auto"/>
            </w:tcBorders>
            <w:shd w:val="clear" w:color="auto" w:fill="auto"/>
            <w:noWrap/>
            <w:vAlign w:val="center"/>
            <w:hideMark/>
          </w:tcPr>
          <w:p w14:paraId="7A7026CD" w14:textId="77777777" w:rsidR="0030552D" w:rsidRPr="00246664" w:rsidRDefault="0030552D" w:rsidP="0030552D">
            <w:pPr>
              <w:spacing w:after="0" w:line="240" w:lineRule="auto"/>
              <w:jc w:val="center"/>
              <w:rPr>
                <w:rFonts w:ascii="Times New Roman" w:eastAsia="Times New Roman" w:hAnsi="Times New Roman" w:cs="Times New Roman"/>
                <w:color w:val="000000"/>
                <w:sz w:val="24"/>
                <w:szCs w:val="24"/>
                <w:lang w:val="sr-Latn-RS" w:eastAsia="sr-Latn-RS"/>
              </w:rPr>
            </w:pPr>
            <w:r w:rsidRPr="00246664">
              <w:rPr>
                <w:rFonts w:ascii="Times New Roman" w:eastAsia="Times New Roman" w:hAnsi="Times New Roman" w:cs="Times New Roman"/>
                <w:color w:val="000000"/>
                <w:sz w:val="24"/>
                <w:szCs w:val="24"/>
                <w:lang w:val="sr-Latn-RS" w:eastAsia="sr-Latn-RS"/>
              </w:rPr>
              <w:t>3.263</w:t>
            </w:r>
          </w:p>
        </w:tc>
      </w:tr>
      <w:tr w:rsidR="0030552D" w:rsidRPr="00246664" w14:paraId="663B1B6A" w14:textId="77777777" w:rsidTr="0030552D">
        <w:trPr>
          <w:trHeight w:val="315"/>
        </w:trPr>
        <w:tc>
          <w:tcPr>
            <w:tcW w:w="1083" w:type="dxa"/>
            <w:tcBorders>
              <w:top w:val="nil"/>
              <w:left w:val="single" w:sz="4" w:space="0" w:color="auto"/>
              <w:bottom w:val="single" w:sz="4" w:space="0" w:color="auto"/>
              <w:right w:val="single" w:sz="4" w:space="0" w:color="auto"/>
            </w:tcBorders>
            <w:shd w:val="clear" w:color="auto" w:fill="auto"/>
            <w:noWrap/>
            <w:vAlign w:val="center"/>
            <w:hideMark/>
          </w:tcPr>
          <w:p w14:paraId="3C1EB2EE" w14:textId="77777777" w:rsidR="0030552D" w:rsidRPr="00246664" w:rsidRDefault="0030552D" w:rsidP="0030552D">
            <w:pPr>
              <w:spacing w:after="0" w:line="240" w:lineRule="auto"/>
              <w:jc w:val="center"/>
              <w:rPr>
                <w:rFonts w:ascii="Times New Roman" w:eastAsia="Times New Roman" w:hAnsi="Times New Roman" w:cs="Times New Roman"/>
                <w:b/>
                <w:color w:val="000000"/>
                <w:sz w:val="24"/>
                <w:szCs w:val="24"/>
                <w:lang w:val="sr-Latn-RS" w:eastAsia="sr-Latn-RS"/>
              </w:rPr>
            </w:pPr>
            <w:r w:rsidRPr="00246664">
              <w:rPr>
                <w:rFonts w:ascii="Times New Roman" w:eastAsia="Times New Roman" w:hAnsi="Times New Roman" w:cs="Times New Roman"/>
                <w:b/>
                <w:color w:val="000000"/>
                <w:sz w:val="24"/>
                <w:szCs w:val="24"/>
                <w:lang w:val="sr-Latn-RS" w:eastAsia="sr-Latn-RS"/>
              </w:rPr>
              <w:t>2011</w:t>
            </w:r>
          </w:p>
        </w:tc>
        <w:tc>
          <w:tcPr>
            <w:tcW w:w="2638" w:type="dxa"/>
            <w:tcBorders>
              <w:top w:val="nil"/>
              <w:left w:val="nil"/>
              <w:bottom w:val="single" w:sz="4" w:space="0" w:color="auto"/>
              <w:right w:val="single" w:sz="4" w:space="0" w:color="auto"/>
            </w:tcBorders>
            <w:shd w:val="clear" w:color="auto" w:fill="auto"/>
            <w:noWrap/>
            <w:vAlign w:val="center"/>
            <w:hideMark/>
          </w:tcPr>
          <w:p w14:paraId="00C32A2F" w14:textId="77777777" w:rsidR="0030552D" w:rsidRPr="00246664" w:rsidRDefault="0030552D" w:rsidP="0030552D">
            <w:pPr>
              <w:spacing w:after="0" w:line="240" w:lineRule="auto"/>
              <w:jc w:val="center"/>
              <w:rPr>
                <w:rFonts w:ascii="Times New Roman" w:eastAsia="Times New Roman" w:hAnsi="Times New Roman" w:cs="Times New Roman"/>
                <w:color w:val="000000"/>
                <w:sz w:val="24"/>
                <w:szCs w:val="24"/>
                <w:lang w:val="sr-Latn-RS" w:eastAsia="sr-Latn-RS"/>
              </w:rPr>
            </w:pPr>
            <w:r w:rsidRPr="00246664">
              <w:rPr>
                <w:rFonts w:ascii="Times New Roman" w:eastAsia="Times New Roman" w:hAnsi="Times New Roman" w:cs="Times New Roman"/>
                <w:color w:val="000000"/>
                <w:sz w:val="24"/>
                <w:szCs w:val="24"/>
                <w:lang w:val="sr-Latn-RS" w:eastAsia="sr-Latn-RS"/>
              </w:rPr>
              <w:t>111.249</w:t>
            </w:r>
          </w:p>
        </w:tc>
        <w:tc>
          <w:tcPr>
            <w:tcW w:w="3934" w:type="dxa"/>
            <w:tcBorders>
              <w:top w:val="nil"/>
              <w:left w:val="nil"/>
              <w:bottom w:val="single" w:sz="4" w:space="0" w:color="auto"/>
              <w:right w:val="single" w:sz="4" w:space="0" w:color="auto"/>
            </w:tcBorders>
            <w:shd w:val="clear" w:color="auto" w:fill="auto"/>
            <w:noWrap/>
            <w:vAlign w:val="center"/>
            <w:hideMark/>
          </w:tcPr>
          <w:p w14:paraId="5A35F8C2" w14:textId="77777777" w:rsidR="0030552D" w:rsidRPr="00332AC0" w:rsidRDefault="0030552D" w:rsidP="0030552D">
            <w:pPr>
              <w:spacing w:after="0" w:line="240" w:lineRule="auto"/>
              <w:jc w:val="center"/>
              <w:rPr>
                <w:rFonts w:ascii="Times New Roman" w:eastAsia="Times New Roman" w:hAnsi="Times New Roman" w:cs="Times New Roman"/>
                <w:color w:val="000000"/>
                <w:sz w:val="24"/>
                <w:szCs w:val="24"/>
                <w:lang w:val="sr-Cyrl-RS" w:eastAsia="sr-Latn-RS"/>
              </w:rPr>
            </w:pPr>
            <w:r>
              <w:rPr>
                <w:rFonts w:ascii="Times New Roman" w:eastAsia="Times New Roman" w:hAnsi="Times New Roman" w:cs="Times New Roman"/>
                <w:color w:val="000000"/>
                <w:sz w:val="24"/>
                <w:szCs w:val="24"/>
                <w:lang w:val="sr-Latn-RS" w:eastAsia="sr-Latn-RS"/>
              </w:rPr>
              <w:t>293.324.810</w:t>
            </w:r>
          </w:p>
        </w:tc>
        <w:tc>
          <w:tcPr>
            <w:tcW w:w="2870" w:type="dxa"/>
            <w:tcBorders>
              <w:top w:val="nil"/>
              <w:left w:val="nil"/>
              <w:bottom w:val="single" w:sz="4" w:space="0" w:color="auto"/>
              <w:right w:val="single" w:sz="4" w:space="0" w:color="auto"/>
            </w:tcBorders>
            <w:shd w:val="clear" w:color="auto" w:fill="auto"/>
            <w:noWrap/>
            <w:vAlign w:val="center"/>
            <w:hideMark/>
          </w:tcPr>
          <w:p w14:paraId="63950058" w14:textId="77777777" w:rsidR="0030552D" w:rsidRPr="00246664" w:rsidRDefault="0030552D" w:rsidP="0030552D">
            <w:pPr>
              <w:spacing w:after="0" w:line="240" w:lineRule="auto"/>
              <w:jc w:val="center"/>
              <w:rPr>
                <w:rFonts w:ascii="Times New Roman" w:eastAsia="Times New Roman" w:hAnsi="Times New Roman" w:cs="Times New Roman"/>
                <w:color w:val="000000"/>
                <w:sz w:val="24"/>
                <w:szCs w:val="24"/>
                <w:lang w:val="sr-Latn-RS" w:eastAsia="sr-Latn-RS"/>
              </w:rPr>
            </w:pPr>
            <w:r w:rsidRPr="00246664">
              <w:rPr>
                <w:rFonts w:ascii="Times New Roman" w:eastAsia="Times New Roman" w:hAnsi="Times New Roman" w:cs="Times New Roman"/>
                <w:color w:val="000000"/>
                <w:sz w:val="24"/>
                <w:szCs w:val="24"/>
                <w:lang w:val="sr-Latn-RS" w:eastAsia="sr-Latn-RS"/>
              </w:rPr>
              <w:t>2.637</w:t>
            </w:r>
          </w:p>
        </w:tc>
      </w:tr>
      <w:tr w:rsidR="0030552D" w:rsidRPr="00246664" w14:paraId="0CC978A9" w14:textId="77777777" w:rsidTr="0030552D">
        <w:trPr>
          <w:trHeight w:val="315"/>
        </w:trPr>
        <w:tc>
          <w:tcPr>
            <w:tcW w:w="1083" w:type="dxa"/>
            <w:tcBorders>
              <w:top w:val="nil"/>
              <w:left w:val="single" w:sz="4" w:space="0" w:color="auto"/>
              <w:bottom w:val="single" w:sz="4" w:space="0" w:color="auto"/>
              <w:right w:val="single" w:sz="4" w:space="0" w:color="auto"/>
            </w:tcBorders>
            <w:shd w:val="clear" w:color="auto" w:fill="auto"/>
            <w:noWrap/>
            <w:vAlign w:val="center"/>
            <w:hideMark/>
          </w:tcPr>
          <w:p w14:paraId="04979D7C" w14:textId="77777777" w:rsidR="0030552D" w:rsidRPr="00246664" w:rsidRDefault="0030552D" w:rsidP="0030552D">
            <w:pPr>
              <w:spacing w:after="0" w:line="240" w:lineRule="auto"/>
              <w:jc w:val="center"/>
              <w:rPr>
                <w:rFonts w:ascii="Times New Roman" w:eastAsia="Times New Roman" w:hAnsi="Times New Roman" w:cs="Times New Roman"/>
                <w:b/>
                <w:color w:val="000000"/>
                <w:sz w:val="24"/>
                <w:szCs w:val="24"/>
                <w:lang w:val="sr-Latn-RS" w:eastAsia="sr-Latn-RS"/>
              </w:rPr>
            </w:pPr>
            <w:r w:rsidRPr="00246664">
              <w:rPr>
                <w:rFonts w:ascii="Times New Roman" w:eastAsia="Times New Roman" w:hAnsi="Times New Roman" w:cs="Times New Roman"/>
                <w:b/>
                <w:color w:val="000000"/>
                <w:sz w:val="24"/>
                <w:szCs w:val="24"/>
                <w:lang w:val="sr-Latn-RS" w:eastAsia="sr-Latn-RS"/>
              </w:rPr>
              <w:t>2012</w:t>
            </w:r>
          </w:p>
        </w:tc>
        <w:tc>
          <w:tcPr>
            <w:tcW w:w="2638" w:type="dxa"/>
            <w:tcBorders>
              <w:top w:val="nil"/>
              <w:left w:val="nil"/>
              <w:bottom w:val="single" w:sz="4" w:space="0" w:color="auto"/>
              <w:right w:val="single" w:sz="4" w:space="0" w:color="auto"/>
            </w:tcBorders>
            <w:shd w:val="clear" w:color="auto" w:fill="auto"/>
            <w:noWrap/>
            <w:vAlign w:val="center"/>
            <w:hideMark/>
          </w:tcPr>
          <w:p w14:paraId="478147B5" w14:textId="77777777" w:rsidR="0030552D" w:rsidRPr="00246664" w:rsidRDefault="0030552D" w:rsidP="0030552D">
            <w:pPr>
              <w:spacing w:after="0" w:line="240" w:lineRule="auto"/>
              <w:jc w:val="center"/>
              <w:rPr>
                <w:rFonts w:ascii="Times New Roman" w:eastAsia="Times New Roman" w:hAnsi="Times New Roman" w:cs="Times New Roman"/>
                <w:color w:val="000000"/>
                <w:sz w:val="24"/>
                <w:szCs w:val="24"/>
                <w:lang w:val="sr-Latn-RS" w:eastAsia="sr-Latn-RS"/>
              </w:rPr>
            </w:pPr>
            <w:r w:rsidRPr="00246664">
              <w:rPr>
                <w:rFonts w:ascii="Times New Roman" w:eastAsia="Times New Roman" w:hAnsi="Times New Roman" w:cs="Times New Roman"/>
                <w:color w:val="000000"/>
                <w:sz w:val="24"/>
                <w:szCs w:val="24"/>
                <w:lang w:val="sr-Latn-RS" w:eastAsia="sr-Latn-RS"/>
              </w:rPr>
              <w:t>92.710</w:t>
            </w:r>
          </w:p>
        </w:tc>
        <w:tc>
          <w:tcPr>
            <w:tcW w:w="3934" w:type="dxa"/>
            <w:tcBorders>
              <w:top w:val="nil"/>
              <w:left w:val="nil"/>
              <w:bottom w:val="single" w:sz="4" w:space="0" w:color="auto"/>
              <w:right w:val="single" w:sz="4" w:space="0" w:color="auto"/>
            </w:tcBorders>
            <w:shd w:val="clear" w:color="auto" w:fill="auto"/>
            <w:noWrap/>
            <w:vAlign w:val="center"/>
            <w:hideMark/>
          </w:tcPr>
          <w:p w14:paraId="45A8C44B" w14:textId="77777777" w:rsidR="0030552D" w:rsidRPr="00332AC0" w:rsidRDefault="0030552D" w:rsidP="0030552D">
            <w:pPr>
              <w:spacing w:after="0" w:line="240" w:lineRule="auto"/>
              <w:jc w:val="center"/>
              <w:rPr>
                <w:rFonts w:ascii="Times New Roman" w:eastAsia="Times New Roman" w:hAnsi="Times New Roman" w:cs="Times New Roman"/>
                <w:color w:val="000000"/>
                <w:sz w:val="24"/>
                <w:szCs w:val="24"/>
                <w:lang w:val="sr-Cyrl-RS" w:eastAsia="sr-Latn-RS"/>
              </w:rPr>
            </w:pPr>
            <w:r>
              <w:rPr>
                <w:rFonts w:ascii="Times New Roman" w:eastAsia="Times New Roman" w:hAnsi="Times New Roman" w:cs="Times New Roman"/>
                <w:color w:val="000000"/>
                <w:sz w:val="24"/>
                <w:szCs w:val="24"/>
                <w:lang w:val="sr-Latn-RS" w:eastAsia="sr-Latn-RS"/>
              </w:rPr>
              <w:t>303.694.136</w:t>
            </w:r>
          </w:p>
        </w:tc>
        <w:tc>
          <w:tcPr>
            <w:tcW w:w="2870" w:type="dxa"/>
            <w:tcBorders>
              <w:top w:val="nil"/>
              <w:left w:val="nil"/>
              <w:bottom w:val="single" w:sz="4" w:space="0" w:color="auto"/>
              <w:right w:val="single" w:sz="4" w:space="0" w:color="auto"/>
            </w:tcBorders>
            <w:shd w:val="clear" w:color="auto" w:fill="auto"/>
            <w:noWrap/>
            <w:vAlign w:val="center"/>
            <w:hideMark/>
          </w:tcPr>
          <w:p w14:paraId="767F4D68" w14:textId="77777777" w:rsidR="0030552D" w:rsidRPr="00246664" w:rsidRDefault="0030552D" w:rsidP="0030552D">
            <w:pPr>
              <w:spacing w:after="0" w:line="240" w:lineRule="auto"/>
              <w:jc w:val="center"/>
              <w:rPr>
                <w:rFonts w:ascii="Times New Roman" w:eastAsia="Times New Roman" w:hAnsi="Times New Roman" w:cs="Times New Roman"/>
                <w:color w:val="000000"/>
                <w:sz w:val="24"/>
                <w:szCs w:val="24"/>
                <w:lang w:val="sr-Latn-RS" w:eastAsia="sr-Latn-RS"/>
              </w:rPr>
            </w:pPr>
            <w:r w:rsidRPr="00246664">
              <w:rPr>
                <w:rFonts w:ascii="Times New Roman" w:eastAsia="Times New Roman" w:hAnsi="Times New Roman" w:cs="Times New Roman"/>
                <w:color w:val="000000"/>
                <w:sz w:val="24"/>
                <w:szCs w:val="24"/>
                <w:lang w:val="sr-Latn-RS" w:eastAsia="sr-Latn-RS"/>
              </w:rPr>
              <w:t>3.276</w:t>
            </w:r>
          </w:p>
        </w:tc>
      </w:tr>
      <w:tr w:rsidR="0030552D" w:rsidRPr="00246664" w14:paraId="23D5598E" w14:textId="77777777" w:rsidTr="0030552D">
        <w:trPr>
          <w:trHeight w:val="315"/>
        </w:trPr>
        <w:tc>
          <w:tcPr>
            <w:tcW w:w="1083" w:type="dxa"/>
            <w:tcBorders>
              <w:top w:val="nil"/>
              <w:left w:val="single" w:sz="4" w:space="0" w:color="auto"/>
              <w:bottom w:val="single" w:sz="4" w:space="0" w:color="auto"/>
              <w:right w:val="single" w:sz="4" w:space="0" w:color="auto"/>
            </w:tcBorders>
            <w:shd w:val="clear" w:color="auto" w:fill="auto"/>
            <w:noWrap/>
            <w:vAlign w:val="center"/>
            <w:hideMark/>
          </w:tcPr>
          <w:p w14:paraId="282691D6" w14:textId="77777777" w:rsidR="0030552D" w:rsidRPr="00246664" w:rsidRDefault="0030552D" w:rsidP="0030552D">
            <w:pPr>
              <w:spacing w:after="0" w:line="240" w:lineRule="auto"/>
              <w:jc w:val="center"/>
              <w:rPr>
                <w:rFonts w:ascii="Times New Roman" w:eastAsia="Times New Roman" w:hAnsi="Times New Roman" w:cs="Times New Roman"/>
                <w:b/>
                <w:color w:val="000000"/>
                <w:sz w:val="24"/>
                <w:szCs w:val="24"/>
                <w:lang w:val="sr-Latn-RS" w:eastAsia="sr-Latn-RS"/>
              </w:rPr>
            </w:pPr>
            <w:r w:rsidRPr="00246664">
              <w:rPr>
                <w:rFonts w:ascii="Times New Roman" w:eastAsia="Times New Roman" w:hAnsi="Times New Roman" w:cs="Times New Roman"/>
                <w:b/>
                <w:color w:val="000000"/>
                <w:sz w:val="24"/>
                <w:szCs w:val="24"/>
                <w:lang w:val="sr-Latn-RS" w:eastAsia="sr-Latn-RS"/>
              </w:rPr>
              <w:t>2013</w:t>
            </w:r>
          </w:p>
        </w:tc>
        <w:tc>
          <w:tcPr>
            <w:tcW w:w="2638" w:type="dxa"/>
            <w:tcBorders>
              <w:top w:val="nil"/>
              <w:left w:val="nil"/>
              <w:bottom w:val="single" w:sz="4" w:space="0" w:color="auto"/>
              <w:right w:val="single" w:sz="4" w:space="0" w:color="auto"/>
            </w:tcBorders>
            <w:shd w:val="clear" w:color="auto" w:fill="auto"/>
            <w:noWrap/>
            <w:vAlign w:val="center"/>
            <w:hideMark/>
          </w:tcPr>
          <w:p w14:paraId="6AB5792F" w14:textId="77777777" w:rsidR="0030552D" w:rsidRPr="00246664" w:rsidRDefault="0030552D" w:rsidP="0030552D">
            <w:pPr>
              <w:spacing w:after="0" w:line="240" w:lineRule="auto"/>
              <w:jc w:val="center"/>
              <w:rPr>
                <w:rFonts w:ascii="Times New Roman" w:eastAsia="Times New Roman" w:hAnsi="Times New Roman" w:cs="Times New Roman"/>
                <w:color w:val="000000"/>
                <w:sz w:val="24"/>
                <w:szCs w:val="24"/>
                <w:lang w:val="sr-Latn-RS" w:eastAsia="sr-Latn-RS"/>
              </w:rPr>
            </w:pPr>
            <w:r w:rsidRPr="00246664">
              <w:rPr>
                <w:rFonts w:ascii="Times New Roman" w:eastAsia="Times New Roman" w:hAnsi="Times New Roman" w:cs="Times New Roman"/>
                <w:color w:val="000000"/>
                <w:sz w:val="24"/>
                <w:szCs w:val="24"/>
                <w:lang w:val="sr-Latn-RS" w:eastAsia="sr-Latn-RS"/>
              </w:rPr>
              <w:t>83.121</w:t>
            </w:r>
          </w:p>
        </w:tc>
        <w:tc>
          <w:tcPr>
            <w:tcW w:w="3934" w:type="dxa"/>
            <w:tcBorders>
              <w:top w:val="nil"/>
              <w:left w:val="nil"/>
              <w:bottom w:val="single" w:sz="4" w:space="0" w:color="auto"/>
              <w:right w:val="single" w:sz="4" w:space="0" w:color="auto"/>
            </w:tcBorders>
            <w:shd w:val="clear" w:color="auto" w:fill="auto"/>
            <w:noWrap/>
            <w:vAlign w:val="center"/>
            <w:hideMark/>
          </w:tcPr>
          <w:p w14:paraId="4EF6F3FD" w14:textId="77777777" w:rsidR="0030552D" w:rsidRPr="00332AC0" w:rsidRDefault="0030552D" w:rsidP="0030552D">
            <w:pPr>
              <w:spacing w:after="0" w:line="240" w:lineRule="auto"/>
              <w:jc w:val="center"/>
              <w:rPr>
                <w:rFonts w:ascii="Times New Roman" w:eastAsia="Times New Roman" w:hAnsi="Times New Roman" w:cs="Times New Roman"/>
                <w:color w:val="000000"/>
                <w:sz w:val="24"/>
                <w:szCs w:val="24"/>
                <w:lang w:val="sr-Cyrl-RS" w:eastAsia="sr-Latn-RS"/>
              </w:rPr>
            </w:pPr>
            <w:r>
              <w:rPr>
                <w:rFonts w:ascii="Times New Roman" w:eastAsia="Times New Roman" w:hAnsi="Times New Roman" w:cs="Times New Roman"/>
                <w:color w:val="000000"/>
                <w:sz w:val="24"/>
                <w:szCs w:val="24"/>
                <w:lang w:val="sr-Latn-RS" w:eastAsia="sr-Latn-RS"/>
              </w:rPr>
              <w:t>262.938.735</w:t>
            </w:r>
          </w:p>
        </w:tc>
        <w:tc>
          <w:tcPr>
            <w:tcW w:w="2870" w:type="dxa"/>
            <w:tcBorders>
              <w:top w:val="nil"/>
              <w:left w:val="nil"/>
              <w:bottom w:val="single" w:sz="4" w:space="0" w:color="auto"/>
              <w:right w:val="single" w:sz="4" w:space="0" w:color="auto"/>
            </w:tcBorders>
            <w:shd w:val="clear" w:color="auto" w:fill="auto"/>
            <w:noWrap/>
            <w:vAlign w:val="center"/>
            <w:hideMark/>
          </w:tcPr>
          <w:p w14:paraId="72FB0AAC" w14:textId="77777777" w:rsidR="0030552D" w:rsidRPr="00246664" w:rsidRDefault="0030552D" w:rsidP="0030552D">
            <w:pPr>
              <w:spacing w:after="0" w:line="240" w:lineRule="auto"/>
              <w:jc w:val="center"/>
              <w:rPr>
                <w:rFonts w:ascii="Times New Roman" w:eastAsia="Times New Roman" w:hAnsi="Times New Roman" w:cs="Times New Roman"/>
                <w:color w:val="000000"/>
                <w:sz w:val="24"/>
                <w:szCs w:val="24"/>
                <w:lang w:val="sr-Latn-RS" w:eastAsia="sr-Latn-RS"/>
              </w:rPr>
            </w:pPr>
            <w:r w:rsidRPr="00246664">
              <w:rPr>
                <w:rFonts w:ascii="Times New Roman" w:eastAsia="Times New Roman" w:hAnsi="Times New Roman" w:cs="Times New Roman"/>
                <w:color w:val="000000"/>
                <w:sz w:val="24"/>
                <w:szCs w:val="24"/>
                <w:lang w:val="sr-Latn-RS" w:eastAsia="sr-Latn-RS"/>
              </w:rPr>
              <w:t>3.163</w:t>
            </w:r>
          </w:p>
        </w:tc>
      </w:tr>
      <w:tr w:rsidR="0030552D" w:rsidRPr="00246664" w14:paraId="005F2C37" w14:textId="77777777" w:rsidTr="0030552D">
        <w:trPr>
          <w:trHeight w:val="315"/>
        </w:trPr>
        <w:tc>
          <w:tcPr>
            <w:tcW w:w="1083" w:type="dxa"/>
            <w:tcBorders>
              <w:top w:val="nil"/>
              <w:left w:val="single" w:sz="4" w:space="0" w:color="auto"/>
              <w:bottom w:val="single" w:sz="4" w:space="0" w:color="auto"/>
              <w:right w:val="single" w:sz="4" w:space="0" w:color="auto"/>
            </w:tcBorders>
            <w:shd w:val="clear" w:color="auto" w:fill="auto"/>
            <w:noWrap/>
            <w:vAlign w:val="center"/>
            <w:hideMark/>
          </w:tcPr>
          <w:p w14:paraId="4AD953CF" w14:textId="77777777" w:rsidR="0030552D" w:rsidRPr="00246664" w:rsidRDefault="0030552D" w:rsidP="0030552D">
            <w:pPr>
              <w:spacing w:after="0" w:line="240" w:lineRule="auto"/>
              <w:jc w:val="center"/>
              <w:rPr>
                <w:rFonts w:ascii="Times New Roman" w:eastAsia="Times New Roman" w:hAnsi="Times New Roman" w:cs="Times New Roman"/>
                <w:b/>
                <w:color w:val="000000"/>
                <w:sz w:val="24"/>
                <w:szCs w:val="24"/>
                <w:lang w:val="sr-Latn-RS" w:eastAsia="sr-Latn-RS"/>
              </w:rPr>
            </w:pPr>
            <w:r w:rsidRPr="00246664">
              <w:rPr>
                <w:rFonts w:ascii="Times New Roman" w:eastAsia="Times New Roman" w:hAnsi="Times New Roman" w:cs="Times New Roman"/>
                <w:b/>
                <w:color w:val="000000"/>
                <w:sz w:val="24"/>
                <w:szCs w:val="24"/>
                <w:lang w:val="sr-Latn-RS" w:eastAsia="sr-Latn-RS"/>
              </w:rPr>
              <w:t>2014</w:t>
            </w:r>
          </w:p>
        </w:tc>
        <w:tc>
          <w:tcPr>
            <w:tcW w:w="2638" w:type="dxa"/>
            <w:tcBorders>
              <w:top w:val="nil"/>
              <w:left w:val="nil"/>
              <w:bottom w:val="single" w:sz="4" w:space="0" w:color="auto"/>
              <w:right w:val="single" w:sz="4" w:space="0" w:color="auto"/>
            </w:tcBorders>
            <w:shd w:val="clear" w:color="auto" w:fill="auto"/>
            <w:noWrap/>
            <w:vAlign w:val="center"/>
            <w:hideMark/>
          </w:tcPr>
          <w:p w14:paraId="0E710105" w14:textId="77777777" w:rsidR="0030552D" w:rsidRPr="00246664" w:rsidRDefault="0030552D" w:rsidP="0030552D">
            <w:pPr>
              <w:spacing w:after="0" w:line="240" w:lineRule="auto"/>
              <w:jc w:val="center"/>
              <w:rPr>
                <w:rFonts w:ascii="Times New Roman" w:eastAsia="Times New Roman" w:hAnsi="Times New Roman" w:cs="Times New Roman"/>
                <w:color w:val="000000"/>
                <w:sz w:val="24"/>
                <w:szCs w:val="24"/>
                <w:lang w:val="sr-Latn-RS" w:eastAsia="sr-Latn-RS"/>
              </w:rPr>
            </w:pPr>
            <w:r w:rsidRPr="00246664">
              <w:rPr>
                <w:rFonts w:ascii="Times New Roman" w:eastAsia="Times New Roman" w:hAnsi="Times New Roman" w:cs="Times New Roman"/>
                <w:color w:val="000000"/>
                <w:sz w:val="24"/>
                <w:szCs w:val="24"/>
                <w:lang w:val="sr-Latn-RS" w:eastAsia="sr-Latn-RS"/>
              </w:rPr>
              <w:t>87.712</w:t>
            </w:r>
          </w:p>
        </w:tc>
        <w:tc>
          <w:tcPr>
            <w:tcW w:w="3934" w:type="dxa"/>
            <w:tcBorders>
              <w:top w:val="nil"/>
              <w:left w:val="nil"/>
              <w:bottom w:val="single" w:sz="4" w:space="0" w:color="auto"/>
              <w:right w:val="single" w:sz="4" w:space="0" w:color="auto"/>
            </w:tcBorders>
            <w:shd w:val="clear" w:color="auto" w:fill="auto"/>
            <w:noWrap/>
            <w:vAlign w:val="center"/>
            <w:hideMark/>
          </w:tcPr>
          <w:p w14:paraId="2040E7F9" w14:textId="77777777" w:rsidR="0030552D" w:rsidRPr="00332AC0" w:rsidRDefault="0030552D" w:rsidP="0030552D">
            <w:pPr>
              <w:spacing w:after="0" w:line="240" w:lineRule="auto"/>
              <w:jc w:val="center"/>
              <w:rPr>
                <w:rFonts w:ascii="Times New Roman" w:eastAsia="Times New Roman" w:hAnsi="Times New Roman" w:cs="Times New Roman"/>
                <w:color w:val="000000"/>
                <w:sz w:val="24"/>
                <w:szCs w:val="24"/>
                <w:lang w:val="sr-Cyrl-RS" w:eastAsia="sr-Latn-RS"/>
              </w:rPr>
            </w:pPr>
            <w:r>
              <w:rPr>
                <w:rFonts w:ascii="Times New Roman" w:eastAsia="Times New Roman" w:hAnsi="Times New Roman" w:cs="Times New Roman"/>
                <w:color w:val="000000"/>
                <w:sz w:val="24"/>
                <w:szCs w:val="24"/>
                <w:lang w:val="sr-Latn-RS" w:eastAsia="sr-Latn-RS"/>
              </w:rPr>
              <w:t>298.374.363</w:t>
            </w:r>
          </w:p>
        </w:tc>
        <w:tc>
          <w:tcPr>
            <w:tcW w:w="2870" w:type="dxa"/>
            <w:tcBorders>
              <w:top w:val="nil"/>
              <w:left w:val="nil"/>
              <w:bottom w:val="single" w:sz="4" w:space="0" w:color="auto"/>
              <w:right w:val="single" w:sz="4" w:space="0" w:color="auto"/>
            </w:tcBorders>
            <w:shd w:val="clear" w:color="auto" w:fill="auto"/>
            <w:noWrap/>
            <w:vAlign w:val="center"/>
            <w:hideMark/>
          </w:tcPr>
          <w:p w14:paraId="750FF60C" w14:textId="77777777" w:rsidR="0030552D" w:rsidRPr="00246664" w:rsidRDefault="0030552D" w:rsidP="0030552D">
            <w:pPr>
              <w:spacing w:after="0" w:line="240" w:lineRule="auto"/>
              <w:jc w:val="center"/>
              <w:rPr>
                <w:rFonts w:ascii="Times New Roman" w:eastAsia="Times New Roman" w:hAnsi="Times New Roman" w:cs="Times New Roman"/>
                <w:color w:val="000000"/>
                <w:sz w:val="24"/>
                <w:szCs w:val="24"/>
                <w:lang w:val="sr-Latn-RS" w:eastAsia="sr-Latn-RS"/>
              </w:rPr>
            </w:pPr>
            <w:r w:rsidRPr="00246664">
              <w:rPr>
                <w:rFonts w:ascii="Times New Roman" w:eastAsia="Times New Roman" w:hAnsi="Times New Roman" w:cs="Times New Roman"/>
                <w:color w:val="000000"/>
                <w:sz w:val="24"/>
                <w:szCs w:val="24"/>
                <w:lang w:val="sr-Latn-RS" w:eastAsia="sr-Latn-RS"/>
              </w:rPr>
              <w:t>3.401</w:t>
            </w:r>
          </w:p>
        </w:tc>
      </w:tr>
      <w:tr w:rsidR="0030552D" w:rsidRPr="00246664" w14:paraId="0AD4FE82" w14:textId="77777777" w:rsidTr="0030552D">
        <w:trPr>
          <w:trHeight w:val="315"/>
        </w:trPr>
        <w:tc>
          <w:tcPr>
            <w:tcW w:w="1083" w:type="dxa"/>
            <w:tcBorders>
              <w:top w:val="nil"/>
              <w:left w:val="single" w:sz="4" w:space="0" w:color="auto"/>
              <w:bottom w:val="single" w:sz="4" w:space="0" w:color="auto"/>
              <w:right w:val="single" w:sz="4" w:space="0" w:color="auto"/>
            </w:tcBorders>
            <w:shd w:val="clear" w:color="auto" w:fill="auto"/>
            <w:noWrap/>
            <w:vAlign w:val="center"/>
            <w:hideMark/>
          </w:tcPr>
          <w:p w14:paraId="5E2FE536" w14:textId="77777777" w:rsidR="0030552D" w:rsidRPr="00246664" w:rsidRDefault="0030552D" w:rsidP="0030552D">
            <w:pPr>
              <w:spacing w:after="0" w:line="240" w:lineRule="auto"/>
              <w:jc w:val="center"/>
              <w:rPr>
                <w:rFonts w:ascii="Times New Roman" w:eastAsia="Times New Roman" w:hAnsi="Times New Roman" w:cs="Times New Roman"/>
                <w:b/>
                <w:color w:val="000000"/>
                <w:sz w:val="24"/>
                <w:szCs w:val="24"/>
                <w:lang w:val="sr-Latn-RS" w:eastAsia="sr-Latn-RS"/>
              </w:rPr>
            </w:pPr>
            <w:r w:rsidRPr="00246664">
              <w:rPr>
                <w:rFonts w:ascii="Times New Roman" w:eastAsia="Times New Roman" w:hAnsi="Times New Roman" w:cs="Times New Roman"/>
                <w:b/>
                <w:color w:val="000000"/>
                <w:sz w:val="24"/>
                <w:szCs w:val="24"/>
                <w:lang w:val="sr-Latn-RS" w:eastAsia="sr-Latn-RS"/>
              </w:rPr>
              <w:t>2015</w:t>
            </w:r>
          </w:p>
        </w:tc>
        <w:tc>
          <w:tcPr>
            <w:tcW w:w="2638" w:type="dxa"/>
            <w:tcBorders>
              <w:top w:val="nil"/>
              <w:left w:val="nil"/>
              <w:bottom w:val="single" w:sz="4" w:space="0" w:color="auto"/>
              <w:right w:val="single" w:sz="4" w:space="0" w:color="auto"/>
            </w:tcBorders>
            <w:shd w:val="clear" w:color="auto" w:fill="auto"/>
            <w:noWrap/>
            <w:vAlign w:val="center"/>
            <w:hideMark/>
          </w:tcPr>
          <w:p w14:paraId="6E794167" w14:textId="77777777" w:rsidR="0030552D" w:rsidRPr="00246664" w:rsidRDefault="0030552D" w:rsidP="0030552D">
            <w:pPr>
              <w:spacing w:after="0" w:line="240" w:lineRule="auto"/>
              <w:jc w:val="center"/>
              <w:rPr>
                <w:rFonts w:ascii="Times New Roman" w:eastAsia="Times New Roman" w:hAnsi="Times New Roman" w:cs="Times New Roman"/>
                <w:color w:val="000000"/>
                <w:sz w:val="24"/>
                <w:szCs w:val="24"/>
                <w:lang w:val="sr-Latn-RS" w:eastAsia="sr-Latn-RS"/>
              </w:rPr>
            </w:pPr>
            <w:r w:rsidRPr="00246664">
              <w:rPr>
                <w:rFonts w:ascii="Times New Roman" w:eastAsia="Times New Roman" w:hAnsi="Times New Roman" w:cs="Times New Roman"/>
                <w:color w:val="000000"/>
                <w:sz w:val="24"/>
                <w:szCs w:val="24"/>
                <w:lang w:val="sr-Latn-RS" w:eastAsia="sr-Latn-RS"/>
              </w:rPr>
              <w:t>104.527</w:t>
            </w:r>
          </w:p>
        </w:tc>
        <w:tc>
          <w:tcPr>
            <w:tcW w:w="3934" w:type="dxa"/>
            <w:tcBorders>
              <w:top w:val="nil"/>
              <w:left w:val="nil"/>
              <w:bottom w:val="single" w:sz="4" w:space="0" w:color="auto"/>
              <w:right w:val="single" w:sz="4" w:space="0" w:color="auto"/>
            </w:tcBorders>
            <w:shd w:val="clear" w:color="auto" w:fill="auto"/>
            <w:noWrap/>
            <w:vAlign w:val="center"/>
            <w:hideMark/>
          </w:tcPr>
          <w:p w14:paraId="3CCEED27" w14:textId="77777777" w:rsidR="0030552D" w:rsidRPr="00332AC0" w:rsidRDefault="0030552D" w:rsidP="0030552D">
            <w:pPr>
              <w:spacing w:after="0" w:line="240" w:lineRule="auto"/>
              <w:jc w:val="center"/>
              <w:rPr>
                <w:rFonts w:ascii="Times New Roman" w:eastAsia="Times New Roman" w:hAnsi="Times New Roman" w:cs="Times New Roman"/>
                <w:color w:val="000000"/>
                <w:sz w:val="24"/>
                <w:szCs w:val="24"/>
                <w:lang w:val="sr-Cyrl-RS" w:eastAsia="sr-Latn-RS"/>
              </w:rPr>
            </w:pPr>
            <w:r>
              <w:rPr>
                <w:rFonts w:ascii="Times New Roman" w:eastAsia="Times New Roman" w:hAnsi="Times New Roman" w:cs="Times New Roman"/>
                <w:color w:val="000000"/>
                <w:sz w:val="24"/>
                <w:szCs w:val="24"/>
                <w:lang w:val="sr-Latn-RS" w:eastAsia="sr-Latn-RS"/>
              </w:rPr>
              <w:t>354.982.753</w:t>
            </w:r>
          </w:p>
        </w:tc>
        <w:tc>
          <w:tcPr>
            <w:tcW w:w="2870" w:type="dxa"/>
            <w:tcBorders>
              <w:top w:val="nil"/>
              <w:left w:val="nil"/>
              <w:bottom w:val="single" w:sz="4" w:space="0" w:color="auto"/>
              <w:right w:val="single" w:sz="4" w:space="0" w:color="auto"/>
            </w:tcBorders>
            <w:shd w:val="clear" w:color="auto" w:fill="auto"/>
            <w:noWrap/>
            <w:vAlign w:val="center"/>
            <w:hideMark/>
          </w:tcPr>
          <w:p w14:paraId="696CB7D3" w14:textId="77777777" w:rsidR="0030552D" w:rsidRPr="00246664" w:rsidRDefault="0030552D" w:rsidP="0030552D">
            <w:pPr>
              <w:spacing w:after="0" w:line="240" w:lineRule="auto"/>
              <w:jc w:val="center"/>
              <w:rPr>
                <w:rFonts w:ascii="Times New Roman" w:eastAsia="Times New Roman" w:hAnsi="Times New Roman" w:cs="Times New Roman"/>
                <w:color w:val="000000"/>
                <w:sz w:val="24"/>
                <w:szCs w:val="24"/>
                <w:lang w:val="sr-Latn-RS" w:eastAsia="sr-Latn-RS"/>
              </w:rPr>
            </w:pPr>
            <w:r w:rsidRPr="00246664">
              <w:rPr>
                <w:rFonts w:ascii="Times New Roman" w:eastAsia="Times New Roman" w:hAnsi="Times New Roman" w:cs="Times New Roman"/>
                <w:color w:val="000000"/>
                <w:sz w:val="24"/>
                <w:szCs w:val="24"/>
                <w:lang w:val="sr-Latn-RS" w:eastAsia="sr-Latn-RS"/>
              </w:rPr>
              <w:t>3.396</w:t>
            </w:r>
          </w:p>
        </w:tc>
      </w:tr>
    </w:tbl>
    <w:p w14:paraId="551DBC99" w14:textId="77777777" w:rsidR="0030552D" w:rsidRPr="0030552D" w:rsidRDefault="0030552D" w:rsidP="005D7B21">
      <w:pPr>
        <w:pStyle w:val="Default"/>
        <w:spacing w:line="276" w:lineRule="auto"/>
        <w:jc w:val="both"/>
        <w:rPr>
          <w:rFonts w:ascii="Times New Roman" w:hAnsi="Times New Roman" w:cs="Times New Roman"/>
          <w:lang w:val="sr-Cyrl-RS"/>
        </w:rPr>
        <w:sectPr w:rsidR="0030552D" w:rsidRPr="0030552D" w:rsidSect="00F972A0">
          <w:pgSz w:w="12240" w:h="15840"/>
          <w:pgMar w:top="720" w:right="720" w:bottom="720" w:left="720" w:header="708" w:footer="708" w:gutter="0"/>
          <w:cols w:space="708"/>
          <w:docGrid w:linePitch="360"/>
        </w:sectPr>
      </w:pPr>
    </w:p>
    <w:p w14:paraId="51335641" w14:textId="77777777" w:rsidR="00BD1D79" w:rsidRDefault="005E5329" w:rsidP="005E5329">
      <w:pPr>
        <w:jc w:val="both"/>
        <w:rPr>
          <w:rFonts w:ascii="Times New Roman" w:hAnsi="Times New Roman" w:cs="Times New Roman"/>
          <w:sz w:val="24"/>
          <w:szCs w:val="24"/>
          <w:lang w:val="en-US"/>
        </w:rPr>
      </w:pPr>
      <w:r w:rsidRPr="005E5329">
        <w:rPr>
          <w:rFonts w:ascii="Times New Roman" w:hAnsi="Times New Roman" w:cs="Times New Roman"/>
          <w:sz w:val="24"/>
          <w:szCs w:val="24"/>
        </w:rPr>
        <w:lastRenderedPageBreak/>
        <w:t>Учешће јавних набавки у бруто домаћем производу повећало се са 7,63% у 2014. години на 8,9</w:t>
      </w:r>
      <w:r w:rsidR="000C69A8">
        <w:rPr>
          <w:rFonts w:ascii="Times New Roman" w:hAnsi="Times New Roman" w:cs="Times New Roman"/>
          <w:sz w:val="24"/>
          <w:szCs w:val="24"/>
          <w:lang w:val="sr-Cyrl-RS"/>
        </w:rPr>
        <w:t>3</w:t>
      </w:r>
      <w:r w:rsidRPr="005E5329">
        <w:rPr>
          <w:rFonts w:ascii="Times New Roman" w:hAnsi="Times New Roman" w:cs="Times New Roman"/>
          <w:sz w:val="24"/>
          <w:szCs w:val="24"/>
        </w:rPr>
        <w:t>% у 2015. години</w:t>
      </w:r>
      <w:r w:rsidRPr="005E5329">
        <w:rPr>
          <w:rFonts w:ascii="Times New Roman" w:hAnsi="Times New Roman" w:cs="Times New Roman"/>
          <w:sz w:val="24"/>
          <w:szCs w:val="24"/>
          <w:lang w:val="sr-Cyrl-RS"/>
        </w:rPr>
        <w:t xml:space="preserve"> (</w:t>
      </w:r>
      <w:r w:rsidRPr="005E5329">
        <w:rPr>
          <w:rFonts w:ascii="Times New Roman" w:hAnsi="Times New Roman" w:cs="Times New Roman"/>
          <w:color w:val="000000" w:themeColor="text1"/>
          <w:sz w:val="24"/>
          <w:szCs w:val="24"/>
          <w:lang w:val="sr-Cyrl-RS"/>
        </w:rPr>
        <w:t>Т</w:t>
      </w:r>
      <w:r w:rsidRPr="005E5329">
        <w:rPr>
          <w:rFonts w:ascii="Times New Roman" w:hAnsi="Times New Roman" w:cs="Times New Roman"/>
          <w:sz w:val="24"/>
          <w:szCs w:val="24"/>
        </w:rPr>
        <w:t xml:space="preserve">абела 2), </w:t>
      </w:r>
      <w:r w:rsidRPr="005E5329">
        <w:rPr>
          <w:rFonts w:ascii="Times New Roman" w:hAnsi="Times New Roman" w:cs="Times New Roman"/>
          <w:sz w:val="24"/>
          <w:szCs w:val="24"/>
          <w:lang w:val="sr-Cyrl-RS"/>
        </w:rPr>
        <w:t>као последица повећањ</w:t>
      </w:r>
      <w:r w:rsidR="00332AC0">
        <w:rPr>
          <w:rFonts w:ascii="Times New Roman" w:hAnsi="Times New Roman" w:cs="Times New Roman"/>
          <w:sz w:val="24"/>
          <w:szCs w:val="24"/>
          <w:lang w:val="sr-Cyrl-RS"/>
        </w:rPr>
        <w:t xml:space="preserve">а вредности јавних набавки која </w:t>
      </w:r>
      <w:r w:rsidRPr="005E5329">
        <w:rPr>
          <w:rFonts w:ascii="Times New Roman" w:hAnsi="Times New Roman" w:cs="Times New Roman"/>
          <w:sz w:val="24"/>
          <w:szCs w:val="24"/>
          <w:lang w:val="sr-Cyrl-RS"/>
        </w:rPr>
        <w:t>се, као што</w:t>
      </w:r>
      <w:r w:rsidR="00332AC0">
        <w:rPr>
          <w:rFonts w:ascii="Times New Roman" w:hAnsi="Times New Roman" w:cs="Times New Roman"/>
          <w:sz w:val="24"/>
          <w:szCs w:val="24"/>
          <w:lang w:val="sr-Cyrl-RS"/>
        </w:rPr>
        <w:t xml:space="preserve"> је истакнуто, у највећој мери</w:t>
      </w:r>
      <w:r w:rsidR="002B6DCA">
        <w:rPr>
          <w:rFonts w:ascii="Times New Roman" w:hAnsi="Times New Roman" w:cs="Times New Roman"/>
          <w:sz w:val="24"/>
          <w:szCs w:val="24"/>
          <w:lang w:val="sr-Cyrl-RS"/>
        </w:rPr>
        <w:t xml:space="preserve"> може приписати набавци услуге</w:t>
      </w:r>
      <w:r w:rsidRPr="005E5329">
        <w:rPr>
          <w:rFonts w:ascii="Times New Roman" w:hAnsi="Times New Roman" w:cs="Times New Roman"/>
          <w:sz w:val="24"/>
          <w:szCs w:val="24"/>
          <w:lang w:val="sr-Cyrl-RS"/>
        </w:rPr>
        <w:t xml:space="preserve"> </w:t>
      </w:r>
      <w:r w:rsidRPr="005E5329">
        <w:rPr>
          <w:rFonts w:ascii="Times New Roman" w:hAnsi="Times New Roman" w:cs="Times New Roman"/>
          <w:color w:val="000000" w:themeColor="text1"/>
          <w:sz w:val="24"/>
          <w:szCs w:val="24"/>
          <w:lang w:val="sr-Cyrl-RS"/>
        </w:rPr>
        <w:t>превоза путника у јавном градском превозу у Београду.</w:t>
      </w:r>
      <w:r w:rsidRPr="005E5329">
        <w:rPr>
          <w:rFonts w:ascii="Times New Roman" w:hAnsi="Times New Roman" w:cs="Times New Roman"/>
          <w:sz w:val="24"/>
          <w:szCs w:val="24"/>
        </w:rPr>
        <w:t xml:space="preserve"> </w:t>
      </w:r>
    </w:p>
    <w:p w14:paraId="5389B207" w14:textId="3980CEEF" w:rsidR="005E5329" w:rsidRPr="00BD1D79" w:rsidRDefault="005E5329" w:rsidP="005E5329">
      <w:pPr>
        <w:jc w:val="both"/>
        <w:rPr>
          <w:rFonts w:ascii="Times New Roman" w:hAnsi="Times New Roman" w:cs="Times New Roman"/>
          <w:sz w:val="24"/>
          <w:szCs w:val="24"/>
          <w:lang w:val="en-US"/>
        </w:rPr>
      </w:pPr>
      <w:r w:rsidRPr="005E5329">
        <w:rPr>
          <w:rFonts w:ascii="Times New Roman" w:hAnsi="Times New Roman" w:cs="Times New Roman"/>
          <w:b/>
          <w:sz w:val="24"/>
          <w:szCs w:val="24"/>
        </w:rPr>
        <w:t>Табела 2</w:t>
      </w:r>
    </w:p>
    <w:tbl>
      <w:tblPr>
        <w:tblW w:w="10206" w:type="dxa"/>
        <w:tblInd w:w="392" w:type="dxa"/>
        <w:tblLook w:val="04A0" w:firstRow="1" w:lastRow="0" w:firstColumn="1" w:lastColumn="0" w:noHBand="0" w:noVBand="1"/>
      </w:tblPr>
      <w:tblGrid>
        <w:gridCol w:w="1007"/>
        <w:gridCol w:w="3325"/>
        <w:gridCol w:w="4252"/>
        <w:gridCol w:w="1622"/>
      </w:tblGrid>
      <w:tr w:rsidR="00806778" w:rsidRPr="00806778" w14:paraId="2246BC72" w14:textId="77777777" w:rsidTr="00332AC0">
        <w:trPr>
          <w:trHeight w:val="300"/>
        </w:trPr>
        <w:tc>
          <w:tcPr>
            <w:tcW w:w="10206"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CDE4177" w14:textId="77777777" w:rsidR="006C5272" w:rsidRDefault="006C5272" w:rsidP="00246664">
            <w:pPr>
              <w:spacing w:after="0" w:line="240" w:lineRule="auto"/>
              <w:jc w:val="center"/>
              <w:rPr>
                <w:rFonts w:ascii="Times New Roman" w:eastAsia="Times New Roman" w:hAnsi="Times New Roman" w:cs="Times New Roman"/>
                <w:b/>
                <w:color w:val="000000"/>
                <w:sz w:val="24"/>
                <w:szCs w:val="24"/>
                <w:lang w:val="sr-Cyrl-RS" w:eastAsia="sr-Latn-RS"/>
              </w:rPr>
            </w:pPr>
          </w:p>
          <w:p w14:paraId="35824CE5" w14:textId="77777777" w:rsidR="00806778" w:rsidRDefault="00D37EC8" w:rsidP="00246664">
            <w:pPr>
              <w:spacing w:after="0" w:line="240" w:lineRule="auto"/>
              <w:jc w:val="center"/>
              <w:rPr>
                <w:rFonts w:ascii="Times New Roman" w:eastAsia="Times New Roman" w:hAnsi="Times New Roman" w:cs="Times New Roman"/>
                <w:b/>
                <w:color w:val="000000"/>
                <w:sz w:val="24"/>
                <w:szCs w:val="24"/>
                <w:lang w:val="sr-Cyrl-RS" w:eastAsia="sr-Latn-RS"/>
              </w:rPr>
            </w:pPr>
            <w:r>
              <w:rPr>
                <w:rFonts w:ascii="Times New Roman" w:eastAsia="Times New Roman" w:hAnsi="Times New Roman" w:cs="Times New Roman"/>
                <w:b/>
                <w:color w:val="000000"/>
                <w:sz w:val="24"/>
                <w:szCs w:val="24"/>
                <w:lang w:val="sr-Cyrl-RS" w:eastAsia="sr-Latn-RS"/>
              </w:rPr>
              <w:t>У</w:t>
            </w:r>
            <w:r w:rsidR="00806778" w:rsidRPr="00806778">
              <w:rPr>
                <w:rFonts w:ascii="Times New Roman" w:eastAsia="Times New Roman" w:hAnsi="Times New Roman" w:cs="Times New Roman"/>
                <w:b/>
                <w:color w:val="000000"/>
                <w:sz w:val="24"/>
                <w:szCs w:val="24"/>
                <w:lang w:val="sr-Latn-RS" w:eastAsia="sr-Latn-RS"/>
              </w:rPr>
              <w:t>чешће јавних набавки у бруто дома</w:t>
            </w:r>
            <w:r w:rsidR="00246664" w:rsidRPr="005D7B21">
              <w:rPr>
                <w:rFonts w:ascii="Times New Roman" w:eastAsia="Times New Roman" w:hAnsi="Times New Roman" w:cs="Times New Roman"/>
                <w:b/>
                <w:color w:val="000000"/>
                <w:sz w:val="24"/>
                <w:szCs w:val="24"/>
                <w:lang w:val="sr-Cyrl-RS" w:eastAsia="sr-Latn-RS"/>
              </w:rPr>
              <w:t>ћ</w:t>
            </w:r>
            <w:r w:rsidR="00806778" w:rsidRPr="00806778">
              <w:rPr>
                <w:rFonts w:ascii="Times New Roman" w:eastAsia="Times New Roman" w:hAnsi="Times New Roman" w:cs="Times New Roman"/>
                <w:b/>
                <w:color w:val="000000"/>
                <w:sz w:val="24"/>
                <w:szCs w:val="24"/>
                <w:lang w:val="sr-Latn-RS" w:eastAsia="sr-Latn-RS"/>
              </w:rPr>
              <w:t>ем производу</w:t>
            </w:r>
            <w:r w:rsidR="009D4AE2" w:rsidRPr="005D7B21">
              <w:rPr>
                <w:rStyle w:val="FootnoteReference"/>
                <w:rFonts w:ascii="Times New Roman" w:eastAsia="Times New Roman" w:hAnsi="Times New Roman" w:cs="Times New Roman"/>
                <w:b/>
                <w:color w:val="000000"/>
                <w:sz w:val="24"/>
                <w:szCs w:val="24"/>
                <w:lang w:val="sr-Latn-RS" w:eastAsia="sr-Latn-RS"/>
              </w:rPr>
              <w:footnoteReference w:id="1"/>
            </w:r>
          </w:p>
          <w:p w14:paraId="2F9C827D" w14:textId="0FD2FF54" w:rsidR="006C5272" w:rsidRPr="006C5272" w:rsidRDefault="006C5272" w:rsidP="00246664">
            <w:pPr>
              <w:spacing w:after="0" w:line="240" w:lineRule="auto"/>
              <w:jc w:val="center"/>
              <w:rPr>
                <w:rFonts w:ascii="Times New Roman" w:eastAsia="Times New Roman" w:hAnsi="Times New Roman" w:cs="Times New Roman"/>
                <w:b/>
                <w:color w:val="000000"/>
                <w:sz w:val="24"/>
                <w:szCs w:val="24"/>
                <w:lang w:val="sr-Cyrl-RS" w:eastAsia="sr-Latn-RS"/>
              </w:rPr>
            </w:pPr>
          </w:p>
        </w:tc>
      </w:tr>
      <w:tr w:rsidR="00806778" w:rsidRPr="00806778" w14:paraId="3A5939BD" w14:textId="77777777" w:rsidTr="00332AC0">
        <w:trPr>
          <w:trHeight w:val="1140"/>
        </w:trPr>
        <w:tc>
          <w:tcPr>
            <w:tcW w:w="1007" w:type="dxa"/>
            <w:tcBorders>
              <w:top w:val="nil"/>
              <w:left w:val="single" w:sz="4" w:space="0" w:color="auto"/>
              <w:bottom w:val="single" w:sz="4" w:space="0" w:color="auto"/>
              <w:right w:val="single" w:sz="4" w:space="0" w:color="auto"/>
            </w:tcBorders>
            <w:shd w:val="clear" w:color="auto" w:fill="auto"/>
            <w:noWrap/>
            <w:vAlign w:val="center"/>
            <w:hideMark/>
          </w:tcPr>
          <w:p w14:paraId="0EB81C63" w14:textId="2998D84D" w:rsidR="00806778" w:rsidRPr="00806778" w:rsidRDefault="007C03BC" w:rsidP="00806778">
            <w:pPr>
              <w:spacing w:after="0" w:line="240" w:lineRule="auto"/>
              <w:jc w:val="center"/>
              <w:rPr>
                <w:rFonts w:ascii="Times New Roman" w:eastAsia="Times New Roman" w:hAnsi="Times New Roman" w:cs="Times New Roman"/>
                <w:b/>
                <w:color w:val="000000"/>
                <w:sz w:val="24"/>
                <w:szCs w:val="24"/>
                <w:lang w:val="sr-Latn-RS" w:eastAsia="sr-Latn-RS"/>
              </w:rPr>
            </w:pPr>
            <w:r>
              <w:rPr>
                <w:rFonts w:ascii="Times New Roman" w:eastAsia="Times New Roman" w:hAnsi="Times New Roman" w:cs="Times New Roman"/>
                <w:b/>
                <w:color w:val="000000"/>
                <w:sz w:val="24"/>
                <w:szCs w:val="24"/>
                <w:lang w:val="sr-Cyrl-RS" w:eastAsia="sr-Latn-RS"/>
              </w:rPr>
              <w:t>Г</w:t>
            </w:r>
            <w:r w:rsidR="00806778" w:rsidRPr="00806778">
              <w:rPr>
                <w:rFonts w:ascii="Times New Roman" w:eastAsia="Times New Roman" w:hAnsi="Times New Roman" w:cs="Times New Roman"/>
                <w:b/>
                <w:color w:val="000000"/>
                <w:sz w:val="24"/>
                <w:szCs w:val="24"/>
                <w:lang w:val="sr-Latn-RS" w:eastAsia="sr-Latn-RS"/>
              </w:rPr>
              <w:t>одина</w:t>
            </w:r>
          </w:p>
        </w:tc>
        <w:tc>
          <w:tcPr>
            <w:tcW w:w="3325" w:type="dxa"/>
            <w:tcBorders>
              <w:top w:val="nil"/>
              <w:left w:val="nil"/>
              <w:bottom w:val="single" w:sz="4" w:space="0" w:color="auto"/>
              <w:right w:val="single" w:sz="4" w:space="0" w:color="auto"/>
            </w:tcBorders>
            <w:shd w:val="clear" w:color="auto" w:fill="auto"/>
            <w:vAlign w:val="center"/>
            <w:hideMark/>
          </w:tcPr>
          <w:p w14:paraId="4825B391" w14:textId="3845227B" w:rsidR="00806778" w:rsidRPr="00806778" w:rsidRDefault="007C03BC" w:rsidP="00806778">
            <w:pPr>
              <w:spacing w:after="0" w:line="240" w:lineRule="auto"/>
              <w:jc w:val="center"/>
              <w:rPr>
                <w:rFonts w:ascii="Times New Roman" w:eastAsia="Times New Roman" w:hAnsi="Times New Roman" w:cs="Times New Roman"/>
                <w:b/>
                <w:color w:val="000000"/>
                <w:sz w:val="24"/>
                <w:szCs w:val="24"/>
                <w:lang w:val="sr-Latn-RS" w:eastAsia="sr-Latn-RS"/>
              </w:rPr>
            </w:pPr>
            <w:r>
              <w:rPr>
                <w:rFonts w:ascii="Times New Roman" w:eastAsia="Times New Roman" w:hAnsi="Times New Roman" w:cs="Times New Roman"/>
                <w:b/>
                <w:color w:val="000000"/>
                <w:sz w:val="24"/>
                <w:szCs w:val="24"/>
                <w:lang w:val="sr-Cyrl-RS" w:eastAsia="sr-Latn-RS"/>
              </w:rPr>
              <w:t>У</w:t>
            </w:r>
            <w:r w:rsidR="00806778" w:rsidRPr="00806778">
              <w:rPr>
                <w:rFonts w:ascii="Times New Roman" w:eastAsia="Times New Roman" w:hAnsi="Times New Roman" w:cs="Times New Roman"/>
                <w:b/>
                <w:color w:val="000000"/>
                <w:sz w:val="24"/>
                <w:szCs w:val="24"/>
                <w:lang w:val="sr-Latn-RS" w:eastAsia="sr-Latn-RS"/>
              </w:rPr>
              <w:t>говорена вредност без ПДВ-а</w:t>
            </w:r>
          </w:p>
        </w:tc>
        <w:tc>
          <w:tcPr>
            <w:tcW w:w="4252" w:type="dxa"/>
            <w:tcBorders>
              <w:top w:val="nil"/>
              <w:left w:val="nil"/>
              <w:bottom w:val="single" w:sz="4" w:space="0" w:color="auto"/>
              <w:right w:val="single" w:sz="4" w:space="0" w:color="auto"/>
            </w:tcBorders>
            <w:shd w:val="clear" w:color="auto" w:fill="auto"/>
            <w:vAlign w:val="center"/>
            <w:hideMark/>
          </w:tcPr>
          <w:p w14:paraId="6966A4F4" w14:textId="75AEE09B" w:rsidR="00806778" w:rsidRPr="00806778" w:rsidRDefault="00806778" w:rsidP="00806778">
            <w:pPr>
              <w:spacing w:after="0" w:line="240" w:lineRule="auto"/>
              <w:jc w:val="center"/>
              <w:rPr>
                <w:rFonts w:ascii="Times New Roman" w:eastAsia="Times New Roman" w:hAnsi="Times New Roman" w:cs="Times New Roman"/>
                <w:b/>
                <w:color w:val="000000"/>
                <w:sz w:val="24"/>
                <w:szCs w:val="24"/>
                <w:lang w:val="sr-Latn-RS" w:eastAsia="sr-Latn-RS"/>
              </w:rPr>
            </w:pPr>
            <w:r w:rsidRPr="00806778">
              <w:rPr>
                <w:rFonts w:ascii="Times New Roman" w:eastAsia="Times New Roman" w:hAnsi="Times New Roman" w:cs="Times New Roman"/>
                <w:b/>
                <w:color w:val="000000"/>
                <w:sz w:val="24"/>
                <w:szCs w:val="24"/>
                <w:lang w:val="sr-Latn-RS" w:eastAsia="sr-Latn-RS"/>
              </w:rPr>
              <w:t>Вредност БДП-а</w:t>
            </w:r>
            <w:r w:rsidR="009D4AE2" w:rsidRPr="005D7B21">
              <w:rPr>
                <w:rStyle w:val="FootnoteReference"/>
                <w:rFonts w:ascii="Times New Roman" w:eastAsia="Times New Roman" w:hAnsi="Times New Roman" w:cs="Times New Roman"/>
                <w:b/>
                <w:color w:val="000000"/>
                <w:sz w:val="24"/>
                <w:szCs w:val="24"/>
                <w:lang w:val="sr-Latn-RS" w:eastAsia="sr-Latn-RS"/>
              </w:rPr>
              <w:footnoteReference w:id="2"/>
            </w:r>
          </w:p>
        </w:tc>
        <w:tc>
          <w:tcPr>
            <w:tcW w:w="1622" w:type="dxa"/>
            <w:tcBorders>
              <w:top w:val="nil"/>
              <w:left w:val="nil"/>
              <w:bottom w:val="single" w:sz="4" w:space="0" w:color="auto"/>
              <w:right w:val="single" w:sz="4" w:space="0" w:color="auto"/>
            </w:tcBorders>
            <w:shd w:val="clear" w:color="auto" w:fill="auto"/>
            <w:vAlign w:val="center"/>
            <w:hideMark/>
          </w:tcPr>
          <w:p w14:paraId="21D31855" w14:textId="77777777" w:rsidR="00806778" w:rsidRPr="00806778" w:rsidRDefault="00806778" w:rsidP="00806778">
            <w:pPr>
              <w:spacing w:after="0" w:line="240" w:lineRule="auto"/>
              <w:jc w:val="center"/>
              <w:rPr>
                <w:rFonts w:ascii="Times New Roman" w:eastAsia="Times New Roman" w:hAnsi="Times New Roman" w:cs="Times New Roman"/>
                <w:b/>
                <w:color w:val="000000"/>
                <w:sz w:val="24"/>
                <w:szCs w:val="24"/>
                <w:lang w:val="sr-Latn-RS" w:eastAsia="sr-Latn-RS"/>
              </w:rPr>
            </w:pPr>
            <w:r w:rsidRPr="00806778">
              <w:rPr>
                <w:rFonts w:ascii="Times New Roman" w:eastAsia="Times New Roman" w:hAnsi="Times New Roman" w:cs="Times New Roman"/>
                <w:b/>
                <w:color w:val="000000"/>
                <w:sz w:val="24"/>
                <w:szCs w:val="24"/>
                <w:lang w:val="sr-Latn-RS" w:eastAsia="sr-Latn-RS"/>
              </w:rPr>
              <w:t>%</w:t>
            </w:r>
          </w:p>
        </w:tc>
      </w:tr>
      <w:tr w:rsidR="00806778" w:rsidRPr="00806778" w14:paraId="010FC78D" w14:textId="77777777" w:rsidTr="00332AC0">
        <w:trPr>
          <w:trHeight w:val="315"/>
        </w:trPr>
        <w:tc>
          <w:tcPr>
            <w:tcW w:w="1007" w:type="dxa"/>
            <w:tcBorders>
              <w:top w:val="nil"/>
              <w:left w:val="single" w:sz="4" w:space="0" w:color="auto"/>
              <w:bottom w:val="single" w:sz="4" w:space="0" w:color="auto"/>
              <w:right w:val="single" w:sz="4" w:space="0" w:color="auto"/>
            </w:tcBorders>
            <w:shd w:val="clear" w:color="auto" w:fill="auto"/>
            <w:noWrap/>
            <w:vAlign w:val="bottom"/>
            <w:hideMark/>
          </w:tcPr>
          <w:p w14:paraId="0C08DEBB" w14:textId="77777777" w:rsidR="00806778" w:rsidRPr="00806778" w:rsidRDefault="00806778" w:rsidP="00806778">
            <w:pPr>
              <w:spacing w:after="0" w:line="240" w:lineRule="auto"/>
              <w:jc w:val="center"/>
              <w:rPr>
                <w:rFonts w:ascii="Times New Roman" w:eastAsia="Times New Roman" w:hAnsi="Times New Roman" w:cs="Times New Roman"/>
                <w:b/>
                <w:color w:val="000000"/>
                <w:sz w:val="24"/>
                <w:szCs w:val="24"/>
                <w:lang w:val="sr-Latn-RS" w:eastAsia="sr-Latn-RS"/>
              </w:rPr>
            </w:pPr>
            <w:r w:rsidRPr="00806778">
              <w:rPr>
                <w:rFonts w:ascii="Times New Roman" w:eastAsia="Times New Roman" w:hAnsi="Times New Roman" w:cs="Times New Roman"/>
                <w:b/>
                <w:color w:val="000000"/>
                <w:sz w:val="24"/>
                <w:szCs w:val="24"/>
                <w:lang w:val="sr-Latn-RS" w:eastAsia="sr-Latn-RS"/>
              </w:rPr>
              <w:t>2003</w:t>
            </w:r>
          </w:p>
        </w:tc>
        <w:tc>
          <w:tcPr>
            <w:tcW w:w="3325" w:type="dxa"/>
            <w:tcBorders>
              <w:top w:val="nil"/>
              <w:left w:val="nil"/>
              <w:bottom w:val="single" w:sz="4" w:space="0" w:color="auto"/>
              <w:right w:val="single" w:sz="4" w:space="0" w:color="auto"/>
            </w:tcBorders>
            <w:shd w:val="clear" w:color="auto" w:fill="auto"/>
            <w:noWrap/>
            <w:vAlign w:val="bottom"/>
            <w:hideMark/>
          </w:tcPr>
          <w:p w14:paraId="4B5561F5" w14:textId="77777777" w:rsidR="00806778" w:rsidRPr="00806778" w:rsidRDefault="00806778" w:rsidP="00806778">
            <w:pPr>
              <w:spacing w:after="0" w:line="240" w:lineRule="auto"/>
              <w:jc w:val="center"/>
              <w:rPr>
                <w:rFonts w:ascii="Times New Roman" w:eastAsia="Times New Roman" w:hAnsi="Times New Roman" w:cs="Times New Roman"/>
                <w:color w:val="000000"/>
                <w:sz w:val="24"/>
                <w:szCs w:val="24"/>
                <w:lang w:val="sr-Latn-RS" w:eastAsia="sr-Latn-RS"/>
              </w:rPr>
            </w:pPr>
            <w:r w:rsidRPr="00806778">
              <w:rPr>
                <w:rFonts w:ascii="Times New Roman" w:eastAsia="Times New Roman" w:hAnsi="Times New Roman" w:cs="Times New Roman"/>
                <w:color w:val="000000"/>
                <w:sz w:val="24"/>
                <w:szCs w:val="24"/>
                <w:lang w:eastAsia="sr-Latn-RS"/>
              </w:rPr>
              <w:t>98.778</w:t>
            </w:r>
          </w:p>
        </w:tc>
        <w:tc>
          <w:tcPr>
            <w:tcW w:w="4252" w:type="dxa"/>
            <w:tcBorders>
              <w:top w:val="nil"/>
              <w:left w:val="nil"/>
              <w:bottom w:val="single" w:sz="4" w:space="0" w:color="auto"/>
              <w:right w:val="single" w:sz="4" w:space="0" w:color="auto"/>
            </w:tcBorders>
            <w:shd w:val="clear" w:color="auto" w:fill="auto"/>
            <w:noWrap/>
            <w:vAlign w:val="center"/>
            <w:hideMark/>
          </w:tcPr>
          <w:p w14:paraId="259BCC6C" w14:textId="0DFD8196" w:rsidR="00806778" w:rsidRPr="00241453" w:rsidRDefault="00241453" w:rsidP="00806778">
            <w:pPr>
              <w:spacing w:after="0" w:line="240" w:lineRule="auto"/>
              <w:jc w:val="center"/>
              <w:rPr>
                <w:rFonts w:ascii="Times New Roman" w:eastAsia="Times New Roman" w:hAnsi="Times New Roman" w:cs="Times New Roman"/>
                <w:color w:val="000000"/>
                <w:sz w:val="24"/>
                <w:szCs w:val="24"/>
                <w:lang w:val="sr-Cyrl-RS" w:eastAsia="sr-Latn-RS"/>
              </w:rPr>
            </w:pPr>
            <w:r>
              <w:rPr>
                <w:rFonts w:ascii="Times New Roman" w:eastAsia="Times New Roman" w:hAnsi="Times New Roman" w:cs="Times New Roman"/>
                <w:color w:val="000000"/>
                <w:sz w:val="24"/>
                <w:szCs w:val="24"/>
                <w:lang w:val="sr-Latn-RS" w:eastAsia="sr-Latn-RS"/>
              </w:rPr>
              <w:t>1.220.160,0</w:t>
            </w:r>
          </w:p>
        </w:tc>
        <w:tc>
          <w:tcPr>
            <w:tcW w:w="1622" w:type="dxa"/>
            <w:tcBorders>
              <w:top w:val="nil"/>
              <w:left w:val="nil"/>
              <w:bottom w:val="single" w:sz="4" w:space="0" w:color="auto"/>
              <w:right w:val="single" w:sz="4" w:space="0" w:color="auto"/>
            </w:tcBorders>
            <w:shd w:val="clear" w:color="auto" w:fill="auto"/>
            <w:noWrap/>
            <w:vAlign w:val="bottom"/>
            <w:hideMark/>
          </w:tcPr>
          <w:p w14:paraId="64FE0B99" w14:textId="77777777" w:rsidR="00806778" w:rsidRPr="00806778" w:rsidRDefault="00806778" w:rsidP="00806778">
            <w:pPr>
              <w:spacing w:after="0" w:line="240" w:lineRule="auto"/>
              <w:jc w:val="center"/>
              <w:rPr>
                <w:rFonts w:ascii="Times New Roman" w:eastAsia="Times New Roman" w:hAnsi="Times New Roman" w:cs="Times New Roman"/>
                <w:color w:val="000000"/>
                <w:sz w:val="24"/>
                <w:szCs w:val="24"/>
                <w:lang w:val="sr-Latn-RS" w:eastAsia="sr-Latn-RS"/>
              </w:rPr>
            </w:pPr>
            <w:r w:rsidRPr="00806778">
              <w:rPr>
                <w:rFonts w:ascii="Times New Roman" w:eastAsia="Times New Roman" w:hAnsi="Times New Roman" w:cs="Times New Roman"/>
                <w:color w:val="000000"/>
                <w:sz w:val="24"/>
                <w:szCs w:val="24"/>
                <w:lang w:val="sr-Latn-RS" w:eastAsia="sr-Latn-RS"/>
              </w:rPr>
              <w:t>8,10</w:t>
            </w:r>
          </w:p>
        </w:tc>
      </w:tr>
      <w:tr w:rsidR="00806778" w:rsidRPr="00806778" w14:paraId="5E292BEE" w14:textId="77777777" w:rsidTr="00332AC0">
        <w:trPr>
          <w:trHeight w:val="315"/>
        </w:trPr>
        <w:tc>
          <w:tcPr>
            <w:tcW w:w="1007" w:type="dxa"/>
            <w:tcBorders>
              <w:top w:val="nil"/>
              <w:left w:val="single" w:sz="4" w:space="0" w:color="auto"/>
              <w:bottom w:val="single" w:sz="4" w:space="0" w:color="auto"/>
              <w:right w:val="single" w:sz="4" w:space="0" w:color="auto"/>
            </w:tcBorders>
            <w:shd w:val="clear" w:color="auto" w:fill="auto"/>
            <w:noWrap/>
            <w:vAlign w:val="bottom"/>
            <w:hideMark/>
          </w:tcPr>
          <w:p w14:paraId="55670CF7" w14:textId="77777777" w:rsidR="00806778" w:rsidRPr="00806778" w:rsidRDefault="00806778" w:rsidP="00806778">
            <w:pPr>
              <w:spacing w:after="0" w:line="240" w:lineRule="auto"/>
              <w:jc w:val="center"/>
              <w:rPr>
                <w:rFonts w:ascii="Times New Roman" w:eastAsia="Times New Roman" w:hAnsi="Times New Roman" w:cs="Times New Roman"/>
                <w:b/>
                <w:color w:val="000000"/>
                <w:sz w:val="24"/>
                <w:szCs w:val="24"/>
                <w:lang w:val="sr-Latn-RS" w:eastAsia="sr-Latn-RS"/>
              </w:rPr>
            </w:pPr>
            <w:r w:rsidRPr="00806778">
              <w:rPr>
                <w:rFonts w:ascii="Times New Roman" w:eastAsia="Times New Roman" w:hAnsi="Times New Roman" w:cs="Times New Roman"/>
                <w:b/>
                <w:color w:val="000000"/>
                <w:sz w:val="24"/>
                <w:szCs w:val="24"/>
                <w:lang w:val="sr-Latn-RS" w:eastAsia="sr-Latn-RS"/>
              </w:rPr>
              <w:t>2004</w:t>
            </w:r>
          </w:p>
        </w:tc>
        <w:tc>
          <w:tcPr>
            <w:tcW w:w="3325" w:type="dxa"/>
            <w:tcBorders>
              <w:top w:val="nil"/>
              <w:left w:val="nil"/>
              <w:bottom w:val="single" w:sz="4" w:space="0" w:color="auto"/>
              <w:right w:val="single" w:sz="4" w:space="0" w:color="auto"/>
            </w:tcBorders>
            <w:shd w:val="clear" w:color="auto" w:fill="auto"/>
            <w:noWrap/>
            <w:vAlign w:val="bottom"/>
            <w:hideMark/>
          </w:tcPr>
          <w:p w14:paraId="6D694808" w14:textId="77777777" w:rsidR="00806778" w:rsidRPr="00806778" w:rsidRDefault="00806778" w:rsidP="00806778">
            <w:pPr>
              <w:spacing w:after="0" w:line="240" w:lineRule="auto"/>
              <w:jc w:val="center"/>
              <w:rPr>
                <w:rFonts w:ascii="Times New Roman" w:eastAsia="Times New Roman" w:hAnsi="Times New Roman" w:cs="Times New Roman"/>
                <w:color w:val="000000"/>
                <w:sz w:val="24"/>
                <w:szCs w:val="24"/>
                <w:lang w:val="sr-Latn-RS" w:eastAsia="sr-Latn-RS"/>
              </w:rPr>
            </w:pPr>
            <w:r w:rsidRPr="00806778">
              <w:rPr>
                <w:rFonts w:ascii="Times New Roman" w:eastAsia="Times New Roman" w:hAnsi="Times New Roman" w:cs="Times New Roman"/>
                <w:color w:val="000000"/>
                <w:sz w:val="24"/>
                <w:szCs w:val="24"/>
                <w:lang w:eastAsia="sr-Latn-RS"/>
              </w:rPr>
              <w:t>109.282</w:t>
            </w:r>
          </w:p>
        </w:tc>
        <w:tc>
          <w:tcPr>
            <w:tcW w:w="4252" w:type="dxa"/>
            <w:tcBorders>
              <w:top w:val="nil"/>
              <w:left w:val="nil"/>
              <w:bottom w:val="single" w:sz="4" w:space="0" w:color="auto"/>
              <w:right w:val="single" w:sz="4" w:space="0" w:color="auto"/>
            </w:tcBorders>
            <w:shd w:val="clear" w:color="auto" w:fill="auto"/>
            <w:noWrap/>
            <w:vAlign w:val="center"/>
            <w:hideMark/>
          </w:tcPr>
          <w:p w14:paraId="7AFD3A36" w14:textId="15A35E9A" w:rsidR="00806778" w:rsidRPr="00241453" w:rsidRDefault="00241453" w:rsidP="00806778">
            <w:pPr>
              <w:spacing w:after="0" w:line="240" w:lineRule="auto"/>
              <w:jc w:val="center"/>
              <w:rPr>
                <w:rFonts w:ascii="Times New Roman" w:eastAsia="Times New Roman" w:hAnsi="Times New Roman" w:cs="Times New Roman"/>
                <w:color w:val="000000"/>
                <w:sz w:val="24"/>
                <w:szCs w:val="24"/>
                <w:lang w:val="sr-Cyrl-RS" w:eastAsia="sr-Latn-RS"/>
              </w:rPr>
            </w:pPr>
            <w:r>
              <w:rPr>
                <w:rFonts w:ascii="Times New Roman" w:eastAsia="Times New Roman" w:hAnsi="Times New Roman" w:cs="Times New Roman"/>
                <w:color w:val="000000"/>
                <w:sz w:val="24"/>
                <w:szCs w:val="24"/>
                <w:lang w:val="sr-Latn-RS" w:eastAsia="sr-Latn-RS"/>
              </w:rPr>
              <w:t>1.451.448,2</w:t>
            </w:r>
          </w:p>
        </w:tc>
        <w:tc>
          <w:tcPr>
            <w:tcW w:w="1622" w:type="dxa"/>
            <w:tcBorders>
              <w:top w:val="nil"/>
              <w:left w:val="nil"/>
              <w:bottom w:val="single" w:sz="4" w:space="0" w:color="auto"/>
              <w:right w:val="single" w:sz="4" w:space="0" w:color="auto"/>
            </w:tcBorders>
            <w:shd w:val="clear" w:color="auto" w:fill="auto"/>
            <w:noWrap/>
            <w:vAlign w:val="bottom"/>
            <w:hideMark/>
          </w:tcPr>
          <w:p w14:paraId="5FAF2B9E" w14:textId="77777777" w:rsidR="00806778" w:rsidRPr="00806778" w:rsidRDefault="00806778" w:rsidP="00806778">
            <w:pPr>
              <w:spacing w:after="0" w:line="240" w:lineRule="auto"/>
              <w:jc w:val="center"/>
              <w:rPr>
                <w:rFonts w:ascii="Times New Roman" w:eastAsia="Times New Roman" w:hAnsi="Times New Roman" w:cs="Times New Roman"/>
                <w:color w:val="000000"/>
                <w:sz w:val="24"/>
                <w:szCs w:val="24"/>
                <w:lang w:val="sr-Latn-RS" w:eastAsia="sr-Latn-RS"/>
              </w:rPr>
            </w:pPr>
            <w:r w:rsidRPr="00806778">
              <w:rPr>
                <w:rFonts w:ascii="Times New Roman" w:eastAsia="Times New Roman" w:hAnsi="Times New Roman" w:cs="Times New Roman"/>
                <w:color w:val="000000"/>
                <w:sz w:val="24"/>
                <w:szCs w:val="24"/>
                <w:lang w:val="sr-Latn-RS" w:eastAsia="sr-Latn-RS"/>
              </w:rPr>
              <w:t>7,53</w:t>
            </w:r>
          </w:p>
        </w:tc>
      </w:tr>
      <w:tr w:rsidR="00806778" w:rsidRPr="00806778" w14:paraId="28A16E42" w14:textId="77777777" w:rsidTr="00332AC0">
        <w:trPr>
          <w:trHeight w:val="315"/>
        </w:trPr>
        <w:tc>
          <w:tcPr>
            <w:tcW w:w="1007" w:type="dxa"/>
            <w:tcBorders>
              <w:top w:val="nil"/>
              <w:left w:val="single" w:sz="4" w:space="0" w:color="auto"/>
              <w:bottom w:val="single" w:sz="4" w:space="0" w:color="auto"/>
              <w:right w:val="single" w:sz="4" w:space="0" w:color="auto"/>
            </w:tcBorders>
            <w:shd w:val="clear" w:color="auto" w:fill="auto"/>
            <w:noWrap/>
            <w:vAlign w:val="bottom"/>
            <w:hideMark/>
          </w:tcPr>
          <w:p w14:paraId="6C873A00" w14:textId="77777777" w:rsidR="00806778" w:rsidRPr="00806778" w:rsidRDefault="00806778" w:rsidP="00806778">
            <w:pPr>
              <w:spacing w:after="0" w:line="240" w:lineRule="auto"/>
              <w:jc w:val="center"/>
              <w:rPr>
                <w:rFonts w:ascii="Times New Roman" w:eastAsia="Times New Roman" w:hAnsi="Times New Roman" w:cs="Times New Roman"/>
                <w:b/>
                <w:color w:val="000000"/>
                <w:sz w:val="24"/>
                <w:szCs w:val="24"/>
                <w:lang w:val="sr-Latn-RS" w:eastAsia="sr-Latn-RS"/>
              </w:rPr>
            </w:pPr>
            <w:r w:rsidRPr="00806778">
              <w:rPr>
                <w:rFonts w:ascii="Times New Roman" w:eastAsia="Times New Roman" w:hAnsi="Times New Roman" w:cs="Times New Roman"/>
                <w:b/>
                <w:color w:val="000000"/>
                <w:sz w:val="24"/>
                <w:szCs w:val="24"/>
                <w:lang w:val="sr-Latn-RS" w:eastAsia="sr-Latn-RS"/>
              </w:rPr>
              <w:t>2005</w:t>
            </w:r>
          </w:p>
        </w:tc>
        <w:tc>
          <w:tcPr>
            <w:tcW w:w="3325" w:type="dxa"/>
            <w:tcBorders>
              <w:top w:val="nil"/>
              <w:left w:val="nil"/>
              <w:bottom w:val="single" w:sz="4" w:space="0" w:color="auto"/>
              <w:right w:val="single" w:sz="4" w:space="0" w:color="auto"/>
            </w:tcBorders>
            <w:shd w:val="clear" w:color="auto" w:fill="auto"/>
            <w:noWrap/>
            <w:vAlign w:val="bottom"/>
            <w:hideMark/>
          </w:tcPr>
          <w:p w14:paraId="1AC90B76" w14:textId="77777777" w:rsidR="00806778" w:rsidRPr="00806778" w:rsidRDefault="00806778" w:rsidP="00806778">
            <w:pPr>
              <w:spacing w:after="0" w:line="240" w:lineRule="auto"/>
              <w:jc w:val="center"/>
              <w:rPr>
                <w:rFonts w:ascii="Times New Roman" w:eastAsia="Times New Roman" w:hAnsi="Times New Roman" w:cs="Times New Roman"/>
                <w:color w:val="000000"/>
                <w:sz w:val="24"/>
                <w:szCs w:val="24"/>
                <w:lang w:val="sr-Latn-RS" w:eastAsia="sr-Latn-RS"/>
              </w:rPr>
            </w:pPr>
            <w:r w:rsidRPr="00806778">
              <w:rPr>
                <w:rFonts w:ascii="Times New Roman" w:eastAsia="Times New Roman" w:hAnsi="Times New Roman" w:cs="Times New Roman"/>
                <w:color w:val="000000"/>
                <w:sz w:val="24"/>
                <w:szCs w:val="24"/>
                <w:lang w:eastAsia="sr-Latn-RS"/>
              </w:rPr>
              <w:t>124.753</w:t>
            </w:r>
          </w:p>
        </w:tc>
        <w:tc>
          <w:tcPr>
            <w:tcW w:w="4252" w:type="dxa"/>
            <w:tcBorders>
              <w:top w:val="nil"/>
              <w:left w:val="nil"/>
              <w:bottom w:val="single" w:sz="4" w:space="0" w:color="auto"/>
              <w:right w:val="single" w:sz="4" w:space="0" w:color="auto"/>
            </w:tcBorders>
            <w:shd w:val="clear" w:color="auto" w:fill="auto"/>
            <w:noWrap/>
            <w:vAlign w:val="center"/>
            <w:hideMark/>
          </w:tcPr>
          <w:p w14:paraId="2DC97247" w14:textId="02E3B351" w:rsidR="00806778" w:rsidRPr="00241453" w:rsidRDefault="00806778" w:rsidP="00806778">
            <w:pPr>
              <w:spacing w:after="0" w:line="240" w:lineRule="auto"/>
              <w:jc w:val="center"/>
              <w:rPr>
                <w:rFonts w:ascii="Times New Roman" w:eastAsia="Times New Roman" w:hAnsi="Times New Roman" w:cs="Times New Roman"/>
                <w:color w:val="000000"/>
                <w:sz w:val="24"/>
                <w:szCs w:val="24"/>
                <w:lang w:val="sr-Cyrl-RS" w:eastAsia="sr-Latn-RS"/>
              </w:rPr>
            </w:pPr>
            <w:r w:rsidRPr="00806778">
              <w:rPr>
                <w:rFonts w:ascii="Times New Roman" w:eastAsia="Times New Roman" w:hAnsi="Times New Roman" w:cs="Times New Roman"/>
                <w:color w:val="000000"/>
                <w:sz w:val="24"/>
                <w:szCs w:val="24"/>
                <w:lang w:val="sr-Latn-RS" w:eastAsia="sr-Latn-RS"/>
              </w:rPr>
              <w:t>1.751.371,</w:t>
            </w:r>
            <w:r w:rsidR="00241453">
              <w:rPr>
                <w:rFonts w:ascii="Times New Roman" w:eastAsia="Times New Roman" w:hAnsi="Times New Roman" w:cs="Times New Roman"/>
                <w:color w:val="000000"/>
                <w:sz w:val="24"/>
                <w:szCs w:val="24"/>
                <w:lang w:val="sr-Latn-RS" w:eastAsia="sr-Latn-RS"/>
              </w:rPr>
              <w:t>2</w:t>
            </w:r>
          </w:p>
        </w:tc>
        <w:tc>
          <w:tcPr>
            <w:tcW w:w="1622" w:type="dxa"/>
            <w:tcBorders>
              <w:top w:val="nil"/>
              <w:left w:val="nil"/>
              <w:bottom w:val="single" w:sz="4" w:space="0" w:color="auto"/>
              <w:right w:val="single" w:sz="4" w:space="0" w:color="auto"/>
            </w:tcBorders>
            <w:shd w:val="clear" w:color="auto" w:fill="auto"/>
            <w:noWrap/>
            <w:vAlign w:val="bottom"/>
            <w:hideMark/>
          </w:tcPr>
          <w:p w14:paraId="2431E16A" w14:textId="77777777" w:rsidR="00806778" w:rsidRPr="00806778" w:rsidRDefault="00806778" w:rsidP="00806778">
            <w:pPr>
              <w:spacing w:after="0" w:line="240" w:lineRule="auto"/>
              <w:jc w:val="center"/>
              <w:rPr>
                <w:rFonts w:ascii="Times New Roman" w:eastAsia="Times New Roman" w:hAnsi="Times New Roman" w:cs="Times New Roman"/>
                <w:color w:val="000000"/>
                <w:sz w:val="24"/>
                <w:szCs w:val="24"/>
                <w:lang w:val="sr-Latn-RS" w:eastAsia="sr-Latn-RS"/>
              </w:rPr>
            </w:pPr>
            <w:r w:rsidRPr="00806778">
              <w:rPr>
                <w:rFonts w:ascii="Times New Roman" w:eastAsia="Times New Roman" w:hAnsi="Times New Roman" w:cs="Times New Roman"/>
                <w:color w:val="000000"/>
                <w:sz w:val="24"/>
                <w:szCs w:val="24"/>
                <w:lang w:val="sr-Latn-RS" w:eastAsia="sr-Latn-RS"/>
              </w:rPr>
              <w:t>7,12</w:t>
            </w:r>
          </w:p>
        </w:tc>
      </w:tr>
      <w:tr w:rsidR="00806778" w:rsidRPr="00806778" w14:paraId="4855FA3F" w14:textId="77777777" w:rsidTr="00332AC0">
        <w:trPr>
          <w:trHeight w:val="315"/>
        </w:trPr>
        <w:tc>
          <w:tcPr>
            <w:tcW w:w="1007" w:type="dxa"/>
            <w:tcBorders>
              <w:top w:val="nil"/>
              <w:left w:val="single" w:sz="4" w:space="0" w:color="auto"/>
              <w:bottom w:val="single" w:sz="4" w:space="0" w:color="auto"/>
              <w:right w:val="single" w:sz="4" w:space="0" w:color="auto"/>
            </w:tcBorders>
            <w:shd w:val="clear" w:color="auto" w:fill="auto"/>
            <w:noWrap/>
            <w:vAlign w:val="bottom"/>
            <w:hideMark/>
          </w:tcPr>
          <w:p w14:paraId="540FB025" w14:textId="77777777" w:rsidR="00806778" w:rsidRPr="00806778" w:rsidRDefault="00806778" w:rsidP="00806778">
            <w:pPr>
              <w:spacing w:after="0" w:line="240" w:lineRule="auto"/>
              <w:jc w:val="center"/>
              <w:rPr>
                <w:rFonts w:ascii="Times New Roman" w:eastAsia="Times New Roman" w:hAnsi="Times New Roman" w:cs="Times New Roman"/>
                <w:b/>
                <w:color w:val="000000"/>
                <w:sz w:val="24"/>
                <w:szCs w:val="24"/>
                <w:lang w:val="sr-Latn-RS" w:eastAsia="sr-Latn-RS"/>
              </w:rPr>
            </w:pPr>
            <w:r w:rsidRPr="00806778">
              <w:rPr>
                <w:rFonts w:ascii="Times New Roman" w:eastAsia="Times New Roman" w:hAnsi="Times New Roman" w:cs="Times New Roman"/>
                <w:b/>
                <w:color w:val="000000"/>
                <w:sz w:val="24"/>
                <w:szCs w:val="24"/>
                <w:lang w:val="sr-Latn-RS" w:eastAsia="sr-Latn-RS"/>
              </w:rPr>
              <w:t>2006</w:t>
            </w:r>
          </w:p>
        </w:tc>
        <w:tc>
          <w:tcPr>
            <w:tcW w:w="3325" w:type="dxa"/>
            <w:tcBorders>
              <w:top w:val="nil"/>
              <w:left w:val="nil"/>
              <w:bottom w:val="single" w:sz="4" w:space="0" w:color="auto"/>
              <w:right w:val="single" w:sz="4" w:space="0" w:color="auto"/>
            </w:tcBorders>
            <w:shd w:val="clear" w:color="auto" w:fill="auto"/>
            <w:noWrap/>
            <w:vAlign w:val="bottom"/>
            <w:hideMark/>
          </w:tcPr>
          <w:p w14:paraId="78E550EE" w14:textId="77777777" w:rsidR="00806778" w:rsidRPr="00806778" w:rsidRDefault="00806778" w:rsidP="00806778">
            <w:pPr>
              <w:spacing w:after="0" w:line="240" w:lineRule="auto"/>
              <w:jc w:val="center"/>
              <w:rPr>
                <w:rFonts w:ascii="Times New Roman" w:eastAsia="Times New Roman" w:hAnsi="Times New Roman" w:cs="Times New Roman"/>
                <w:color w:val="000000"/>
                <w:sz w:val="24"/>
                <w:szCs w:val="24"/>
                <w:lang w:val="sr-Latn-RS" w:eastAsia="sr-Latn-RS"/>
              </w:rPr>
            </w:pPr>
            <w:r w:rsidRPr="00806778">
              <w:rPr>
                <w:rFonts w:ascii="Times New Roman" w:eastAsia="Times New Roman" w:hAnsi="Times New Roman" w:cs="Times New Roman"/>
                <w:color w:val="000000"/>
                <w:sz w:val="24"/>
                <w:szCs w:val="24"/>
                <w:lang w:eastAsia="sr-Latn-RS"/>
              </w:rPr>
              <w:t>168.915</w:t>
            </w:r>
          </w:p>
        </w:tc>
        <w:tc>
          <w:tcPr>
            <w:tcW w:w="4252" w:type="dxa"/>
            <w:tcBorders>
              <w:top w:val="nil"/>
              <w:left w:val="nil"/>
              <w:bottom w:val="single" w:sz="4" w:space="0" w:color="auto"/>
              <w:right w:val="single" w:sz="4" w:space="0" w:color="auto"/>
            </w:tcBorders>
            <w:shd w:val="clear" w:color="auto" w:fill="auto"/>
            <w:noWrap/>
            <w:vAlign w:val="center"/>
            <w:hideMark/>
          </w:tcPr>
          <w:p w14:paraId="105EC455" w14:textId="0D16390E" w:rsidR="00806778" w:rsidRPr="00241453" w:rsidRDefault="00241453" w:rsidP="00806778">
            <w:pPr>
              <w:spacing w:after="0" w:line="240" w:lineRule="auto"/>
              <w:jc w:val="center"/>
              <w:rPr>
                <w:rFonts w:ascii="Times New Roman" w:eastAsia="Times New Roman" w:hAnsi="Times New Roman" w:cs="Times New Roman"/>
                <w:color w:val="000000"/>
                <w:sz w:val="24"/>
                <w:szCs w:val="24"/>
                <w:lang w:val="sr-Cyrl-RS" w:eastAsia="sr-Latn-RS"/>
              </w:rPr>
            </w:pPr>
            <w:r>
              <w:rPr>
                <w:rFonts w:ascii="Times New Roman" w:eastAsia="Times New Roman" w:hAnsi="Times New Roman" w:cs="Times New Roman"/>
                <w:color w:val="000000"/>
                <w:sz w:val="24"/>
                <w:szCs w:val="24"/>
                <w:lang w:val="sr-Latn-RS" w:eastAsia="sr-Latn-RS"/>
              </w:rPr>
              <w:t>2.055.198,1</w:t>
            </w:r>
          </w:p>
        </w:tc>
        <w:tc>
          <w:tcPr>
            <w:tcW w:w="1622" w:type="dxa"/>
            <w:tcBorders>
              <w:top w:val="nil"/>
              <w:left w:val="nil"/>
              <w:bottom w:val="single" w:sz="4" w:space="0" w:color="auto"/>
              <w:right w:val="single" w:sz="4" w:space="0" w:color="auto"/>
            </w:tcBorders>
            <w:shd w:val="clear" w:color="auto" w:fill="auto"/>
            <w:noWrap/>
            <w:vAlign w:val="bottom"/>
            <w:hideMark/>
          </w:tcPr>
          <w:p w14:paraId="1E9EACC0" w14:textId="77777777" w:rsidR="00806778" w:rsidRPr="00806778" w:rsidRDefault="00806778" w:rsidP="00806778">
            <w:pPr>
              <w:spacing w:after="0" w:line="240" w:lineRule="auto"/>
              <w:jc w:val="center"/>
              <w:rPr>
                <w:rFonts w:ascii="Times New Roman" w:eastAsia="Times New Roman" w:hAnsi="Times New Roman" w:cs="Times New Roman"/>
                <w:color w:val="000000"/>
                <w:sz w:val="24"/>
                <w:szCs w:val="24"/>
                <w:lang w:val="sr-Latn-RS" w:eastAsia="sr-Latn-RS"/>
              </w:rPr>
            </w:pPr>
            <w:r w:rsidRPr="00806778">
              <w:rPr>
                <w:rFonts w:ascii="Times New Roman" w:eastAsia="Times New Roman" w:hAnsi="Times New Roman" w:cs="Times New Roman"/>
                <w:color w:val="000000"/>
                <w:sz w:val="24"/>
                <w:szCs w:val="24"/>
                <w:lang w:val="sr-Latn-RS" w:eastAsia="sr-Latn-RS"/>
              </w:rPr>
              <w:t>8,22</w:t>
            </w:r>
          </w:p>
        </w:tc>
      </w:tr>
      <w:tr w:rsidR="00806778" w:rsidRPr="00806778" w14:paraId="4F36166E" w14:textId="77777777" w:rsidTr="00332AC0">
        <w:trPr>
          <w:trHeight w:val="315"/>
        </w:trPr>
        <w:tc>
          <w:tcPr>
            <w:tcW w:w="1007" w:type="dxa"/>
            <w:tcBorders>
              <w:top w:val="nil"/>
              <w:left w:val="single" w:sz="4" w:space="0" w:color="auto"/>
              <w:bottom w:val="single" w:sz="4" w:space="0" w:color="auto"/>
              <w:right w:val="single" w:sz="4" w:space="0" w:color="auto"/>
            </w:tcBorders>
            <w:shd w:val="clear" w:color="auto" w:fill="auto"/>
            <w:noWrap/>
            <w:vAlign w:val="bottom"/>
            <w:hideMark/>
          </w:tcPr>
          <w:p w14:paraId="256E1B14" w14:textId="77777777" w:rsidR="00806778" w:rsidRPr="00806778" w:rsidRDefault="00806778" w:rsidP="00806778">
            <w:pPr>
              <w:spacing w:after="0" w:line="240" w:lineRule="auto"/>
              <w:jc w:val="center"/>
              <w:rPr>
                <w:rFonts w:ascii="Times New Roman" w:eastAsia="Times New Roman" w:hAnsi="Times New Roman" w:cs="Times New Roman"/>
                <w:b/>
                <w:color w:val="000000"/>
                <w:sz w:val="24"/>
                <w:szCs w:val="24"/>
                <w:lang w:val="sr-Latn-RS" w:eastAsia="sr-Latn-RS"/>
              </w:rPr>
            </w:pPr>
            <w:r w:rsidRPr="00806778">
              <w:rPr>
                <w:rFonts w:ascii="Times New Roman" w:eastAsia="Times New Roman" w:hAnsi="Times New Roman" w:cs="Times New Roman"/>
                <w:b/>
                <w:color w:val="000000"/>
                <w:sz w:val="24"/>
                <w:szCs w:val="24"/>
                <w:lang w:val="sr-Latn-RS" w:eastAsia="sr-Latn-RS"/>
              </w:rPr>
              <w:t>2007</w:t>
            </w:r>
          </w:p>
        </w:tc>
        <w:tc>
          <w:tcPr>
            <w:tcW w:w="3325" w:type="dxa"/>
            <w:tcBorders>
              <w:top w:val="nil"/>
              <w:left w:val="nil"/>
              <w:bottom w:val="single" w:sz="4" w:space="0" w:color="auto"/>
              <w:right w:val="single" w:sz="4" w:space="0" w:color="auto"/>
            </w:tcBorders>
            <w:shd w:val="clear" w:color="auto" w:fill="auto"/>
            <w:noWrap/>
            <w:vAlign w:val="bottom"/>
            <w:hideMark/>
          </w:tcPr>
          <w:p w14:paraId="0C11A017" w14:textId="77777777" w:rsidR="00806778" w:rsidRPr="00806778" w:rsidRDefault="00806778" w:rsidP="00806778">
            <w:pPr>
              <w:spacing w:after="0" w:line="240" w:lineRule="auto"/>
              <w:jc w:val="center"/>
              <w:rPr>
                <w:rFonts w:ascii="Times New Roman" w:eastAsia="Times New Roman" w:hAnsi="Times New Roman" w:cs="Times New Roman"/>
                <w:color w:val="000000"/>
                <w:sz w:val="24"/>
                <w:szCs w:val="24"/>
                <w:lang w:val="sr-Latn-RS" w:eastAsia="sr-Latn-RS"/>
              </w:rPr>
            </w:pPr>
            <w:r w:rsidRPr="00806778">
              <w:rPr>
                <w:rFonts w:ascii="Times New Roman" w:eastAsia="Times New Roman" w:hAnsi="Times New Roman" w:cs="Times New Roman"/>
                <w:color w:val="000000"/>
                <w:sz w:val="24"/>
                <w:szCs w:val="24"/>
                <w:lang w:eastAsia="sr-Latn-RS"/>
              </w:rPr>
              <w:t>187.560</w:t>
            </w:r>
          </w:p>
        </w:tc>
        <w:tc>
          <w:tcPr>
            <w:tcW w:w="4252" w:type="dxa"/>
            <w:tcBorders>
              <w:top w:val="nil"/>
              <w:left w:val="nil"/>
              <w:bottom w:val="single" w:sz="4" w:space="0" w:color="auto"/>
              <w:right w:val="single" w:sz="4" w:space="0" w:color="auto"/>
            </w:tcBorders>
            <w:shd w:val="clear" w:color="auto" w:fill="auto"/>
            <w:noWrap/>
            <w:vAlign w:val="center"/>
            <w:hideMark/>
          </w:tcPr>
          <w:p w14:paraId="1B375352" w14:textId="5A7CDE83" w:rsidR="00806778" w:rsidRPr="00241453" w:rsidRDefault="00241453" w:rsidP="00806778">
            <w:pPr>
              <w:spacing w:after="0" w:line="240" w:lineRule="auto"/>
              <w:jc w:val="center"/>
              <w:rPr>
                <w:rFonts w:ascii="Times New Roman" w:eastAsia="Times New Roman" w:hAnsi="Times New Roman" w:cs="Times New Roman"/>
                <w:color w:val="000000"/>
                <w:sz w:val="24"/>
                <w:szCs w:val="24"/>
                <w:lang w:val="sr-Cyrl-RS" w:eastAsia="sr-Latn-RS"/>
              </w:rPr>
            </w:pPr>
            <w:r>
              <w:rPr>
                <w:rFonts w:ascii="Times New Roman" w:eastAsia="Times New Roman" w:hAnsi="Times New Roman" w:cs="Times New Roman"/>
                <w:color w:val="000000"/>
                <w:sz w:val="24"/>
                <w:szCs w:val="24"/>
                <w:lang w:val="sr-Latn-RS" w:eastAsia="sr-Latn-RS"/>
              </w:rPr>
              <w:t>2.355.065,6</w:t>
            </w:r>
          </w:p>
        </w:tc>
        <w:tc>
          <w:tcPr>
            <w:tcW w:w="1622" w:type="dxa"/>
            <w:tcBorders>
              <w:top w:val="nil"/>
              <w:left w:val="nil"/>
              <w:bottom w:val="single" w:sz="4" w:space="0" w:color="auto"/>
              <w:right w:val="single" w:sz="4" w:space="0" w:color="auto"/>
            </w:tcBorders>
            <w:shd w:val="clear" w:color="auto" w:fill="auto"/>
            <w:noWrap/>
            <w:vAlign w:val="bottom"/>
            <w:hideMark/>
          </w:tcPr>
          <w:p w14:paraId="348436C6" w14:textId="77777777" w:rsidR="00806778" w:rsidRPr="00806778" w:rsidRDefault="00806778" w:rsidP="00806778">
            <w:pPr>
              <w:spacing w:after="0" w:line="240" w:lineRule="auto"/>
              <w:jc w:val="center"/>
              <w:rPr>
                <w:rFonts w:ascii="Times New Roman" w:eastAsia="Times New Roman" w:hAnsi="Times New Roman" w:cs="Times New Roman"/>
                <w:color w:val="000000"/>
                <w:sz w:val="24"/>
                <w:szCs w:val="24"/>
                <w:lang w:val="sr-Latn-RS" w:eastAsia="sr-Latn-RS"/>
              </w:rPr>
            </w:pPr>
            <w:r w:rsidRPr="00806778">
              <w:rPr>
                <w:rFonts w:ascii="Times New Roman" w:eastAsia="Times New Roman" w:hAnsi="Times New Roman" w:cs="Times New Roman"/>
                <w:color w:val="000000"/>
                <w:sz w:val="24"/>
                <w:szCs w:val="24"/>
                <w:lang w:val="sr-Latn-RS" w:eastAsia="sr-Latn-RS"/>
              </w:rPr>
              <w:t>7,96</w:t>
            </w:r>
          </w:p>
        </w:tc>
      </w:tr>
      <w:tr w:rsidR="00806778" w:rsidRPr="00806778" w14:paraId="728B3909" w14:textId="77777777" w:rsidTr="00332AC0">
        <w:trPr>
          <w:trHeight w:val="315"/>
        </w:trPr>
        <w:tc>
          <w:tcPr>
            <w:tcW w:w="1007" w:type="dxa"/>
            <w:tcBorders>
              <w:top w:val="nil"/>
              <w:left w:val="single" w:sz="4" w:space="0" w:color="auto"/>
              <w:bottom w:val="single" w:sz="4" w:space="0" w:color="auto"/>
              <w:right w:val="single" w:sz="4" w:space="0" w:color="auto"/>
            </w:tcBorders>
            <w:shd w:val="clear" w:color="auto" w:fill="auto"/>
            <w:noWrap/>
            <w:vAlign w:val="bottom"/>
            <w:hideMark/>
          </w:tcPr>
          <w:p w14:paraId="69076542" w14:textId="77777777" w:rsidR="00806778" w:rsidRPr="00806778" w:rsidRDefault="00806778" w:rsidP="00806778">
            <w:pPr>
              <w:spacing w:after="0" w:line="240" w:lineRule="auto"/>
              <w:jc w:val="center"/>
              <w:rPr>
                <w:rFonts w:ascii="Times New Roman" w:eastAsia="Times New Roman" w:hAnsi="Times New Roman" w:cs="Times New Roman"/>
                <w:b/>
                <w:color w:val="000000"/>
                <w:sz w:val="24"/>
                <w:szCs w:val="24"/>
                <w:lang w:val="sr-Latn-RS" w:eastAsia="sr-Latn-RS"/>
              </w:rPr>
            </w:pPr>
            <w:r w:rsidRPr="00806778">
              <w:rPr>
                <w:rFonts w:ascii="Times New Roman" w:eastAsia="Times New Roman" w:hAnsi="Times New Roman" w:cs="Times New Roman"/>
                <w:b/>
                <w:color w:val="000000"/>
                <w:sz w:val="24"/>
                <w:szCs w:val="24"/>
                <w:lang w:val="sr-Latn-RS" w:eastAsia="sr-Latn-RS"/>
              </w:rPr>
              <w:t>2008</w:t>
            </w:r>
          </w:p>
        </w:tc>
        <w:tc>
          <w:tcPr>
            <w:tcW w:w="3325" w:type="dxa"/>
            <w:tcBorders>
              <w:top w:val="nil"/>
              <w:left w:val="nil"/>
              <w:bottom w:val="single" w:sz="4" w:space="0" w:color="auto"/>
              <w:right w:val="single" w:sz="4" w:space="0" w:color="auto"/>
            </w:tcBorders>
            <w:shd w:val="clear" w:color="auto" w:fill="auto"/>
            <w:noWrap/>
            <w:vAlign w:val="bottom"/>
            <w:hideMark/>
          </w:tcPr>
          <w:p w14:paraId="5BC47303" w14:textId="77777777" w:rsidR="00806778" w:rsidRPr="00806778" w:rsidRDefault="00806778" w:rsidP="00806778">
            <w:pPr>
              <w:spacing w:after="0" w:line="240" w:lineRule="auto"/>
              <w:jc w:val="center"/>
              <w:rPr>
                <w:rFonts w:ascii="Times New Roman" w:eastAsia="Times New Roman" w:hAnsi="Times New Roman" w:cs="Times New Roman"/>
                <w:color w:val="000000"/>
                <w:sz w:val="24"/>
                <w:szCs w:val="24"/>
                <w:lang w:val="sr-Latn-RS" w:eastAsia="sr-Latn-RS"/>
              </w:rPr>
            </w:pPr>
            <w:r w:rsidRPr="00806778">
              <w:rPr>
                <w:rFonts w:ascii="Times New Roman" w:eastAsia="Times New Roman" w:hAnsi="Times New Roman" w:cs="Times New Roman"/>
                <w:color w:val="000000"/>
                <w:sz w:val="24"/>
                <w:szCs w:val="24"/>
                <w:lang w:eastAsia="sr-Latn-RS"/>
              </w:rPr>
              <w:t>234.029</w:t>
            </w:r>
          </w:p>
        </w:tc>
        <w:tc>
          <w:tcPr>
            <w:tcW w:w="4252" w:type="dxa"/>
            <w:tcBorders>
              <w:top w:val="nil"/>
              <w:left w:val="nil"/>
              <w:bottom w:val="single" w:sz="4" w:space="0" w:color="auto"/>
              <w:right w:val="single" w:sz="4" w:space="0" w:color="auto"/>
            </w:tcBorders>
            <w:shd w:val="clear" w:color="auto" w:fill="auto"/>
            <w:noWrap/>
            <w:vAlign w:val="center"/>
            <w:hideMark/>
          </w:tcPr>
          <w:p w14:paraId="1A7D125C" w14:textId="2A1B9C98" w:rsidR="00806778" w:rsidRPr="00241453" w:rsidRDefault="00241453" w:rsidP="00806778">
            <w:pPr>
              <w:spacing w:after="0" w:line="240" w:lineRule="auto"/>
              <w:jc w:val="center"/>
              <w:rPr>
                <w:rFonts w:ascii="Times New Roman" w:eastAsia="Times New Roman" w:hAnsi="Times New Roman" w:cs="Times New Roman"/>
                <w:color w:val="000000"/>
                <w:sz w:val="24"/>
                <w:szCs w:val="24"/>
                <w:lang w:val="sr-Cyrl-RS" w:eastAsia="sr-Latn-RS"/>
              </w:rPr>
            </w:pPr>
            <w:r>
              <w:rPr>
                <w:rFonts w:ascii="Times New Roman" w:eastAsia="Times New Roman" w:hAnsi="Times New Roman" w:cs="Times New Roman"/>
                <w:color w:val="000000"/>
                <w:sz w:val="24"/>
                <w:szCs w:val="24"/>
                <w:lang w:val="sr-Latn-RS" w:eastAsia="sr-Latn-RS"/>
              </w:rPr>
              <w:t>2.744.913,2</w:t>
            </w:r>
          </w:p>
        </w:tc>
        <w:tc>
          <w:tcPr>
            <w:tcW w:w="1622" w:type="dxa"/>
            <w:tcBorders>
              <w:top w:val="nil"/>
              <w:left w:val="nil"/>
              <w:bottom w:val="single" w:sz="4" w:space="0" w:color="auto"/>
              <w:right w:val="single" w:sz="4" w:space="0" w:color="auto"/>
            </w:tcBorders>
            <w:shd w:val="clear" w:color="auto" w:fill="auto"/>
            <w:noWrap/>
            <w:vAlign w:val="bottom"/>
            <w:hideMark/>
          </w:tcPr>
          <w:p w14:paraId="4B3605D9" w14:textId="77777777" w:rsidR="00806778" w:rsidRPr="00806778" w:rsidRDefault="00806778" w:rsidP="00806778">
            <w:pPr>
              <w:spacing w:after="0" w:line="240" w:lineRule="auto"/>
              <w:jc w:val="center"/>
              <w:rPr>
                <w:rFonts w:ascii="Times New Roman" w:eastAsia="Times New Roman" w:hAnsi="Times New Roman" w:cs="Times New Roman"/>
                <w:color w:val="000000"/>
                <w:sz w:val="24"/>
                <w:szCs w:val="24"/>
                <w:lang w:val="sr-Latn-RS" w:eastAsia="sr-Latn-RS"/>
              </w:rPr>
            </w:pPr>
            <w:r w:rsidRPr="00806778">
              <w:rPr>
                <w:rFonts w:ascii="Times New Roman" w:eastAsia="Times New Roman" w:hAnsi="Times New Roman" w:cs="Times New Roman"/>
                <w:color w:val="000000"/>
                <w:sz w:val="24"/>
                <w:szCs w:val="24"/>
                <w:lang w:val="sr-Latn-RS" w:eastAsia="sr-Latn-RS"/>
              </w:rPr>
              <w:t>8,53</w:t>
            </w:r>
          </w:p>
        </w:tc>
      </w:tr>
      <w:tr w:rsidR="00806778" w:rsidRPr="00806778" w14:paraId="0F5C62C0" w14:textId="77777777" w:rsidTr="00332AC0">
        <w:trPr>
          <w:trHeight w:val="315"/>
        </w:trPr>
        <w:tc>
          <w:tcPr>
            <w:tcW w:w="1007" w:type="dxa"/>
            <w:tcBorders>
              <w:top w:val="nil"/>
              <w:left w:val="single" w:sz="4" w:space="0" w:color="auto"/>
              <w:bottom w:val="single" w:sz="4" w:space="0" w:color="auto"/>
              <w:right w:val="single" w:sz="4" w:space="0" w:color="auto"/>
            </w:tcBorders>
            <w:shd w:val="clear" w:color="auto" w:fill="auto"/>
            <w:noWrap/>
            <w:vAlign w:val="bottom"/>
            <w:hideMark/>
          </w:tcPr>
          <w:p w14:paraId="6217FAFD" w14:textId="77777777" w:rsidR="00806778" w:rsidRPr="00806778" w:rsidRDefault="00806778" w:rsidP="00806778">
            <w:pPr>
              <w:spacing w:after="0" w:line="240" w:lineRule="auto"/>
              <w:jc w:val="center"/>
              <w:rPr>
                <w:rFonts w:ascii="Times New Roman" w:eastAsia="Times New Roman" w:hAnsi="Times New Roman" w:cs="Times New Roman"/>
                <w:b/>
                <w:color w:val="000000"/>
                <w:sz w:val="24"/>
                <w:szCs w:val="24"/>
                <w:lang w:val="sr-Latn-RS" w:eastAsia="sr-Latn-RS"/>
              </w:rPr>
            </w:pPr>
            <w:r w:rsidRPr="00806778">
              <w:rPr>
                <w:rFonts w:ascii="Times New Roman" w:eastAsia="Times New Roman" w:hAnsi="Times New Roman" w:cs="Times New Roman"/>
                <w:b/>
                <w:color w:val="000000"/>
                <w:sz w:val="24"/>
                <w:szCs w:val="24"/>
                <w:lang w:val="sr-Latn-RS" w:eastAsia="sr-Latn-RS"/>
              </w:rPr>
              <w:t>2009</w:t>
            </w:r>
          </w:p>
        </w:tc>
        <w:tc>
          <w:tcPr>
            <w:tcW w:w="3325" w:type="dxa"/>
            <w:tcBorders>
              <w:top w:val="nil"/>
              <w:left w:val="nil"/>
              <w:bottom w:val="single" w:sz="4" w:space="0" w:color="auto"/>
              <w:right w:val="single" w:sz="4" w:space="0" w:color="auto"/>
            </w:tcBorders>
            <w:shd w:val="clear" w:color="auto" w:fill="auto"/>
            <w:noWrap/>
            <w:vAlign w:val="bottom"/>
            <w:hideMark/>
          </w:tcPr>
          <w:p w14:paraId="4D04AB54" w14:textId="77777777" w:rsidR="00806778" w:rsidRPr="00806778" w:rsidRDefault="00806778" w:rsidP="00806778">
            <w:pPr>
              <w:spacing w:after="0" w:line="240" w:lineRule="auto"/>
              <w:jc w:val="center"/>
              <w:rPr>
                <w:rFonts w:ascii="Times New Roman" w:eastAsia="Times New Roman" w:hAnsi="Times New Roman" w:cs="Times New Roman"/>
                <w:color w:val="000000"/>
                <w:sz w:val="24"/>
                <w:szCs w:val="24"/>
                <w:lang w:val="sr-Latn-RS" w:eastAsia="sr-Latn-RS"/>
              </w:rPr>
            </w:pPr>
            <w:r w:rsidRPr="00806778">
              <w:rPr>
                <w:rFonts w:ascii="Times New Roman" w:eastAsia="Times New Roman" w:hAnsi="Times New Roman" w:cs="Times New Roman"/>
                <w:color w:val="000000"/>
                <w:sz w:val="24"/>
                <w:szCs w:val="24"/>
                <w:lang w:eastAsia="sr-Latn-RS"/>
              </w:rPr>
              <w:t>190.655</w:t>
            </w:r>
          </w:p>
        </w:tc>
        <w:tc>
          <w:tcPr>
            <w:tcW w:w="4252" w:type="dxa"/>
            <w:tcBorders>
              <w:top w:val="nil"/>
              <w:left w:val="nil"/>
              <w:bottom w:val="single" w:sz="4" w:space="0" w:color="auto"/>
              <w:right w:val="single" w:sz="4" w:space="0" w:color="auto"/>
            </w:tcBorders>
            <w:shd w:val="clear" w:color="auto" w:fill="auto"/>
            <w:noWrap/>
            <w:vAlign w:val="center"/>
            <w:hideMark/>
          </w:tcPr>
          <w:p w14:paraId="472D932D" w14:textId="154A5AF0" w:rsidR="00806778" w:rsidRPr="00241453" w:rsidRDefault="00241453" w:rsidP="00806778">
            <w:pPr>
              <w:spacing w:after="0" w:line="240" w:lineRule="auto"/>
              <w:jc w:val="center"/>
              <w:rPr>
                <w:rFonts w:ascii="Times New Roman" w:eastAsia="Times New Roman" w:hAnsi="Times New Roman" w:cs="Times New Roman"/>
                <w:color w:val="000000"/>
                <w:sz w:val="24"/>
                <w:szCs w:val="24"/>
                <w:lang w:val="sr-Cyrl-RS" w:eastAsia="sr-Latn-RS"/>
              </w:rPr>
            </w:pPr>
            <w:r>
              <w:rPr>
                <w:rFonts w:ascii="Times New Roman" w:eastAsia="Times New Roman" w:hAnsi="Times New Roman" w:cs="Times New Roman"/>
                <w:color w:val="000000"/>
                <w:sz w:val="24"/>
                <w:szCs w:val="24"/>
                <w:lang w:val="sr-Latn-RS" w:eastAsia="sr-Latn-RS"/>
              </w:rPr>
              <w:t>2.880.059,0</w:t>
            </w:r>
          </w:p>
        </w:tc>
        <w:tc>
          <w:tcPr>
            <w:tcW w:w="1622" w:type="dxa"/>
            <w:tcBorders>
              <w:top w:val="nil"/>
              <w:left w:val="nil"/>
              <w:bottom w:val="single" w:sz="4" w:space="0" w:color="auto"/>
              <w:right w:val="single" w:sz="4" w:space="0" w:color="auto"/>
            </w:tcBorders>
            <w:shd w:val="clear" w:color="auto" w:fill="auto"/>
            <w:noWrap/>
            <w:vAlign w:val="bottom"/>
            <w:hideMark/>
          </w:tcPr>
          <w:p w14:paraId="3A740123" w14:textId="77777777" w:rsidR="00806778" w:rsidRPr="00806778" w:rsidRDefault="00806778" w:rsidP="00806778">
            <w:pPr>
              <w:spacing w:after="0" w:line="240" w:lineRule="auto"/>
              <w:jc w:val="center"/>
              <w:rPr>
                <w:rFonts w:ascii="Times New Roman" w:eastAsia="Times New Roman" w:hAnsi="Times New Roman" w:cs="Times New Roman"/>
                <w:color w:val="000000"/>
                <w:sz w:val="24"/>
                <w:szCs w:val="24"/>
                <w:lang w:val="sr-Latn-RS" w:eastAsia="sr-Latn-RS"/>
              </w:rPr>
            </w:pPr>
            <w:r w:rsidRPr="00806778">
              <w:rPr>
                <w:rFonts w:ascii="Times New Roman" w:eastAsia="Times New Roman" w:hAnsi="Times New Roman" w:cs="Times New Roman"/>
                <w:color w:val="000000"/>
                <w:sz w:val="24"/>
                <w:szCs w:val="24"/>
                <w:lang w:val="sr-Latn-RS" w:eastAsia="sr-Latn-RS"/>
              </w:rPr>
              <w:t>6,62</w:t>
            </w:r>
          </w:p>
        </w:tc>
      </w:tr>
      <w:tr w:rsidR="00806778" w:rsidRPr="00806778" w14:paraId="748977F2" w14:textId="77777777" w:rsidTr="00332AC0">
        <w:trPr>
          <w:trHeight w:val="315"/>
        </w:trPr>
        <w:tc>
          <w:tcPr>
            <w:tcW w:w="1007" w:type="dxa"/>
            <w:tcBorders>
              <w:top w:val="nil"/>
              <w:left w:val="single" w:sz="4" w:space="0" w:color="auto"/>
              <w:bottom w:val="single" w:sz="4" w:space="0" w:color="auto"/>
              <w:right w:val="single" w:sz="4" w:space="0" w:color="auto"/>
            </w:tcBorders>
            <w:shd w:val="clear" w:color="auto" w:fill="auto"/>
            <w:noWrap/>
            <w:vAlign w:val="bottom"/>
            <w:hideMark/>
          </w:tcPr>
          <w:p w14:paraId="66451AB7" w14:textId="77777777" w:rsidR="00806778" w:rsidRPr="00806778" w:rsidRDefault="00806778" w:rsidP="00806778">
            <w:pPr>
              <w:spacing w:after="0" w:line="240" w:lineRule="auto"/>
              <w:jc w:val="center"/>
              <w:rPr>
                <w:rFonts w:ascii="Times New Roman" w:eastAsia="Times New Roman" w:hAnsi="Times New Roman" w:cs="Times New Roman"/>
                <w:b/>
                <w:color w:val="000000"/>
                <w:sz w:val="24"/>
                <w:szCs w:val="24"/>
                <w:lang w:val="sr-Latn-RS" w:eastAsia="sr-Latn-RS"/>
              </w:rPr>
            </w:pPr>
            <w:r w:rsidRPr="00806778">
              <w:rPr>
                <w:rFonts w:ascii="Times New Roman" w:eastAsia="Times New Roman" w:hAnsi="Times New Roman" w:cs="Times New Roman"/>
                <w:b/>
                <w:color w:val="000000"/>
                <w:sz w:val="24"/>
                <w:szCs w:val="24"/>
                <w:lang w:val="sr-Latn-RS" w:eastAsia="sr-Latn-RS"/>
              </w:rPr>
              <w:t>2010</w:t>
            </w:r>
          </w:p>
        </w:tc>
        <w:tc>
          <w:tcPr>
            <w:tcW w:w="3325" w:type="dxa"/>
            <w:tcBorders>
              <w:top w:val="nil"/>
              <w:left w:val="nil"/>
              <w:bottom w:val="single" w:sz="4" w:space="0" w:color="auto"/>
              <w:right w:val="single" w:sz="4" w:space="0" w:color="auto"/>
            </w:tcBorders>
            <w:shd w:val="clear" w:color="auto" w:fill="auto"/>
            <w:noWrap/>
            <w:vAlign w:val="bottom"/>
            <w:hideMark/>
          </w:tcPr>
          <w:p w14:paraId="041EDCD0" w14:textId="77777777" w:rsidR="00806778" w:rsidRPr="00806778" w:rsidRDefault="00806778" w:rsidP="00806778">
            <w:pPr>
              <w:spacing w:after="0" w:line="240" w:lineRule="auto"/>
              <w:jc w:val="center"/>
              <w:rPr>
                <w:rFonts w:ascii="Times New Roman" w:eastAsia="Times New Roman" w:hAnsi="Times New Roman" w:cs="Times New Roman"/>
                <w:color w:val="000000"/>
                <w:sz w:val="24"/>
                <w:szCs w:val="24"/>
                <w:lang w:val="sr-Latn-RS" w:eastAsia="sr-Latn-RS"/>
              </w:rPr>
            </w:pPr>
            <w:r w:rsidRPr="00806778">
              <w:rPr>
                <w:rFonts w:ascii="Times New Roman" w:eastAsia="Times New Roman" w:hAnsi="Times New Roman" w:cs="Times New Roman"/>
                <w:color w:val="000000"/>
                <w:sz w:val="24"/>
                <w:szCs w:val="24"/>
                <w:lang w:val="sr-Latn-RS" w:eastAsia="sr-Latn-RS"/>
              </w:rPr>
              <w:t>273.055</w:t>
            </w:r>
          </w:p>
        </w:tc>
        <w:tc>
          <w:tcPr>
            <w:tcW w:w="4252" w:type="dxa"/>
            <w:tcBorders>
              <w:top w:val="nil"/>
              <w:left w:val="nil"/>
              <w:bottom w:val="single" w:sz="4" w:space="0" w:color="auto"/>
              <w:right w:val="single" w:sz="4" w:space="0" w:color="auto"/>
            </w:tcBorders>
            <w:shd w:val="clear" w:color="auto" w:fill="auto"/>
            <w:noWrap/>
            <w:vAlign w:val="center"/>
            <w:hideMark/>
          </w:tcPr>
          <w:p w14:paraId="2F09D47B" w14:textId="769DC8E6" w:rsidR="00806778" w:rsidRPr="00241453" w:rsidRDefault="00241453" w:rsidP="00806778">
            <w:pPr>
              <w:spacing w:after="0" w:line="240" w:lineRule="auto"/>
              <w:jc w:val="center"/>
              <w:rPr>
                <w:rFonts w:ascii="Times New Roman" w:eastAsia="Times New Roman" w:hAnsi="Times New Roman" w:cs="Times New Roman"/>
                <w:color w:val="000000"/>
                <w:sz w:val="24"/>
                <w:szCs w:val="24"/>
                <w:lang w:val="sr-Cyrl-RS" w:eastAsia="sr-Latn-RS"/>
              </w:rPr>
            </w:pPr>
            <w:r>
              <w:rPr>
                <w:rFonts w:ascii="Times New Roman" w:eastAsia="Times New Roman" w:hAnsi="Times New Roman" w:cs="Times New Roman"/>
                <w:color w:val="000000"/>
                <w:sz w:val="24"/>
                <w:szCs w:val="24"/>
                <w:lang w:val="sr-Latn-RS" w:eastAsia="sr-Latn-RS"/>
              </w:rPr>
              <w:t>3.067.210,2</w:t>
            </w:r>
          </w:p>
        </w:tc>
        <w:tc>
          <w:tcPr>
            <w:tcW w:w="1622" w:type="dxa"/>
            <w:tcBorders>
              <w:top w:val="nil"/>
              <w:left w:val="nil"/>
              <w:bottom w:val="single" w:sz="4" w:space="0" w:color="auto"/>
              <w:right w:val="single" w:sz="4" w:space="0" w:color="auto"/>
            </w:tcBorders>
            <w:shd w:val="clear" w:color="auto" w:fill="auto"/>
            <w:noWrap/>
            <w:vAlign w:val="bottom"/>
            <w:hideMark/>
          </w:tcPr>
          <w:p w14:paraId="27294003" w14:textId="77777777" w:rsidR="00806778" w:rsidRPr="00806778" w:rsidRDefault="00806778" w:rsidP="00806778">
            <w:pPr>
              <w:spacing w:after="0" w:line="240" w:lineRule="auto"/>
              <w:jc w:val="center"/>
              <w:rPr>
                <w:rFonts w:ascii="Times New Roman" w:eastAsia="Times New Roman" w:hAnsi="Times New Roman" w:cs="Times New Roman"/>
                <w:color w:val="000000"/>
                <w:sz w:val="24"/>
                <w:szCs w:val="24"/>
                <w:lang w:val="sr-Latn-RS" w:eastAsia="sr-Latn-RS"/>
              </w:rPr>
            </w:pPr>
            <w:r w:rsidRPr="00806778">
              <w:rPr>
                <w:rFonts w:ascii="Times New Roman" w:eastAsia="Times New Roman" w:hAnsi="Times New Roman" w:cs="Times New Roman"/>
                <w:color w:val="000000"/>
                <w:sz w:val="24"/>
                <w:szCs w:val="24"/>
                <w:lang w:val="sr-Latn-RS" w:eastAsia="sr-Latn-RS"/>
              </w:rPr>
              <w:t>8,90</w:t>
            </w:r>
          </w:p>
        </w:tc>
      </w:tr>
      <w:tr w:rsidR="00806778" w:rsidRPr="00806778" w14:paraId="4C1D0789" w14:textId="77777777" w:rsidTr="00332AC0">
        <w:trPr>
          <w:trHeight w:val="315"/>
        </w:trPr>
        <w:tc>
          <w:tcPr>
            <w:tcW w:w="1007" w:type="dxa"/>
            <w:tcBorders>
              <w:top w:val="nil"/>
              <w:left w:val="single" w:sz="4" w:space="0" w:color="auto"/>
              <w:bottom w:val="single" w:sz="4" w:space="0" w:color="auto"/>
              <w:right w:val="single" w:sz="4" w:space="0" w:color="auto"/>
            </w:tcBorders>
            <w:shd w:val="clear" w:color="auto" w:fill="auto"/>
            <w:noWrap/>
            <w:vAlign w:val="bottom"/>
            <w:hideMark/>
          </w:tcPr>
          <w:p w14:paraId="58CB7C58" w14:textId="77777777" w:rsidR="00806778" w:rsidRPr="00806778" w:rsidRDefault="00806778" w:rsidP="00806778">
            <w:pPr>
              <w:spacing w:after="0" w:line="240" w:lineRule="auto"/>
              <w:jc w:val="center"/>
              <w:rPr>
                <w:rFonts w:ascii="Times New Roman" w:eastAsia="Times New Roman" w:hAnsi="Times New Roman" w:cs="Times New Roman"/>
                <w:b/>
                <w:color w:val="000000"/>
                <w:sz w:val="24"/>
                <w:szCs w:val="24"/>
                <w:lang w:val="sr-Latn-RS" w:eastAsia="sr-Latn-RS"/>
              </w:rPr>
            </w:pPr>
            <w:r w:rsidRPr="00806778">
              <w:rPr>
                <w:rFonts w:ascii="Times New Roman" w:eastAsia="Times New Roman" w:hAnsi="Times New Roman" w:cs="Times New Roman"/>
                <w:b/>
                <w:color w:val="000000"/>
                <w:sz w:val="24"/>
                <w:szCs w:val="24"/>
                <w:lang w:val="sr-Latn-RS" w:eastAsia="sr-Latn-RS"/>
              </w:rPr>
              <w:t>2011</w:t>
            </w:r>
          </w:p>
        </w:tc>
        <w:tc>
          <w:tcPr>
            <w:tcW w:w="3325" w:type="dxa"/>
            <w:tcBorders>
              <w:top w:val="nil"/>
              <w:left w:val="nil"/>
              <w:bottom w:val="single" w:sz="4" w:space="0" w:color="auto"/>
              <w:right w:val="single" w:sz="4" w:space="0" w:color="auto"/>
            </w:tcBorders>
            <w:shd w:val="clear" w:color="auto" w:fill="auto"/>
            <w:noWrap/>
            <w:vAlign w:val="bottom"/>
            <w:hideMark/>
          </w:tcPr>
          <w:p w14:paraId="116E185C" w14:textId="77777777" w:rsidR="00806778" w:rsidRPr="00806778" w:rsidRDefault="00806778" w:rsidP="00806778">
            <w:pPr>
              <w:spacing w:after="0" w:line="240" w:lineRule="auto"/>
              <w:jc w:val="center"/>
              <w:rPr>
                <w:rFonts w:ascii="Times New Roman" w:eastAsia="Times New Roman" w:hAnsi="Times New Roman" w:cs="Times New Roman"/>
                <w:color w:val="000000"/>
                <w:sz w:val="24"/>
                <w:szCs w:val="24"/>
                <w:lang w:val="sr-Latn-RS" w:eastAsia="sr-Latn-RS"/>
              </w:rPr>
            </w:pPr>
            <w:r w:rsidRPr="00806778">
              <w:rPr>
                <w:rFonts w:ascii="Times New Roman" w:eastAsia="Times New Roman" w:hAnsi="Times New Roman" w:cs="Times New Roman"/>
                <w:color w:val="000000"/>
                <w:sz w:val="24"/>
                <w:szCs w:val="24"/>
                <w:lang w:val="sr-Latn-RS" w:eastAsia="sr-Latn-RS"/>
              </w:rPr>
              <w:t>293.325</w:t>
            </w:r>
          </w:p>
        </w:tc>
        <w:tc>
          <w:tcPr>
            <w:tcW w:w="4252" w:type="dxa"/>
            <w:tcBorders>
              <w:top w:val="nil"/>
              <w:left w:val="nil"/>
              <w:bottom w:val="single" w:sz="4" w:space="0" w:color="auto"/>
              <w:right w:val="single" w:sz="4" w:space="0" w:color="auto"/>
            </w:tcBorders>
            <w:shd w:val="clear" w:color="auto" w:fill="auto"/>
            <w:noWrap/>
            <w:vAlign w:val="center"/>
            <w:hideMark/>
          </w:tcPr>
          <w:p w14:paraId="47A93379" w14:textId="5B93DE8E" w:rsidR="00806778" w:rsidRPr="00241453" w:rsidRDefault="00241453" w:rsidP="00806778">
            <w:pPr>
              <w:spacing w:after="0" w:line="240" w:lineRule="auto"/>
              <w:jc w:val="center"/>
              <w:rPr>
                <w:rFonts w:ascii="Times New Roman" w:eastAsia="Times New Roman" w:hAnsi="Times New Roman" w:cs="Times New Roman"/>
                <w:color w:val="000000"/>
                <w:sz w:val="24"/>
                <w:szCs w:val="24"/>
                <w:lang w:val="sr-Cyrl-RS" w:eastAsia="sr-Latn-RS"/>
              </w:rPr>
            </w:pPr>
            <w:r>
              <w:rPr>
                <w:rFonts w:ascii="Times New Roman" w:eastAsia="Times New Roman" w:hAnsi="Times New Roman" w:cs="Times New Roman"/>
                <w:color w:val="000000"/>
                <w:sz w:val="24"/>
                <w:szCs w:val="24"/>
                <w:lang w:val="sr-Latn-RS" w:eastAsia="sr-Latn-RS"/>
              </w:rPr>
              <w:t>3.407.536,2</w:t>
            </w:r>
          </w:p>
        </w:tc>
        <w:tc>
          <w:tcPr>
            <w:tcW w:w="1622" w:type="dxa"/>
            <w:tcBorders>
              <w:top w:val="nil"/>
              <w:left w:val="nil"/>
              <w:bottom w:val="single" w:sz="4" w:space="0" w:color="auto"/>
              <w:right w:val="single" w:sz="4" w:space="0" w:color="auto"/>
            </w:tcBorders>
            <w:shd w:val="clear" w:color="auto" w:fill="auto"/>
            <w:noWrap/>
            <w:vAlign w:val="bottom"/>
            <w:hideMark/>
          </w:tcPr>
          <w:p w14:paraId="41288FAF" w14:textId="77777777" w:rsidR="00806778" w:rsidRPr="00806778" w:rsidRDefault="00806778" w:rsidP="00806778">
            <w:pPr>
              <w:spacing w:after="0" w:line="240" w:lineRule="auto"/>
              <w:jc w:val="center"/>
              <w:rPr>
                <w:rFonts w:ascii="Times New Roman" w:eastAsia="Times New Roman" w:hAnsi="Times New Roman" w:cs="Times New Roman"/>
                <w:color w:val="000000"/>
                <w:sz w:val="24"/>
                <w:szCs w:val="24"/>
                <w:lang w:val="sr-Latn-RS" w:eastAsia="sr-Latn-RS"/>
              </w:rPr>
            </w:pPr>
            <w:r w:rsidRPr="00806778">
              <w:rPr>
                <w:rFonts w:ascii="Times New Roman" w:eastAsia="Times New Roman" w:hAnsi="Times New Roman" w:cs="Times New Roman"/>
                <w:color w:val="000000"/>
                <w:sz w:val="24"/>
                <w:szCs w:val="24"/>
                <w:lang w:val="sr-Latn-RS" w:eastAsia="sr-Latn-RS"/>
              </w:rPr>
              <w:t>8,61</w:t>
            </w:r>
          </w:p>
        </w:tc>
      </w:tr>
      <w:tr w:rsidR="00806778" w:rsidRPr="00806778" w14:paraId="28FAA8BC" w14:textId="77777777" w:rsidTr="00332AC0">
        <w:trPr>
          <w:trHeight w:val="315"/>
        </w:trPr>
        <w:tc>
          <w:tcPr>
            <w:tcW w:w="1007" w:type="dxa"/>
            <w:tcBorders>
              <w:top w:val="nil"/>
              <w:left w:val="single" w:sz="4" w:space="0" w:color="auto"/>
              <w:bottom w:val="single" w:sz="4" w:space="0" w:color="auto"/>
              <w:right w:val="single" w:sz="4" w:space="0" w:color="auto"/>
            </w:tcBorders>
            <w:shd w:val="clear" w:color="auto" w:fill="auto"/>
            <w:noWrap/>
            <w:vAlign w:val="bottom"/>
            <w:hideMark/>
          </w:tcPr>
          <w:p w14:paraId="10B7003E" w14:textId="77777777" w:rsidR="00806778" w:rsidRPr="00806778" w:rsidRDefault="00806778" w:rsidP="00806778">
            <w:pPr>
              <w:spacing w:after="0" w:line="240" w:lineRule="auto"/>
              <w:jc w:val="center"/>
              <w:rPr>
                <w:rFonts w:ascii="Times New Roman" w:eastAsia="Times New Roman" w:hAnsi="Times New Roman" w:cs="Times New Roman"/>
                <w:b/>
                <w:color w:val="000000"/>
                <w:sz w:val="24"/>
                <w:szCs w:val="24"/>
                <w:lang w:val="sr-Latn-RS" w:eastAsia="sr-Latn-RS"/>
              </w:rPr>
            </w:pPr>
            <w:r w:rsidRPr="00806778">
              <w:rPr>
                <w:rFonts w:ascii="Times New Roman" w:eastAsia="Times New Roman" w:hAnsi="Times New Roman" w:cs="Times New Roman"/>
                <w:b/>
                <w:color w:val="000000"/>
                <w:sz w:val="24"/>
                <w:szCs w:val="24"/>
                <w:lang w:val="sr-Latn-RS" w:eastAsia="sr-Latn-RS"/>
              </w:rPr>
              <w:t>2012</w:t>
            </w:r>
          </w:p>
        </w:tc>
        <w:tc>
          <w:tcPr>
            <w:tcW w:w="3325" w:type="dxa"/>
            <w:tcBorders>
              <w:top w:val="nil"/>
              <w:left w:val="nil"/>
              <w:bottom w:val="single" w:sz="4" w:space="0" w:color="auto"/>
              <w:right w:val="single" w:sz="4" w:space="0" w:color="auto"/>
            </w:tcBorders>
            <w:shd w:val="clear" w:color="auto" w:fill="auto"/>
            <w:noWrap/>
            <w:vAlign w:val="bottom"/>
            <w:hideMark/>
          </w:tcPr>
          <w:p w14:paraId="57910C76" w14:textId="77777777" w:rsidR="00806778" w:rsidRPr="00806778" w:rsidRDefault="00806778" w:rsidP="00806778">
            <w:pPr>
              <w:spacing w:after="0" w:line="240" w:lineRule="auto"/>
              <w:jc w:val="center"/>
              <w:rPr>
                <w:rFonts w:ascii="Times New Roman" w:eastAsia="Times New Roman" w:hAnsi="Times New Roman" w:cs="Times New Roman"/>
                <w:color w:val="000000"/>
                <w:sz w:val="24"/>
                <w:szCs w:val="24"/>
                <w:lang w:val="sr-Latn-RS" w:eastAsia="sr-Latn-RS"/>
              </w:rPr>
            </w:pPr>
            <w:r w:rsidRPr="00806778">
              <w:rPr>
                <w:rFonts w:ascii="Times New Roman" w:eastAsia="Times New Roman" w:hAnsi="Times New Roman" w:cs="Times New Roman"/>
                <w:color w:val="000000"/>
                <w:sz w:val="24"/>
                <w:szCs w:val="24"/>
                <w:lang w:val="sr-Latn-RS" w:eastAsia="sr-Latn-RS"/>
              </w:rPr>
              <w:t>303.694</w:t>
            </w:r>
          </w:p>
        </w:tc>
        <w:tc>
          <w:tcPr>
            <w:tcW w:w="4252" w:type="dxa"/>
            <w:tcBorders>
              <w:top w:val="nil"/>
              <w:left w:val="nil"/>
              <w:bottom w:val="single" w:sz="4" w:space="0" w:color="auto"/>
              <w:right w:val="single" w:sz="4" w:space="0" w:color="auto"/>
            </w:tcBorders>
            <w:shd w:val="clear" w:color="auto" w:fill="auto"/>
            <w:noWrap/>
            <w:vAlign w:val="center"/>
            <w:hideMark/>
          </w:tcPr>
          <w:p w14:paraId="7297DEB6" w14:textId="3DE3B5B0" w:rsidR="00806778" w:rsidRPr="00241453" w:rsidRDefault="00241453" w:rsidP="00806778">
            <w:pPr>
              <w:spacing w:after="0" w:line="240" w:lineRule="auto"/>
              <w:jc w:val="center"/>
              <w:rPr>
                <w:rFonts w:ascii="Times New Roman" w:eastAsia="Times New Roman" w:hAnsi="Times New Roman" w:cs="Times New Roman"/>
                <w:color w:val="000000"/>
                <w:sz w:val="24"/>
                <w:szCs w:val="24"/>
                <w:lang w:val="sr-Cyrl-RS" w:eastAsia="sr-Latn-RS"/>
              </w:rPr>
            </w:pPr>
            <w:r>
              <w:rPr>
                <w:rFonts w:ascii="Times New Roman" w:eastAsia="Times New Roman" w:hAnsi="Times New Roman" w:cs="Times New Roman"/>
                <w:color w:val="000000"/>
                <w:sz w:val="24"/>
                <w:szCs w:val="24"/>
                <w:lang w:val="sr-Latn-RS" w:eastAsia="sr-Latn-RS"/>
              </w:rPr>
              <w:t>3.584.235,8</w:t>
            </w:r>
          </w:p>
        </w:tc>
        <w:tc>
          <w:tcPr>
            <w:tcW w:w="1622" w:type="dxa"/>
            <w:tcBorders>
              <w:top w:val="nil"/>
              <w:left w:val="nil"/>
              <w:bottom w:val="single" w:sz="4" w:space="0" w:color="auto"/>
              <w:right w:val="single" w:sz="4" w:space="0" w:color="auto"/>
            </w:tcBorders>
            <w:shd w:val="clear" w:color="auto" w:fill="auto"/>
            <w:noWrap/>
            <w:vAlign w:val="bottom"/>
            <w:hideMark/>
          </w:tcPr>
          <w:p w14:paraId="4747CFC6" w14:textId="77777777" w:rsidR="00806778" w:rsidRPr="00806778" w:rsidRDefault="00806778" w:rsidP="00806778">
            <w:pPr>
              <w:spacing w:after="0" w:line="240" w:lineRule="auto"/>
              <w:jc w:val="center"/>
              <w:rPr>
                <w:rFonts w:ascii="Times New Roman" w:eastAsia="Times New Roman" w:hAnsi="Times New Roman" w:cs="Times New Roman"/>
                <w:color w:val="000000"/>
                <w:sz w:val="24"/>
                <w:szCs w:val="24"/>
                <w:lang w:val="sr-Latn-RS" w:eastAsia="sr-Latn-RS"/>
              </w:rPr>
            </w:pPr>
            <w:r w:rsidRPr="00806778">
              <w:rPr>
                <w:rFonts w:ascii="Times New Roman" w:eastAsia="Times New Roman" w:hAnsi="Times New Roman" w:cs="Times New Roman"/>
                <w:color w:val="000000"/>
                <w:sz w:val="24"/>
                <w:szCs w:val="24"/>
                <w:lang w:val="sr-Latn-RS" w:eastAsia="sr-Latn-RS"/>
              </w:rPr>
              <w:t>8,47</w:t>
            </w:r>
          </w:p>
        </w:tc>
      </w:tr>
      <w:tr w:rsidR="00806778" w:rsidRPr="00806778" w14:paraId="0293C169" w14:textId="77777777" w:rsidTr="00332AC0">
        <w:trPr>
          <w:trHeight w:val="315"/>
        </w:trPr>
        <w:tc>
          <w:tcPr>
            <w:tcW w:w="1007" w:type="dxa"/>
            <w:tcBorders>
              <w:top w:val="nil"/>
              <w:left w:val="single" w:sz="4" w:space="0" w:color="auto"/>
              <w:bottom w:val="single" w:sz="4" w:space="0" w:color="auto"/>
              <w:right w:val="single" w:sz="4" w:space="0" w:color="auto"/>
            </w:tcBorders>
            <w:shd w:val="clear" w:color="auto" w:fill="auto"/>
            <w:noWrap/>
            <w:vAlign w:val="bottom"/>
            <w:hideMark/>
          </w:tcPr>
          <w:p w14:paraId="33280AEA" w14:textId="77777777" w:rsidR="00806778" w:rsidRPr="00806778" w:rsidRDefault="00806778" w:rsidP="00806778">
            <w:pPr>
              <w:spacing w:after="0" w:line="240" w:lineRule="auto"/>
              <w:jc w:val="center"/>
              <w:rPr>
                <w:rFonts w:ascii="Times New Roman" w:eastAsia="Times New Roman" w:hAnsi="Times New Roman" w:cs="Times New Roman"/>
                <w:b/>
                <w:color w:val="000000"/>
                <w:sz w:val="24"/>
                <w:szCs w:val="24"/>
                <w:lang w:val="sr-Latn-RS" w:eastAsia="sr-Latn-RS"/>
              </w:rPr>
            </w:pPr>
            <w:r w:rsidRPr="00806778">
              <w:rPr>
                <w:rFonts w:ascii="Times New Roman" w:eastAsia="Times New Roman" w:hAnsi="Times New Roman" w:cs="Times New Roman"/>
                <w:b/>
                <w:color w:val="000000"/>
                <w:sz w:val="24"/>
                <w:szCs w:val="24"/>
                <w:lang w:val="sr-Latn-RS" w:eastAsia="sr-Latn-RS"/>
              </w:rPr>
              <w:t>2013</w:t>
            </w:r>
          </w:p>
        </w:tc>
        <w:tc>
          <w:tcPr>
            <w:tcW w:w="3325" w:type="dxa"/>
            <w:tcBorders>
              <w:top w:val="nil"/>
              <w:left w:val="nil"/>
              <w:bottom w:val="single" w:sz="4" w:space="0" w:color="auto"/>
              <w:right w:val="single" w:sz="4" w:space="0" w:color="auto"/>
            </w:tcBorders>
            <w:shd w:val="clear" w:color="auto" w:fill="auto"/>
            <w:noWrap/>
            <w:vAlign w:val="bottom"/>
            <w:hideMark/>
          </w:tcPr>
          <w:p w14:paraId="22378BF3" w14:textId="77777777" w:rsidR="00806778" w:rsidRPr="00806778" w:rsidRDefault="00806778" w:rsidP="00806778">
            <w:pPr>
              <w:spacing w:after="0" w:line="240" w:lineRule="auto"/>
              <w:jc w:val="center"/>
              <w:rPr>
                <w:rFonts w:ascii="Times New Roman" w:eastAsia="Times New Roman" w:hAnsi="Times New Roman" w:cs="Times New Roman"/>
                <w:color w:val="000000"/>
                <w:sz w:val="24"/>
                <w:szCs w:val="24"/>
                <w:lang w:val="sr-Latn-RS" w:eastAsia="sr-Latn-RS"/>
              </w:rPr>
            </w:pPr>
            <w:r w:rsidRPr="00806778">
              <w:rPr>
                <w:rFonts w:ascii="Times New Roman" w:eastAsia="Times New Roman" w:hAnsi="Times New Roman" w:cs="Times New Roman"/>
                <w:color w:val="000000"/>
                <w:sz w:val="24"/>
                <w:szCs w:val="24"/>
                <w:lang w:val="sr-Latn-RS" w:eastAsia="sr-Latn-RS"/>
              </w:rPr>
              <w:t>262.939</w:t>
            </w:r>
          </w:p>
        </w:tc>
        <w:tc>
          <w:tcPr>
            <w:tcW w:w="4252" w:type="dxa"/>
            <w:tcBorders>
              <w:top w:val="nil"/>
              <w:left w:val="nil"/>
              <w:bottom w:val="single" w:sz="4" w:space="0" w:color="auto"/>
              <w:right w:val="single" w:sz="4" w:space="0" w:color="auto"/>
            </w:tcBorders>
            <w:shd w:val="clear" w:color="auto" w:fill="auto"/>
            <w:noWrap/>
            <w:vAlign w:val="center"/>
            <w:hideMark/>
          </w:tcPr>
          <w:p w14:paraId="4800B40E" w14:textId="0BB7858B" w:rsidR="00806778" w:rsidRPr="00241453" w:rsidRDefault="00806778" w:rsidP="00806778">
            <w:pPr>
              <w:spacing w:after="0" w:line="240" w:lineRule="auto"/>
              <w:jc w:val="center"/>
              <w:rPr>
                <w:rFonts w:ascii="Times New Roman" w:eastAsia="Times New Roman" w:hAnsi="Times New Roman" w:cs="Times New Roman"/>
                <w:color w:val="000000"/>
                <w:sz w:val="24"/>
                <w:szCs w:val="24"/>
                <w:lang w:val="sr-Cyrl-RS" w:eastAsia="sr-Latn-RS"/>
              </w:rPr>
            </w:pPr>
            <w:r w:rsidRPr="00806778">
              <w:rPr>
                <w:rFonts w:ascii="Times New Roman" w:eastAsia="Times New Roman" w:hAnsi="Times New Roman" w:cs="Times New Roman"/>
                <w:color w:val="000000"/>
                <w:sz w:val="24"/>
                <w:szCs w:val="24"/>
                <w:lang w:val="sr-Latn-RS" w:eastAsia="sr-Latn-RS"/>
              </w:rPr>
              <w:t>3.876.403,</w:t>
            </w:r>
            <w:r w:rsidR="00241453">
              <w:rPr>
                <w:rFonts w:ascii="Times New Roman" w:eastAsia="Times New Roman" w:hAnsi="Times New Roman" w:cs="Times New Roman"/>
                <w:color w:val="000000"/>
                <w:sz w:val="24"/>
                <w:szCs w:val="24"/>
                <w:lang w:val="sr-Latn-RS" w:eastAsia="sr-Latn-RS"/>
              </w:rPr>
              <w:t>4</w:t>
            </w:r>
          </w:p>
        </w:tc>
        <w:tc>
          <w:tcPr>
            <w:tcW w:w="1622" w:type="dxa"/>
            <w:tcBorders>
              <w:top w:val="nil"/>
              <w:left w:val="nil"/>
              <w:bottom w:val="single" w:sz="4" w:space="0" w:color="auto"/>
              <w:right w:val="single" w:sz="4" w:space="0" w:color="auto"/>
            </w:tcBorders>
            <w:shd w:val="clear" w:color="auto" w:fill="auto"/>
            <w:noWrap/>
            <w:vAlign w:val="bottom"/>
            <w:hideMark/>
          </w:tcPr>
          <w:p w14:paraId="5E086190" w14:textId="77777777" w:rsidR="00806778" w:rsidRPr="00806778" w:rsidRDefault="00806778" w:rsidP="00806778">
            <w:pPr>
              <w:spacing w:after="0" w:line="240" w:lineRule="auto"/>
              <w:jc w:val="center"/>
              <w:rPr>
                <w:rFonts w:ascii="Times New Roman" w:eastAsia="Times New Roman" w:hAnsi="Times New Roman" w:cs="Times New Roman"/>
                <w:color w:val="000000"/>
                <w:sz w:val="24"/>
                <w:szCs w:val="24"/>
                <w:lang w:val="sr-Latn-RS" w:eastAsia="sr-Latn-RS"/>
              </w:rPr>
            </w:pPr>
            <w:r w:rsidRPr="00806778">
              <w:rPr>
                <w:rFonts w:ascii="Times New Roman" w:eastAsia="Times New Roman" w:hAnsi="Times New Roman" w:cs="Times New Roman"/>
                <w:color w:val="000000"/>
                <w:sz w:val="24"/>
                <w:szCs w:val="24"/>
                <w:lang w:val="sr-Latn-RS" w:eastAsia="sr-Latn-RS"/>
              </w:rPr>
              <w:t>6,78</w:t>
            </w:r>
          </w:p>
        </w:tc>
      </w:tr>
      <w:tr w:rsidR="00806778" w:rsidRPr="00806778" w14:paraId="3C123DDE" w14:textId="77777777" w:rsidTr="00332AC0">
        <w:trPr>
          <w:trHeight w:val="315"/>
        </w:trPr>
        <w:tc>
          <w:tcPr>
            <w:tcW w:w="1007" w:type="dxa"/>
            <w:tcBorders>
              <w:top w:val="nil"/>
              <w:left w:val="single" w:sz="4" w:space="0" w:color="auto"/>
              <w:bottom w:val="single" w:sz="4" w:space="0" w:color="auto"/>
              <w:right w:val="single" w:sz="4" w:space="0" w:color="auto"/>
            </w:tcBorders>
            <w:shd w:val="clear" w:color="auto" w:fill="auto"/>
            <w:noWrap/>
            <w:vAlign w:val="bottom"/>
            <w:hideMark/>
          </w:tcPr>
          <w:p w14:paraId="796F826D" w14:textId="77777777" w:rsidR="00806778" w:rsidRPr="00806778" w:rsidRDefault="00806778" w:rsidP="00806778">
            <w:pPr>
              <w:spacing w:after="0" w:line="240" w:lineRule="auto"/>
              <w:jc w:val="center"/>
              <w:rPr>
                <w:rFonts w:ascii="Times New Roman" w:eastAsia="Times New Roman" w:hAnsi="Times New Roman" w:cs="Times New Roman"/>
                <w:b/>
                <w:color w:val="000000"/>
                <w:sz w:val="24"/>
                <w:szCs w:val="24"/>
                <w:lang w:val="sr-Latn-RS" w:eastAsia="sr-Latn-RS"/>
              </w:rPr>
            </w:pPr>
            <w:r w:rsidRPr="00806778">
              <w:rPr>
                <w:rFonts w:ascii="Times New Roman" w:eastAsia="Times New Roman" w:hAnsi="Times New Roman" w:cs="Times New Roman"/>
                <w:b/>
                <w:color w:val="000000"/>
                <w:sz w:val="24"/>
                <w:szCs w:val="24"/>
                <w:lang w:val="sr-Latn-RS" w:eastAsia="sr-Latn-RS"/>
              </w:rPr>
              <w:t>2014</w:t>
            </w:r>
          </w:p>
        </w:tc>
        <w:tc>
          <w:tcPr>
            <w:tcW w:w="3325" w:type="dxa"/>
            <w:tcBorders>
              <w:top w:val="nil"/>
              <w:left w:val="nil"/>
              <w:bottom w:val="single" w:sz="4" w:space="0" w:color="auto"/>
              <w:right w:val="single" w:sz="4" w:space="0" w:color="auto"/>
            </w:tcBorders>
            <w:shd w:val="clear" w:color="auto" w:fill="auto"/>
            <w:noWrap/>
            <w:vAlign w:val="bottom"/>
            <w:hideMark/>
          </w:tcPr>
          <w:p w14:paraId="45EB9306" w14:textId="77777777" w:rsidR="00806778" w:rsidRPr="00806778" w:rsidRDefault="00806778" w:rsidP="00806778">
            <w:pPr>
              <w:spacing w:after="0" w:line="240" w:lineRule="auto"/>
              <w:jc w:val="center"/>
              <w:rPr>
                <w:rFonts w:ascii="Times New Roman" w:eastAsia="Times New Roman" w:hAnsi="Times New Roman" w:cs="Times New Roman"/>
                <w:color w:val="000000"/>
                <w:sz w:val="24"/>
                <w:szCs w:val="24"/>
                <w:lang w:val="sr-Latn-RS" w:eastAsia="sr-Latn-RS"/>
              </w:rPr>
            </w:pPr>
            <w:r w:rsidRPr="00806778">
              <w:rPr>
                <w:rFonts w:ascii="Times New Roman" w:eastAsia="Times New Roman" w:hAnsi="Times New Roman" w:cs="Times New Roman"/>
                <w:color w:val="000000"/>
                <w:sz w:val="24"/>
                <w:szCs w:val="24"/>
                <w:lang w:val="sr-Latn-RS" w:eastAsia="sr-Latn-RS"/>
              </w:rPr>
              <w:t>298.374</w:t>
            </w:r>
          </w:p>
        </w:tc>
        <w:tc>
          <w:tcPr>
            <w:tcW w:w="4252" w:type="dxa"/>
            <w:tcBorders>
              <w:top w:val="nil"/>
              <w:left w:val="nil"/>
              <w:bottom w:val="single" w:sz="4" w:space="0" w:color="auto"/>
              <w:right w:val="single" w:sz="4" w:space="0" w:color="auto"/>
            </w:tcBorders>
            <w:shd w:val="clear" w:color="auto" w:fill="auto"/>
            <w:noWrap/>
            <w:vAlign w:val="center"/>
            <w:hideMark/>
          </w:tcPr>
          <w:p w14:paraId="79742E82" w14:textId="5DAF633D" w:rsidR="00806778" w:rsidRPr="00241453" w:rsidRDefault="00241453" w:rsidP="00806778">
            <w:pPr>
              <w:spacing w:after="0" w:line="240" w:lineRule="auto"/>
              <w:jc w:val="center"/>
              <w:rPr>
                <w:rFonts w:ascii="Times New Roman" w:eastAsia="Times New Roman" w:hAnsi="Times New Roman" w:cs="Times New Roman"/>
                <w:color w:val="000000"/>
                <w:sz w:val="24"/>
                <w:szCs w:val="24"/>
                <w:lang w:val="sr-Cyrl-RS" w:eastAsia="sr-Latn-RS"/>
              </w:rPr>
            </w:pPr>
            <w:r>
              <w:rPr>
                <w:rFonts w:ascii="Times New Roman" w:eastAsia="Times New Roman" w:hAnsi="Times New Roman" w:cs="Times New Roman"/>
                <w:color w:val="000000"/>
                <w:sz w:val="24"/>
                <w:szCs w:val="24"/>
                <w:lang w:val="sr-Latn-RS" w:eastAsia="sr-Latn-RS"/>
              </w:rPr>
              <w:t>3.908.469,6</w:t>
            </w:r>
          </w:p>
        </w:tc>
        <w:tc>
          <w:tcPr>
            <w:tcW w:w="1622" w:type="dxa"/>
            <w:tcBorders>
              <w:top w:val="nil"/>
              <w:left w:val="nil"/>
              <w:bottom w:val="single" w:sz="4" w:space="0" w:color="auto"/>
              <w:right w:val="single" w:sz="4" w:space="0" w:color="auto"/>
            </w:tcBorders>
            <w:shd w:val="clear" w:color="auto" w:fill="auto"/>
            <w:noWrap/>
            <w:vAlign w:val="bottom"/>
            <w:hideMark/>
          </w:tcPr>
          <w:p w14:paraId="79292F8D" w14:textId="77777777" w:rsidR="00806778" w:rsidRPr="00806778" w:rsidRDefault="00806778" w:rsidP="00806778">
            <w:pPr>
              <w:spacing w:after="0" w:line="240" w:lineRule="auto"/>
              <w:jc w:val="center"/>
              <w:rPr>
                <w:rFonts w:ascii="Times New Roman" w:eastAsia="Times New Roman" w:hAnsi="Times New Roman" w:cs="Times New Roman"/>
                <w:color w:val="000000"/>
                <w:sz w:val="24"/>
                <w:szCs w:val="24"/>
                <w:lang w:val="sr-Latn-RS" w:eastAsia="sr-Latn-RS"/>
              </w:rPr>
            </w:pPr>
            <w:r w:rsidRPr="00806778">
              <w:rPr>
                <w:rFonts w:ascii="Times New Roman" w:eastAsia="Times New Roman" w:hAnsi="Times New Roman" w:cs="Times New Roman"/>
                <w:color w:val="000000"/>
                <w:sz w:val="24"/>
                <w:szCs w:val="24"/>
                <w:lang w:val="sr-Latn-RS" w:eastAsia="sr-Latn-RS"/>
              </w:rPr>
              <w:t>7,63</w:t>
            </w:r>
          </w:p>
        </w:tc>
      </w:tr>
      <w:tr w:rsidR="00806778" w:rsidRPr="00806778" w14:paraId="50C52F5E" w14:textId="77777777" w:rsidTr="00332AC0">
        <w:trPr>
          <w:trHeight w:val="315"/>
        </w:trPr>
        <w:tc>
          <w:tcPr>
            <w:tcW w:w="1007" w:type="dxa"/>
            <w:tcBorders>
              <w:top w:val="nil"/>
              <w:left w:val="single" w:sz="4" w:space="0" w:color="auto"/>
              <w:bottom w:val="single" w:sz="4" w:space="0" w:color="auto"/>
              <w:right w:val="single" w:sz="4" w:space="0" w:color="auto"/>
            </w:tcBorders>
            <w:shd w:val="clear" w:color="auto" w:fill="auto"/>
            <w:noWrap/>
            <w:vAlign w:val="bottom"/>
            <w:hideMark/>
          </w:tcPr>
          <w:p w14:paraId="22DC3B0D" w14:textId="77777777" w:rsidR="00806778" w:rsidRPr="00806778" w:rsidRDefault="00806778" w:rsidP="00806778">
            <w:pPr>
              <w:spacing w:after="0" w:line="240" w:lineRule="auto"/>
              <w:jc w:val="center"/>
              <w:rPr>
                <w:rFonts w:ascii="Times New Roman" w:eastAsia="Times New Roman" w:hAnsi="Times New Roman" w:cs="Times New Roman"/>
                <w:b/>
                <w:color w:val="000000"/>
                <w:sz w:val="24"/>
                <w:szCs w:val="24"/>
                <w:lang w:val="sr-Latn-RS" w:eastAsia="sr-Latn-RS"/>
              </w:rPr>
            </w:pPr>
            <w:r w:rsidRPr="00806778">
              <w:rPr>
                <w:rFonts w:ascii="Times New Roman" w:eastAsia="Times New Roman" w:hAnsi="Times New Roman" w:cs="Times New Roman"/>
                <w:b/>
                <w:color w:val="000000"/>
                <w:sz w:val="24"/>
                <w:szCs w:val="24"/>
                <w:lang w:val="sr-Latn-RS" w:eastAsia="sr-Latn-RS"/>
              </w:rPr>
              <w:t>2015</w:t>
            </w:r>
          </w:p>
        </w:tc>
        <w:tc>
          <w:tcPr>
            <w:tcW w:w="3325" w:type="dxa"/>
            <w:tcBorders>
              <w:top w:val="nil"/>
              <w:left w:val="nil"/>
              <w:bottom w:val="single" w:sz="4" w:space="0" w:color="auto"/>
              <w:right w:val="single" w:sz="4" w:space="0" w:color="auto"/>
            </w:tcBorders>
            <w:shd w:val="clear" w:color="auto" w:fill="auto"/>
            <w:noWrap/>
            <w:vAlign w:val="bottom"/>
            <w:hideMark/>
          </w:tcPr>
          <w:p w14:paraId="75D22D8C" w14:textId="77777777" w:rsidR="00806778" w:rsidRPr="00806778" w:rsidRDefault="00806778" w:rsidP="00806778">
            <w:pPr>
              <w:spacing w:after="0" w:line="240" w:lineRule="auto"/>
              <w:jc w:val="center"/>
              <w:rPr>
                <w:rFonts w:ascii="Times New Roman" w:eastAsia="Times New Roman" w:hAnsi="Times New Roman" w:cs="Times New Roman"/>
                <w:color w:val="000000"/>
                <w:sz w:val="24"/>
                <w:szCs w:val="24"/>
                <w:lang w:val="sr-Latn-RS" w:eastAsia="sr-Latn-RS"/>
              </w:rPr>
            </w:pPr>
            <w:r w:rsidRPr="00806778">
              <w:rPr>
                <w:rFonts w:ascii="Times New Roman" w:eastAsia="Times New Roman" w:hAnsi="Times New Roman" w:cs="Times New Roman"/>
                <w:color w:val="000000"/>
                <w:sz w:val="24"/>
                <w:szCs w:val="24"/>
                <w:lang w:val="sr-Latn-RS" w:eastAsia="sr-Latn-RS"/>
              </w:rPr>
              <w:t>354.983</w:t>
            </w:r>
          </w:p>
        </w:tc>
        <w:tc>
          <w:tcPr>
            <w:tcW w:w="4252" w:type="dxa"/>
            <w:tcBorders>
              <w:top w:val="nil"/>
              <w:left w:val="nil"/>
              <w:bottom w:val="single" w:sz="4" w:space="0" w:color="auto"/>
              <w:right w:val="single" w:sz="4" w:space="0" w:color="auto"/>
            </w:tcBorders>
            <w:shd w:val="clear" w:color="auto" w:fill="auto"/>
            <w:noWrap/>
            <w:vAlign w:val="center"/>
            <w:hideMark/>
          </w:tcPr>
          <w:p w14:paraId="1B2A4D2C" w14:textId="1D64745B" w:rsidR="00806778" w:rsidRPr="00806778" w:rsidRDefault="00332AC0" w:rsidP="00806778">
            <w:pPr>
              <w:spacing w:after="0" w:line="240" w:lineRule="auto"/>
              <w:jc w:val="center"/>
              <w:rPr>
                <w:rFonts w:ascii="Times New Roman" w:eastAsia="Times New Roman" w:hAnsi="Times New Roman" w:cs="Times New Roman"/>
                <w:color w:val="000000"/>
                <w:sz w:val="24"/>
                <w:szCs w:val="24"/>
                <w:lang w:val="sr-Latn-RS" w:eastAsia="sr-Latn-RS"/>
              </w:rPr>
            </w:pPr>
            <w:r>
              <w:rPr>
                <w:rFonts w:ascii="Times New Roman" w:eastAsia="Times New Roman" w:hAnsi="Times New Roman" w:cs="Times New Roman"/>
                <w:color w:val="000000"/>
                <w:sz w:val="24"/>
                <w:szCs w:val="24"/>
                <w:lang w:val="sr-Cyrl-RS" w:eastAsia="sr-Latn-RS"/>
              </w:rPr>
              <w:t xml:space="preserve"> </w:t>
            </w:r>
            <w:r w:rsidR="00241453">
              <w:rPr>
                <w:rFonts w:ascii="Times New Roman" w:eastAsia="Times New Roman" w:hAnsi="Times New Roman" w:cs="Times New Roman"/>
                <w:color w:val="000000"/>
                <w:sz w:val="24"/>
                <w:szCs w:val="24"/>
                <w:lang w:val="sr-Latn-RS" w:eastAsia="sr-Latn-RS"/>
              </w:rPr>
              <w:t>3.973.033,6</w:t>
            </w:r>
            <w:r w:rsidR="009D4AE2">
              <w:rPr>
                <w:rStyle w:val="FootnoteReference"/>
                <w:rFonts w:ascii="Times New Roman" w:eastAsia="Times New Roman" w:hAnsi="Times New Roman" w:cs="Times New Roman"/>
                <w:color w:val="000000"/>
                <w:sz w:val="24"/>
                <w:szCs w:val="24"/>
                <w:lang w:val="sr-Latn-RS" w:eastAsia="sr-Latn-RS"/>
              </w:rPr>
              <w:footnoteReference w:id="3"/>
            </w:r>
          </w:p>
        </w:tc>
        <w:tc>
          <w:tcPr>
            <w:tcW w:w="1622" w:type="dxa"/>
            <w:tcBorders>
              <w:top w:val="nil"/>
              <w:left w:val="nil"/>
              <w:bottom w:val="single" w:sz="4" w:space="0" w:color="auto"/>
              <w:right w:val="single" w:sz="4" w:space="0" w:color="auto"/>
            </w:tcBorders>
            <w:shd w:val="clear" w:color="auto" w:fill="auto"/>
            <w:noWrap/>
            <w:vAlign w:val="bottom"/>
            <w:hideMark/>
          </w:tcPr>
          <w:p w14:paraId="40DF4775" w14:textId="72A1B349" w:rsidR="00806778" w:rsidRPr="000C69A8" w:rsidRDefault="000C69A8" w:rsidP="00806778">
            <w:pPr>
              <w:spacing w:after="0" w:line="240" w:lineRule="auto"/>
              <w:jc w:val="center"/>
              <w:rPr>
                <w:rFonts w:ascii="Times New Roman" w:eastAsia="Times New Roman" w:hAnsi="Times New Roman" w:cs="Times New Roman"/>
                <w:color w:val="000000"/>
                <w:sz w:val="24"/>
                <w:szCs w:val="24"/>
                <w:lang w:val="sr-Cyrl-RS" w:eastAsia="sr-Latn-RS"/>
              </w:rPr>
            </w:pPr>
            <w:r>
              <w:rPr>
                <w:rFonts w:ascii="Times New Roman" w:eastAsia="Times New Roman" w:hAnsi="Times New Roman" w:cs="Times New Roman"/>
                <w:color w:val="000000"/>
                <w:sz w:val="24"/>
                <w:szCs w:val="24"/>
                <w:lang w:val="sr-Latn-RS" w:eastAsia="sr-Latn-RS"/>
              </w:rPr>
              <w:t>8,9</w:t>
            </w:r>
            <w:r>
              <w:rPr>
                <w:rFonts w:ascii="Times New Roman" w:eastAsia="Times New Roman" w:hAnsi="Times New Roman" w:cs="Times New Roman"/>
                <w:color w:val="000000"/>
                <w:sz w:val="24"/>
                <w:szCs w:val="24"/>
                <w:lang w:val="sr-Cyrl-RS" w:eastAsia="sr-Latn-RS"/>
              </w:rPr>
              <w:t>3</w:t>
            </w:r>
          </w:p>
        </w:tc>
      </w:tr>
    </w:tbl>
    <w:p w14:paraId="17E2C55E" w14:textId="77777777" w:rsidR="009D4AE2" w:rsidRDefault="009D4AE2" w:rsidP="005E5329">
      <w:pPr>
        <w:jc w:val="both"/>
        <w:rPr>
          <w:rFonts w:ascii="Times New Roman" w:hAnsi="Times New Roman" w:cs="Times New Roman"/>
          <w:sz w:val="24"/>
          <w:szCs w:val="24"/>
          <w:lang w:val="sr-Cyrl-RS"/>
        </w:rPr>
      </w:pPr>
    </w:p>
    <w:p w14:paraId="57AE6AE7" w14:textId="77777777" w:rsidR="0030552D" w:rsidRDefault="0030552D" w:rsidP="005E5329">
      <w:pPr>
        <w:jc w:val="both"/>
        <w:rPr>
          <w:rFonts w:ascii="Times New Roman" w:hAnsi="Times New Roman" w:cs="Times New Roman"/>
          <w:sz w:val="24"/>
          <w:szCs w:val="24"/>
          <w:lang w:val="sr-Cyrl-RS"/>
        </w:rPr>
      </w:pPr>
    </w:p>
    <w:p w14:paraId="5947FE8D" w14:textId="77777777" w:rsidR="0030552D" w:rsidRDefault="0030552D" w:rsidP="005E5329">
      <w:pPr>
        <w:jc w:val="both"/>
        <w:rPr>
          <w:rFonts w:ascii="Times New Roman" w:hAnsi="Times New Roman" w:cs="Times New Roman"/>
          <w:sz w:val="24"/>
          <w:szCs w:val="24"/>
          <w:lang w:val="sr-Cyrl-RS"/>
        </w:rPr>
      </w:pPr>
    </w:p>
    <w:p w14:paraId="39FD50DF" w14:textId="77777777" w:rsidR="0030552D" w:rsidRDefault="0030552D" w:rsidP="005E5329">
      <w:pPr>
        <w:jc w:val="both"/>
        <w:rPr>
          <w:rFonts w:ascii="Times New Roman" w:hAnsi="Times New Roman" w:cs="Times New Roman"/>
          <w:sz w:val="24"/>
          <w:szCs w:val="24"/>
          <w:lang w:val="sr-Cyrl-RS"/>
        </w:rPr>
      </w:pPr>
    </w:p>
    <w:p w14:paraId="46145932" w14:textId="77777777" w:rsidR="0030552D" w:rsidRDefault="0030552D" w:rsidP="005E5329">
      <w:pPr>
        <w:jc w:val="both"/>
        <w:rPr>
          <w:rFonts w:ascii="Times New Roman" w:hAnsi="Times New Roman" w:cs="Times New Roman"/>
          <w:sz w:val="24"/>
          <w:szCs w:val="24"/>
          <w:lang w:val="sr-Cyrl-RS"/>
        </w:rPr>
      </w:pPr>
    </w:p>
    <w:p w14:paraId="15AEB95F" w14:textId="77777777" w:rsidR="0030552D" w:rsidRDefault="0030552D" w:rsidP="005E5329">
      <w:pPr>
        <w:jc w:val="both"/>
        <w:rPr>
          <w:rFonts w:ascii="Times New Roman" w:hAnsi="Times New Roman" w:cs="Times New Roman"/>
          <w:sz w:val="24"/>
          <w:szCs w:val="24"/>
          <w:lang w:val="sr-Cyrl-RS"/>
        </w:rPr>
      </w:pPr>
    </w:p>
    <w:p w14:paraId="6B0A1BB2" w14:textId="77777777" w:rsidR="0030552D" w:rsidRDefault="0030552D" w:rsidP="005E5329">
      <w:pPr>
        <w:jc w:val="both"/>
        <w:rPr>
          <w:rFonts w:ascii="Times New Roman" w:hAnsi="Times New Roman" w:cs="Times New Roman"/>
          <w:sz w:val="24"/>
          <w:szCs w:val="24"/>
          <w:lang w:val="sr-Cyrl-RS"/>
        </w:rPr>
      </w:pPr>
    </w:p>
    <w:p w14:paraId="6FF24C20" w14:textId="7606F65B" w:rsidR="005E5329" w:rsidRDefault="005E5329" w:rsidP="005E5329">
      <w:pPr>
        <w:jc w:val="both"/>
        <w:rPr>
          <w:rFonts w:ascii="Times New Roman" w:hAnsi="Times New Roman" w:cs="Times New Roman"/>
          <w:sz w:val="24"/>
          <w:szCs w:val="24"/>
          <w:lang w:val="sr-Cyrl-CS"/>
        </w:rPr>
      </w:pPr>
      <w:r w:rsidRPr="005E5329">
        <w:rPr>
          <w:rFonts w:ascii="Times New Roman" w:hAnsi="Times New Roman" w:cs="Times New Roman"/>
          <w:sz w:val="24"/>
          <w:szCs w:val="24"/>
        </w:rPr>
        <w:t>Учешће набавки мале вредности у укупној вредности јавних набавки</w:t>
      </w:r>
      <w:r w:rsidRPr="005E5329">
        <w:rPr>
          <w:rFonts w:ascii="Times New Roman" w:hAnsi="Times New Roman" w:cs="Times New Roman"/>
          <w:sz w:val="24"/>
          <w:szCs w:val="24"/>
          <w:lang w:val="sr-Cyrl-RS"/>
        </w:rPr>
        <w:t>,</w:t>
      </w:r>
      <w:r w:rsidRPr="005E5329">
        <w:rPr>
          <w:rFonts w:ascii="Times New Roman" w:hAnsi="Times New Roman" w:cs="Times New Roman"/>
          <w:sz w:val="24"/>
          <w:szCs w:val="24"/>
        </w:rPr>
        <w:t xml:space="preserve"> у 2015. </w:t>
      </w:r>
      <w:r w:rsidR="00755654">
        <w:rPr>
          <w:rFonts w:ascii="Times New Roman" w:hAnsi="Times New Roman" w:cs="Times New Roman"/>
          <w:sz w:val="24"/>
          <w:szCs w:val="24"/>
          <w:lang w:val="sr-Cyrl-RS"/>
        </w:rPr>
        <w:t>г</w:t>
      </w:r>
      <w:r w:rsidRPr="005E5329">
        <w:rPr>
          <w:rFonts w:ascii="Times New Roman" w:hAnsi="Times New Roman" w:cs="Times New Roman"/>
          <w:sz w:val="24"/>
          <w:szCs w:val="24"/>
        </w:rPr>
        <w:t>одини</w:t>
      </w:r>
      <w:r w:rsidRPr="005E5329">
        <w:rPr>
          <w:rFonts w:ascii="Times New Roman" w:hAnsi="Times New Roman" w:cs="Times New Roman"/>
          <w:sz w:val="24"/>
          <w:szCs w:val="24"/>
          <w:lang w:val="sr-Cyrl-RS"/>
        </w:rPr>
        <w:t>,</w:t>
      </w:r>
      <w:r w:rsidRPr="005E5329">
        <w:rPr>
          <w:rFonts w:ascii="Times New Roman" w:hAnsi="Times New Roman" w:cs="Times New Roman"/>
          <w:sz w:val="24"/>
          <w:szCs w:val="24"/>
        </w:rPr>
        <w:t xml:space="preserve"> износи</w:t>
      </w:r>
      <w:r w:rsidRPr="005E5329">
        <w:rPr>
          <w:rFonts w:ascii="Times New Roman" w:hAnsi="Times New Roman" w:cs="Times New Roman"/>
          <w:sz w:val="24"/>
          <w:szCs w:val="24"/>
          <w:lang w:val="sr-Cyrl-RS"/>
        </w:rPr>
        <w:t>ло је</w:t>
      </w:r>
      <w:r w:rsidRPr="005E5329">
        <w:rPr>
          <w:rFonts w:ascii="Times New Roman" w:hAnsi="Times New Roman" w:cs="Times New Roman"/>
          <w:sz w:val="24"/>
          <w:szCs w:val="24"/>
        </w:rPr>
        <w:t xml:space="preserve"> </w:t>
      </w:r>
      <w:r w:rsidRPr="005E5329">
        <w:rPr>
          <w:rFonts w:ascii="Times New Roman" w:hAnsi="Times New Roman" w:cs="Times New Roman"/>
          <w:sz w:val="24"/>
          <w:szCs w:val="24"/>
          <w:lang w:val="sr-Cyrl-CS"/>
        </w:rPr>
        <w:t>8</w:t>
      </w:r>
      <w:r w:rsidRPr="005E5329">
        <w:rPr>
          <w:rFonts w:ascii="Times New Roman" w:hAnsi="Times New Roman" w:cs="Times New Roman"/>
          <w:sz w:val="24"/>
          <w:szCs w:val="24"/>
        </w:rPr>
        <w:t>%</w:t>
      </w:r>
      <w:r w:rsidRPr="005E5329">
        <w:rPr>
          <w:rFonts w:ascii="Times New Roman" w:hAnsi="Times New Roman" w:cs="Times New Roman"/>
          <w:sz w:val="24"/>
          <w:szCs w:val="24"/>
          <w:lang w:val="sr-Cyrl-RS"/>
        </w:rPr>
        <w:t xml:space="preserve"> </w:t>
      </w:r>
      <w:r w:rsidRPr="005E5329">
        <w:rPr>
          <w:rFonts w:ascii="Times New Roman" w:hAnsi="Times New Roman" w:cs="Times New Roman"/>
          <w:sz w:val="24"/>
          <w:szCs w:val="24"/>
        </w:rPr>
        <w:t>(Слика</w:t>
      </w:r>
      <w:r w:rsidRPr="005E5329">
        <w:rPr>
          <w:rFonts w:ascii="Times New Roman" w:hAnsi="Times New Roman" w:cs="Times New Roman"/>
          <w:sz w:val="24"/>
          <w:szCs w:val="24"/>
          <w:lang w:val="sr-Cyrl-RS"/>
        </w:rPr>
        <w:t xml:space="preserve"> </w:t>
      </w:r>
      <w:r w:rsidRPr="005E5329">
        <w:rPr>
          <w:rFonts w:ascii="Times New Roman" w:hAnsi="Times New Roman" w:cs="Times New Roman"/>
          <w:sz w:val="24"/>
          <w:szCs w:val="24"/>
        </w:rPr>
        <w:t>1)</w:t>
      </w:r>
      <w:r w:rsidRPr="005E5329">
        <w:rPr>
          <w:rFonts w:ascii="Times New Roman" w:hAnsi="Times New Roman" w:cs="Times New Roman"/>
          <w:sz w:val="24"/>
          <w:szCs w:val="24"/>
          <w:lang w:val="sr-Cyrl-RS"/>
        </w:rPr>
        <w:t xml:space="preserve"> колико је било и</w:t>
      </w:r>
      <w:r w:rsidRPr="005E5329">
        <w:rPr>
          <w:rFonts w:ascii="Times New Roman" w:hAnsi="Times New Roman" w:cs="Times New Roman"/>
          <w:sz w:val="24"/>
          <w:szCs w:val="24"/>
        </w:rPr>
        <w:t xml:space="preserve"> у 2014. </w:t>
      </w:r>
      <w:r w:rsidRPr="005E5329">
        <w:rPr>
          <w:rFonts w:ascii="Times New Roman" w:hAnsi="Times New Roman" w:cs="Times New Roman"/>
          <w:sz w:val="24"/>
          <w:szCs w:val="24"/>
          <w:lang w:val="sr-Cyrl-RS"/>
        </w:rPr>
        <w:t>г</w:t>
      </w:r>
      <w:r w:rsidRPr="005E5329">
        <w:rPr>
          <w:rFonts w:ascii="Times New Roman" w:hAnsi="Times New Roman" w:cs="Times New Roman"/>
          <w:sz w:val="24"/>
          <w:szCs w:val="24"/>
        </w:rPr>
        <w:t>один</w:t>
      </w:r>
      <w:r w:rsidRPr="005E5329">
        <w:rPr>
          <w:rFonts w:ascii="Times New Roman" w:hAnsi="Times New Roman" w:cs="Times New Roman"/>
          <w:sz w:val="24"/>
          <w:szCs w:val="24"/>
          <w:lang w:val="sr-Cyrl-CS"/>
        </w:rPr>
        <w:t xml:space="preserve">и. </w:t>
      </w:r>
      <w:r w:rsidRPr="005E5329">
        <w:rPr>
          <w:rFonts w:ascii="Times New Roman" w:hAnsi="Times New Roman" w:cs="Times New Roman"/>
          <w:sz w:val="24"/>
          <w:szCs w:val="24"/>
          <w:lang w:val="sr-Cyrl-RS"/>
        </w:rPr>
        <w:t xml:space="preserve">Смањење </w:t>
      </w:r>
      <w:r w:rsidRPr="005E5329">
        <w:rPr>
          <w:rFonts w:ascii="Times New Roman" w:hAnsi="Times New Roman" w:cs="Times New Roman"/>
          <w:sz w:val="24"/>
          <w:szCs w:val="24"/>
          <w:lang w:val="sr-Cyrl-CS"/>
        </w:rPr>
        <w:t xml:space="preserve">учешћа набавки мале вредности, у односу на прво полугодиште 2013. године када је њихов удео износио чак 19%, резултат је повећања транспарентности </w:t>
      </w:r>
      <w:r w:rsidRPr="005E5329">
        <w:rPr>
          <w:rFonts w:ascii="Times New Roman" w:hAnsi="Times New Roman" w:cs="Times New Roman"/>
          <w:sz w:val="24"/>
          <w:szCs w:val="24"/>
          <w:lang w:val="sr-Cyrl-CS"/>
        </w:rPr>
        <w:lastRenderedPageBreak/>
        <w:t>овог поступка увођењем законске обавезе да се набавке мале вредност</w:t>
      </w:r>
      <w:r w:rsidR="008434D1">
        <w:rPr>
          <w:rFonts w:ascii="Times New Roman" w:hAnsi="Times New Roman" w:cs="Times New Roman"/>
          <w:sz w:val="24"/>
          <w:szCs w:val="24"/>
          <w:lang w:val="sr-Cyrl-CS"/>
        </w:rPr>
        <w:t xml:space="preserve">и морају објављивати на Порталу, </w:t>
      </w:r>
      <w:r w:rsidRPr="005E5329">
        <w:rPr>
          <w:rFonts w:ascii="Times New Roman" w:hAnsi="Times New Roman" w:cs="Times New Roman"/>
          <w:sz w:val="24"/>
          <w:szCs w:val="24"/>
          <w:lang w:val="sr-Cyrl-CS"/>
        </w:rPr>
        <w:t>чиме је отклоњен мотив да се набавке деле како би биле испод граничне вредности за мале набавке и тиме избегло објављивање</w:t>
      </w:r>
      <w:r w:rsidR="00E83078">
        <w:rPr>
          <w:rFonts w:ascii="Times New Roman" w:hAnsi="Times New Roman" w:cs="Times New Roman"/>
          <w:sz w:val="24"/>
          <w:szCs w:val="24"/>
          <w:lang w:val="sr-Cyrl-CS"/>
        </w:rPr>
        <w:t>.</w:t>
      </w:r>
    </w:p>
    <w:p w14:paraId="3D5F59BE" w14:textId="2602AF7D" w:rsidR="005E5329" w:rsidRPr="005E5329" w:rsidRDefault="005E5329" w:rsidP="005D7B21">
      <w:pPr>
        <w:rPr>
          <w:rFonts w:ascii="Times New Roman" w:hAnsi="Times New Roman" w:cs="Times New Roman"/>
          <w:sz w:val="24"/>
          <w:szCs w:val="24"/>
        </w:rPr>
      </w:pPr>
      <w:r w:rsidRPr="005E5329">
        <w:rPr>
          <w:rFonts w:ascii="Times New Roman" w:hAnsi="Times New Roman" w:cs="Times New Roman"/>
          <w:b/>
          <w:sz w:val="24"/>
          <w:szCs w:val="24"/>
          <w:lang w:val="sr-Cyrl-CS"/>
        </w:rPr>
        <w:t>С</w:t>
      </w:r>
      <w:r w:rsidRPr="005E5329">
        <w:rPr>
          <w:rFonts w:ascii="Times New Roman" w:hAnsi="Times New Roman" w:cs="Times New Roman"/>
          <w:sz w:val="24"/>
          <w:szCs w:val="24"/>
          <w:lang w:val="sr-Cyrl-CS"/>
        </w:rPr>
        <w:t>л</w:t>
      </w:r>
      <w:r w:rsidR="00806778">
        <w:rPr>
          <w:rFonts w:ascii="Times New Roman" w:hAnsi="Times New Roman" w:cs="Times New Roman"/>
          <w:b/>
          <w:sz w:val="24"/>
          <w:szCs w:val="24"/>
        </w:rPr>
        <w:t>ика</w:t>
      </w:r>
      <w:r w:rsidR="005D7B21">
        <w:rPr>
          <w:rFonts w:ascii="Times New Roman" w:hAnsi="Times New Roman" w:cs="Times New Roman"/>
          <w:b/>
          <w:sz w:val="24"/>
          <w:szCs w:val="24"/>
          <w:lang w:val="sr-Cyrl-RS"/>
        </w:rPr>
        <w:t xml:space="preserve"> </w:t>
      </w:r>
      <w:r w:rsidRPr="005E5329">
        <w:rPr>
          <w:rFonts w:ascii="Times New Roman" w:hAnsi="Times New Roman" w:cs="Times New Roman"/>
          <w:b/>
          <w:sz w:val="24"/>
          <w:szCs w:val="24"/>
        </w:rPr>
        <w:t xml:space="preserve">1 </w:t>
      </w:r>
      <w:r w:rsidRPr="005E5329">
        <w:rPr>
          <w:rFonts w:ascii="Times New Roman" w:hAnsi="Times New Roman" w:cs="Times New Roman"/>
          <w:b/>
          <w:sz w:val="24"/>
          <w:szCs w:val="24"/>
        </w:rPr>
        <w:br/>
      </w:r>
      <w:r w:rsidR="00332AC0">
        <w:rPr>
          <w:rFonts w:ascii="Times New Roman" w:hAnsi="Times New Roman" w:cs="Times New Roman"/>
          <w:sz w:val="24"/>
          <w:szCs w:val="24"/>
          <w:lang w:val="sr-Cyrl-RS"/>
        </w:rPr>
        <w:t xml:space="preserve">                       </w:t>
      </w:r>
      <w:r w:rsidR="003C44F7">
        <w:rPr>
          <w:rFonts w:ascii="Times New Roman" w:hAnsi="Times New Roman" w:cs="Times New Roman"/>
          <w:sz w:val="24"/>
          <w:szCs w:val="24"/>
          <w:lang w:val="sr-Cyrl-RS"/>
        </w:rPr>
        <w:t xml:space="preserve"> </w:t>
      </w:r>
      <w:bookmarkStart w:id="1" w:name="_MON_1490005528"/>
      <w:bookmarkEnd w:id="1"/>
      <w:r w:rsidR="00332AC0" w:rsidRPr="005E5329">
        <w:rPr>
          <w:rFonts w:ascii="Times New Roman" w:hAnsi="Times New Roman" w:cs="Times New Roman"/>
          <w:sz w:val="24"/>
          <w:szCs w:val="24"/>
        </w:rPr>
        <w:object w:dxaOrig="7937" w:dyaOrig="5619" w14:anchorId="7261097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4.25pt;height:252pt" o:ole="">
            <v:imagedata r:id="rId13" o:title=""/>
          </v:shape>
          <o:OLEObject Type="Embed" ProgID="Excel.Sheet.12" ShapeID="_x0000_i1025" DrawAspect="Content" ObjectID="_1522180724" r:id="rId14"/>
        </w:object>
      </w:r>
    </w:p>
    <w:p w14:paraId="0E029A14" w14:textId="5C04C9A2" w:rsidR="005E5329" w:rsidRPr="005E5329" w:rsidRDefault="005E5329" w:rsidP="005E5329">
      <w:pPr>
        <w:jc w:val="both"/>
        <w:rPr>
          <w:rFonts w:ascii="Times New Roman" w:hAnsi="Times New Roman" w:cs="Times New Roman"/>
          <w:color w:val="000000" w:themeColor="text1"/>
          <w:sz w:val="24"/>
          <w:szCs w:val="24"/>
          <w:lang w:val="sr-Cyrl-RS"/>
        </w:rPr>
      </w:pPr>
      <w:r w:rsidRPr="005E5329">
        <w:rPr>
          <w:rFonts w:ascii="Times New Roman" w:hAnsi="Times New Roman" w:cs="Times New Roman"/>
          <w:sz w:val="24"/>
          <w:szCs w:val="24"/>
        </w:rPr>
        <w:t>У структури јавних набавки, посматрано по категоријама наручилаца, дошло је до значајнијих промена у 2015. у односу на 2014. годину (Табела 3). Највећ</w:t>
      </w:r>
      <w:r w:rsidRPr="005E5329">
        <w:rPr>
          <w:rFonts w:ascii="Times New Roman" w:hAnsi="Times New Roman" w:cs="Times New Roman"/>
          <w:sz w:val="24"/>
          <w:szCs w:val="24"/>
          <w:lang w:val="sr-Cyrl-RS"/>
        </w:rPr>
        <w:t>и пораст учешћа регистрован је код</w:t>
      </w:r>
      <w:r w:rsidRPr="005E5329">
        <w:rPr>
          <w:rFonts w:ascii="Times New Roman" w:hAnsi="Times New Roman" w:cs="Times New Roman"/>
          <w:sz w:val="24"/>
          <w:szCs w:val="24"/>
        </w:rPr>
        <w:t xml:space="preserve"> категорије градске и општинске управе, где је забележен пораст са 5% у 2014. години на 21%</w:t>
      </w:r>
      <w:r w:rsidR="008434D1">
        <w:rPr>
          <w:rFonts w:ascii="Times New Roman" w:hAnsi="Times New Roman" w:cs="Times New Roman"/>
          <w:sz w:val="24"/>
          <w:szCs w:val="24"/>
          <w:lang w:val="sr-Cyrl-RS"/>
        </w:rPr>
        <w:t xml:space="preserve"> у 2015. години</w:t>
      </w:r>
      <w:r w:rsidRPr="005E5329">
        <w:rPr>
          <w:rFonts w:ascii="Times New Roman" w:hAnsi="Times New Roman" w:cs="Times New Roman"/>
          <w:sz w:val="24"/>
          <w:szCs w:val="24"/>
          <w:lang w:val="sr-Cyrl-RS"/>
        </w:rPr>
        <w:t xml:space="preserve">. Расту учешћа највише је допринео </w:t>
      </w:r>
      <w:r w:rsidR="00824EF2">
        <w:rPr>
          <w:rFonts w:ascii="Times New Roman" w:hAnsi="Times New Roman" w:cs="Times New Roman"/>
          <w:sz w:val="24"/>
          <w:szCs w:val="24"/>
          <w:lang w:val="sr-Cyrl-RS"/>
        </w:rPr>
        <w:t xml:space="preserve">већ наведени </w:t>
      </w:r>
      <w:r w:rsidRPr="005E5329">
        <w:rPr>
          <w:rFonts w:ascii="Times New Roman" w:hAnsi="Times New Roman" w:cs="Times New Roman"/>
          <w:sz w:val="24"/>
          <w:szCs w:val="24"/>
          <w:lang w:val="sr-Cyrl-RS"/>
        </w:rPr>
        <w:t xml:space="preserve">уговор за набавку услуге </w:t>
      </w:r>
      <w:r w:rsidRPr="005E5329">
        <w:rPr>
          <w:rFonts w:ascii="Times New Roman" w:hAnsi="Times New Roman" w:cs="Times New Roman"/>
          <w:color w:val="000000" w:themeColor="text1"/>
          <w:sz w:val="24"/>
          <w:szCs w:val="24"/>
          <w:lang w:val="sr-Cyrl-RS"/>
        </w:rPr>
        <w:t xml:space="preserve">превоза путника у јавном градском превозу у Београду који је закључила Градска управа града Београда, Секретаријат за саобраћај, Дирекција за јавни превоз, на период од 10 година, у вредности од  49 милијарди динара без ПДВ-а. </w:t>
      </w:r>
    </w:p>
    <w:p w14:paraId="14DDB2C2" w14:textId="6C44DE1F" w:rsidR="005E5329" w:rsidRPr="005E5329" w:rsidRDefault="005E5329" w:rsidP="005E5329">
      <w:pPr>
        <w:jc w:val="both"/>
        <w:rPr>
          <w:rFonts w:ascii="Times New Roman" w:hAnsi="Times New Roman" w:cs="Times New Roman"/>
          <w:sz w:val="24"/>
          <w:szCs w:val="24"/>
        </w:rPr>
      </w:pPr>
      <w:r w:rsidRPr="005E5329">
        <w:rPr>
          <w:rFonts w:ascii="Times New Roman" w:hAnsi="Times New Roman" w:cs="Times New Roman"/>
          <w:sz w:val="24"/>
          <w:szCs w:val="24"/>
          <w:lang w:val="sr-Cyrl-RS"/>
        </w:rPr>
        <w:t xml:space="preserve">Сразмерно порасту учешћа локалне самоуправе, смањио се релативни значај осталих категорија наручилаца. Највеће учешће имају и даље </w:t>
      </w:r>
      <w:r w:rsidRPr="005E5329">
        <w:rPr>
          <w:rFonts w:ascii="Times New Roman" w:hAnsi="Times New Roman" w:cs="Times New Roman"/>
          <w:sz w:val="24"/>
          <w:szCs w:val="24"/>
        </w:rPr>
        <w:t>државн</w:t>
      </w:r>
      <w:r w:rsidRPr="005E5329">
        <w:rPr>
          <w:rFonts w:ascii="Times New Roman" w:hAnsi="Times New Roman" w:cs="Times New Roman"/>
          <w:sz w:val="24"/>
          <w:szCs w:val="24"/>
          <w:lang w:val="sr-Cyrl-RS"/>
        </w:rPr>
        <w:t>а</w:t>
      </w:r>
      <w:r w:rsidRPr="005E5329">
        <w:rPr>
          <w:rFonts w:ascii="Times New Roman" w:hAnsi="Times New Roman" w:cs="Times New Roman"/>
          <w:sz w:val="24"/>
          <w:szCs w:val="24"/>
        </w:rPr>
        <w:t xml:space="preserve"> јавна предузећа </w:t>
      </w:r>
      <w:r w:rsidRPr="005E5329">
        <w:rPr>
          <w:rFonts w:ascii="Times New Roman" w:hAnsi="Times New Roman" w:cs="Times New Roman"/>
          <w:sz w:val="24"/>
          <w:szCs w:val="24"/>
          <w:lang w:val="sr-Cyrl-RS"/>
        </w:rPr>
        <w:t xml:space="preserve">код којих је регистрован пад </w:t>
      </w:r>
      <w:r w:rsidRPr="005E5329">
        <w:rPr>
          <w:rFonts w:ascii="Times New Roman" w:hAnsi="Times New Roman" w:cs="Times New Roman"/>
          <w:sz w:val="24"/>
          <w:szCs w:val="24"/>
        </w:rPr>
        <w:t>са 38% у 2014. го</w:t>
      </w:r>
      <w:r w:rsidR="002C32DB">
        <w:rPr>
          <w:rFonts w:ascii="Times New Roman" w:hAnsi="Times New Roman" w:cs="Times New Roman"/>
          <w:sz w:val="24"/>
          <w:szCs w:val="24"/>
        </w:rPr>
        <w:t>дини на 29% у 2015. години. Три</w:t>
      </w:r>
      <w:r w:rsidRPr="005E5329">
        <w:rPr>
          <w:rFonts w:ascii="Times New Roman" w:hAnsi="Times New Roman" w:cs="Times New Roman"/>
          <w:sz w:val="24"/>
          <w:szCs w:val="24"/>
        </w:rPr>
        <w:t xml:space="preserve"> водеће категорије наручилаца (државна јавна предузећа, градска и општинска управа, здравство и социјална заштита) реализовале су скоро 70% укупне вредности јавних набавки</w:t>
      </w:r>
      <w:r w:rsidRPr="005E5329">
        <w:rPr>
          <w:rFonts w:ascii="Times New Roman" w:hAnsi="Times New Roman" w:cs="Times New Roman"/>
          <w:sz w:val="24"/>
          <w:szCs w:val="24"/>
          <w:lang w:val="sr-Cyrl-RS"/>
        </w:rPr>
        <w:t xml:space="preserve"> (Табела 3)</w:t>
      </w:r>
      <w:r w:rsidRPr="005E5329">
        <w:rPr>
          <w:rFonts w:ascii="Times New Roman" w:hAnsi="Times New Roman" w:cs="Times New Roman"/>
          <w:sz w:val="24"/>
          <w:szCs w:val="24"/>
        </w:rPr>
        <w:t xml:space="preserve">, те на њих треба обратити посебну пажњу у анализи и праћењу поступака у предстојећем периоду. </w:t>
      </w:r>
    </w:p>
    <w:p w14:paraId="181F6684" w14:textId="415F5661" w:rsidR="005E5329" w:rsidRDefault="005E5329" w:rsidP="005E5329">
      <w:pPr>
        <w:jc w:val="both"/>
        <w:rPr>
          <w:rFonts w:ascii="Times New Roman" w:hAnsi="Times New Roman" w:cs="Times New Roman"/>
          <w:sz w:val="24"/>
          <w:szCs w:val="24"/>
          <w:lang w:val="sr-Cyrl-RS"/>
        </w:rPr>
      </w:pPr>
    </w:p>
    <w:p w14:paraId="6616ED23" w14:textId="77777777" w:rsidR="009B750B" w:rsidRDefault="009B750B" w:rsidP="0030552D">
      <w:pPr>
        <w:jc w:val="both"/>
        <w:rPr>
          <w:rFonts w:ascii="Times New Roman" w:hAnsi="Times New Roman" w:cs="Times New Roman"/>
          <w:b/>
          <w:sz w:val="24"/>
          <w:szCs w:val="24"/>
          <w:lang w:val="sr-Cyrl-RS"/>
        </w:rPr>
      </w:pPr>
    </w:p>
    <w:p w14:paraId="18943DFF" w14:textId="77777777" w:rsidR="009B750B" w:rsidRDefault="009B750B" w:rsidP="0030552D">
      <w:pPr>
        <w:jc w:val="both"/>
        <w:rPr>
          <w:rFonts w:ascii="Times New Roman" w:hAnsi="Times New Roman" w:cs="Times New Roman"/>
          <w:b/>
          <w:sz w:val="24"/>
          <w:szCs w:val="24"/>
          <w:lang w:val="sr-Cyrl-RS"/>
        </w:rPr>
      </w:pPr>
    </w:p>
    <w:p w14:paraId="0A1B10CB" w14:textId="77777777" w:rsidR="009B750B" w:rsidRDefault="009B750B" w:rsidP="0030552D">
      <w:pPr>
        <w:jc w:val="both"/>
        <w:rPr>
          <w:rFonts w:ascii="Times New Roman" w:hAnsi="Times New Roman" w:cs="Times New Roman"/>
          <w:b/>
          <w:sz w:val="24"/>
          <w:szCs w:val="24"/>
          <w:lang w:val="sr-Cyrl-RS"/>
        </w:rPr>
      </w:pPr>
    </w:p>
    <w:p w14:paraId="4B5FF537" w14:textId="77777777" w:rsidR="009B750B" w:rsidRDefault="009B750B" w:rsidP="0030552D">
      <w:pPr>
        <w:jc w:val="both"/>
        <w:rPr>
          <w:rFonts w:ascii="Times New Roman" w:hAnsi="Times New Roman" w:cs="Times New Roman"/>
          <w:b/>
          <w:sz w:val="24"/>
          <w:szCs w:val="24"/>
          <w:lang w:val="sr-Cyrl-RS"/>
        </w:rPr>
      </w:pPr>
    </w:p>
    <w:p w14:paraId="3B4F2509" w14:textId="77777777" w:rsidR="009B750B" w:rsidRDefault="009B750B" w:rsidP="0030552D">
      <w:pPr>
        <w:jc w:val="both"/>
        <w:rPr>
          <w:rFonts w:ascii="Times New Roman" w:hAnsi="Times New Roman" w:cs="Times New Roman"/>
          <w:b/>
          <w:sz w:val="24"/>
          <w:szCs w:val="24"/>
          <w:lang w:val="sr-Cyrl-RS"/>
        </w:rPr>
      </w:pPr>
    </w:p>
    <w:p w14:paraId="06986AE7" w14:textId="77777777" w:rsidR="0030552D" w:rsidRPr="005E5329" w:rsidRDefault="0030552D" w:rsidP="0030552D">
      <w:pPr>
        <w:jc w:val="both"/>
        <w:rPr>
          <w:rFonts w:ascii="Times New Roman" w:hAnsi="Times New Roman" w:cs="Times New Roman"/>
          <w:b/>
          <w:sz w:val="24"/>
          <w:szCs w:val="24"/>
        </w:rPr>
      </w:pPr>
      <w:r w:rsidRPr="005E5329">
        <w:rPr>
          <w:rFonts w:ascii="Times New Roman" w:hAnsi="Times New Roman" w:cs="Times New Roman"/>
          <w:b/>
          <w:sz w:val="24"/>
          <w:szCs w:val="24"/>
        </w:rPr>
        <w:lastRenderedPageBreak/>
        <w:t>Табела 3</w:t>
      </w:r>
    </w:p>
    <w:tbl>
      <w:tblPr>
        <w:tblStyle w:val="TableGrid1"/>
        <w:tblW w:w="9644" w:type="dxa"/>
        <w:tblInd w:w="675" w:type="dxa"/>
        <w:tblLook w:val="04A0" w:firstRow="1" w:lastRow="0" w:firstColumn="1" w:lastColumn="0" w:noHBand="0" w:noVBand="1"/>
      </w:tblPr>
      <w:tblGrid>
        <w:gridCol w:w="2519"/>
        <w:gridCol w:w="1065"/>
        <w:gridCol w:w="576"/>
        <w:gridCol w:w="1416"/>
        <w:gridCol w:w="576"/>
        <w:gridCol w:w="1065"/>
        <w:gridCol w:w="576"/>
        <w:gridCol w:w="1416"/>
        <w:gridCol w:w="576"/>
      </w:tblGrid>
      <w:tr w:rsidR="0030552D" w:rsidRPr="005E5329" w14:paraId="451529AF" w14:textId="77777777" w:rsidTr="0030552D">
        <w:trPr>
          <w:trHeight w:val="750"/>
        </w:trPr>
        <w:tc>
          <w:tcPr>
            <w:tcW w:w="9644" w:type="dxa"/>
            <w:gridSpan w:val="9"/>
            <w:vAlign w:val="center"/>
            <w:hideMark/>
          </w:tcPr>
          <w:p w14:paraId="2049C349" w14:textId="77777777" w:rsidR="0030552D" w:rsidRPr="005E5329" w:rsidRDefault="0030552D" w:rsidP="0030552D">
            <w:pPr>
              <w:jc w:val="center"/>
              <w:rPr>
                <w:rFonts w:ascii="Times New Roman" w:eastAsiaTheme="minorEastAsia" w:hAnsi="Times New Roman" w:cs="Times New Roman"/>
                <w:b/>
                <w:sz w:val="24"/>
                <w:szCs w:val="24"/>
              </w:rPr>
            </w:pPr>
            <w:r w:rsidRPr="005E5329">
              <w:rPr>
                <w:rFonts w:ascii="Times New Roman" w:hAnsi="Times New Roman" w:cs="Times New Roman"/>
                <w:b/>
                <w:sz w:val="24"/>
                <w:szCs w:val="24"/>
              </w:rPr>
              <w:t>Преглед укупног броја и вредности јавних набавки по категоријама наручилаца</w:t>
            </w:r>
          </w:p>
          <w:p w14:paraId="48D5972B" w14:textId="77777777" w:rsidR="0030552D" w:rsidRPr="005E5329" w:rsidRDefault="0030552D" w:rsidP="0030552D">
            <w:pPr>
              <w:jc w:val="center"/>
              <w:rPr>
                <w:rFonts w:ascii="Times New Roman" w:eastAsiaTheme="minorEastAsia" w:hAnsi="Times New Roman" w:cs="Times New Roman"/>
                <w:b/>
                <w:sz w:val="24"/>
                <w:szCs w:val="24"/>
              </w:rPr>
            </w:pPr>
          </w:p>
        </w:tc>
      </w:tr>
      <w:tr w:rsidR="0030552D" w:rsidRPr="005E5329" w14:paraId="3FD65BE7" w14:textId="77777777" w:rsidTr="0030552D">
        <w:tc>
          <w:tcPr>
            <w:tcW w:w="2378" w:type="dxa"/>
            <w:hideMark/>
          </w:tcPr>
          <w:p w14:paraId="57ECE8FA" w14:textId="77777777" w:rsidR="0030552D" w:rsidRPr="005E5329" w:rsidRDefault="0030552D" w:rsidP="0030552D">
            <w:pPr>
              <w:jc w:val="center"/>
              <w:rPr>
                <w:rFonts w:ascii="Times New Roman" w:eastAsiaTheme="minorEastAsia" w:hAnsi="Times New Roman" w:cs="Times New Roman"/>
                <w:b/>
                <w:color w:val="FF0000"/>
                <w:sz w:val="24"/>
                <w:szCs w:val="24"/>
              </w:rPr>
            </w:pPr>
            <w:r w:rsidRPr="005E5329">
              <w:rPr>
                <w:rFonts w:ascii="Times New Roman" w:hAnsi="Times New Roman" w:cs="Times New Roman"/>
                <w:b/>
                <w:sz w:val="24"/>
                <w:szCs w:val="24"/>
              </w:rPr>
              <w:t>Период</w:t>
            </w:r>
          </w:p>
        </w:tc>
        <w:tc>
          <w:tcPr>
            <w:tcW w:w="3633" w:type="dxa"/>
            <w:gridSpan w:val="4"/>
            <w:hideMark/>
          </w:tcPr>
          <w:p w14:paraId="36B2A6D2" w14:textId="77777777" w:rsidR="0030552D" w:rsidRPr="005E5329" w:rsidRDefault="0030552D" w:rsidP="0030552D">
            <w:pPr>
              <w:jc w:val="center"/>
              <w:rPr>
                <w:rFonts w:ascii="Times New Roman" w:eastAsiaTheme="minorEastAsia" w:hAnsi="Times New Roman" w:cs="Times New Roman"/>
                <w:b/>
                <w:sz w:val="24"/>
                <w:szCs w:val="24"/>
              </w:rPr>
            </w:pPr>
            <w:r w:rsidRPr="005E5329">
              <w:rPr>
                <w:rFonts w:ascii="Times New Roman" w:eastAsiaTheme="minorEastAsia" w:hAnsi="Times New Roman" w:cs="Times New Roman"/>
                <w:b/>
                <w:sz w:val="24"/>
                <w:szCs w:val="24"/>
              </w:rPr>
              <w:t>2014. година</w:t>
            </w:r>
          </w:p>
        </w:tc>
        <w:tc>
          <w:tcPr>
            <w:tcW w:w="3633" w:type="dxa"/>
            <w:gridSpan w:val="4"/>
            <w:hideMark/>
          </w:tcPr>
          <w:p w14:paraId="7EB6A49F" w14:textId="77777777" w:rsidR="0030552D" w:rsidRPr="005E5329" w:rsidRDefault="0030552D" w:rsidP="0030552D">
            <w:pPr>
              <w:jc w:val="center"/>
              <w:rPr>
                <w:rFonts w:ascii="Times New Roman" w:eastAsiaTheme="minorEastAsia" w:hAnsi="Times New Roman" w:cs="Times New Roman"/>
                <w:b/>
                <w:sz w:val="24"/>
                <w:szCs w:val="24"/>
              </w:rPr>
            </w:pPr>
            <w:r w:rsidRPr="005E5329">
              <w:rPr>
                <w:rFonts w:ascii="Times New Roman" w:eastAsiaTheme="minorEastAsia" w:hAnsi="Times New Roman" w:cs="Times New Roman"/>
                <w:b/>
                <w:sz w:val="24"/>
                <w:szCs w:val="24"/>
              </w:rPr>
              <w:t>2015. година</w:t>
            </w:r>
          </w:p>
        </w:tc>
      </w:tr>
      <w:tr w:rsidR="0030552D" w:rsidRPr="005E5329" w14:paraId="6A75D336" w14:textId="77777777" w:rsidTr="0030552D">
        <w:tc>
          <w:tcPr>
            <w:tcW w:w="2378" w:type="dxa"/>
            <w:hideMark/>
          </w:tcPr>
          <w:p w14:paraId="1D90753A" w14:textId="77777777" w:rsidR="0030552D" w:rsidRPr="005E5329" w:rsidRDefault="0030552D" w:rsidP="0030552D">
            <w:pPr>
              <w:jc w:val="center"/>
              <w:rPr>
                <w:rFonts w:ascii="Times New Roman" w:eastAsiaTheme="minorEastAsia" w:hAnsi="Times New Roman" w:cs="Times New Roman"/>
                <w:b/>
                <w:sz w:val="24"/>
                <w:szCs w:val="24"/>
              </w:rPr>
            </w:pPr>
            <w:r w:rsidRPr="005E5329">
              <w:rPr>
                <w:rFonts w:ascii="Times New Roman" w:hAnsi="Times New Roman" w:cs="Times New Roman"/>
                <w:b/>
                <w:sz w:val="24"/>
                <w:szCs w:val="24"/>
              </w:rPr>
              <w:t>Категорија</w:t>
            </w:r>
          </w:p>
        </w:tc>
        <w:tc>
          <w:tcPr>
            <w:tcW w:w="1065" w:type="dxa"/>
            <w:vAlign w:val="center"/>
          </w:tcPr>
          <w:p w14:paraId="49EDF069" w14:textId="77777777" w:rsidR="0030552D" w:rsidRPr="005E5329" w:rsidRDefault="0030552D" w:rsidP="0030552D">
            <w:pPr>
              <w:jc w:val="center"/>
              <w:rPr>
                <w:rFonts w:ascii="Times New Roman" w:eastAsiaTheme="minorEastAsia" w:hAnsi="Times New Roman" w:cs="Times New Roman"/>
                <w:sz w:val="24"/>
                <w:szCs w:val="24"/>
              </w:rPr>
            </w:pPr>
            <w:r w:rsidRPr="005E5329">
              <w:rPr>
                <w:rFonts w:ascii="Times New Roman" w:hAnsi="Times New Roman" w:cs="Times New Roman"/>
                <w:sz w:val="24"/>
                <w:szCs w:val="24"/>
              </w:rPr>
              <w:t>Број</w:t>
            </w:r>
          </w:p>
          <w:p w14:paraId="482CCAC7" w14:textId="77777777" w:rsidR="0030552D" w:rsidRPr="005E5329" w:rsidRDefault="0030552D" w:rsidP="0030552D">
            <w:pPr>
              <w:jc w:val="center"/>
              <w:rPr>
                <w:rFonts w:ascii="Times New Roman" w:eastAsiaTheme="minorEastAsia" w:hAnsi="Times New Roman" w:cs="Times New Roman"/>
                <w:sz w:val="24"/>
                <w:szCs w:val="24"/>
              </w:rPr>
            </w:pPr>
            <w:r w:rsidRPr="005E5329">
              <w:rPr>
                <w:rFonts w:ascii="Times New Roman" w:hAnsi="Times New Roman" w:cs="Times New Roman"/>
                <w:sz w:val="24"/>
                <w:szCs w:val="24"/>
              </w:rPr>
              <w:t>Уговора</w:t>
            </w:r>
          </w:p>
        </w:tc>
        <w:tc>
          <w:tcPr>
            <w:tcW w:w="576" w:type="dxa"/>
            <w:vAlign w:val="center"/>
          </w:tcPr>
          <w:p w14:paraId="796C1DF0" w14:textId="77777777" w:rsidR="0030552D" w:rsidRPr="005E5329" w:rsidRDefault="0030552D" w:rsidP="0030552D">
            <w:pPr>
              <w:jc w:val="center"/>
              <w:rPr>
                <w:rFonts w:ascii="Times New Roman" w:eastAsiaTheme="minorEastAsia" w:hAnsi="Times New Roman" w:cs="Times New Roman"/>
                <w:sz w:val="24"/>
                <w:szCs w:val="24"/>
              </w:rPr>
            </w:pPr>
            <w:r w:rsidRPr="005E5329">
              <w:rPr>
                <w:rFonts w:ascii="Times New Roman" w:hAnsi="Times New Roman" w:cs="Times New Roman"/>
                <w:sz w:val="24"/>
                <w:szCs w:val="24"/>
              </w:rPr>
              <w:t>%</w:t>
            </w:r>
          </w:p>
        </w:tc>
        <w:tc>
          <w:tcPr>
            <w:tcW w:w="1416" w:type="dxa"/>
            <w:vAlign w:val="center"/>
          </w:tcPr>
          <w:p w14:paraId="43C584BC" w14:textId="77777777" w:rsidR="0030552D" w:rsidRPr="005E5329" w:rsidRDefault="0030552D" w:rsidP="0030552D">
            <w:pPr>
              <w:jc w:val="center"/>
              <w:rPr>
                <w:rFonts w:ascii="Times New Roman" w:eastAsiaTheme="minorEastAsia" w:hAnsi="Times New Roman" w:cs="Times New Roman"/>
                <w:sz w:val="24"/>
                <w:szCs w:val="24"/>
              </w:rPr>
            </w:pPr>
            <w:r w:rsidRPr="005E5329">
              <w:rPr>
                <w:rFonts w:ascii="Times New Roman" w:hAnsi="Times New Roman" w:cs="Times New Roman"/>
                <w:sz w:val="24"/>
                <w:szCs w:val="24"/>
              </w:rPr>
              <w:t>Уговорена</w:t>
            </w:r>
          </w:p>
          <w:p w14:paraId="0B820694" w14:textId="77777777" w:rsidR="0030552D" w:rsidRPr="005E5329" w:rsidRDefault="0030552D" w:rsidP="0030552D">
            <w:pPr>
              <w:jc w:val="center"/>
              <w:rPr>
                <w:rFonts w:ascii="Times New Roman" w:hAnsi="Times New Roman" w:cs="Times New Roman"/>
                <w:sz w:val="24"/>
                <w:szCs w:val="24"/>
              </w:rPr>
            </w:pPr>
            <w:r w:rsidRPr="005E5329">
              <w:rPr>
                <w:rFonts w:ascii="Times New Roman" w:hAnsi="Times New Roman" w:cs="Times New Roman"/>
                <w:sz w:val="24"/>
                <w:szCs w:val="24"/>
              </w:rPr>
              <w:t>Вредност</w:t>
            </w:r>
          </w:p>
          <w:p w14:paraId="16430CEC" w14:textId="77777777" w:rsidR="0030552D" w:rsidRPr="005E5329" w:rsidRDefault="0030552D" w:rsidP="0030552D">
            <w:pPr>
              <w:jc w:val="center"/>
              <w:rPr>
                <w:rFonts w:ascii="Times New Roman" w:eastAsiaTheme="minorEastAsia" w:hAnsi="Times New Roman" w:cs="Times New Roman"/>
                <w:sz w:val="24"/>
                <w:szCs w:val="24"/>
              </w:rPr>
            </w:pPr>
            <w:r w:rsidRPr="005E5329">
              <w:rPr>
                <w:rFonts w:ascii="Times New Roman" w:hAnsi="Times New Roman" w:cs="Times New Roman"/>
                <w:sz w:val="24"/>
                <w:szCs w:val="24"/>
              </w:rPr>
              <w:t>без ПДВ-а*</w:t>
            </w:r>
          </w:p>
        </w:tc>
        <w:tc>
          <w:tcPr>
            <w:tcW w:w="576" w:type="dxa"/>
            <w:vAlign w:val="center"/>
          </w:tcPr>
          <w:p w14:paraId="25537335" w14:textId="77777777" w:rsidR="0030552D" w:rsidRPr="005E5329" w:rsidRDefault="0030552D" w:rsidP="0030552D">
            <w:pPr>
              <w:jc w:val="center"/>
              <w:rPr>
                <w:rFonts w:ascii="Times New Roman" w:eastAsiaTheme="minorEastAsia" w:hAnsi="Times New Roman" w:cs="Times New Roman"/>
                <w:sz w:val="24"/>
                <w:szCs w:val="24"/>
              </w:rPr>
            </w:pPr>
            <w:r w:rsidRPr="005E5329">
              <w:rPr>
                <w:rFonts w:ascii="Times New Roman" w:hAnsi="Times New Roman" w:cs="Times New Roman"/>
                <w:sz w:val="24"/>
                <w:szCs w:val="24"/>
              </w:rPr>
              <w:t>%</w:t>
            </w:r>
          </w:p>
        </w:tc>
        <w:tc>
          <w:tcPr>
            <w:tcW w:w="1065" w:type="dxa"/>
            <w:vAlign w:val="center"/>
          </w:tcPr>
          <w:p w14:paraId="0D7777F2" w14:textId="77777777" w:rsidR="0030552D" w:rsidRPr="005E5329" w:rsidRDefault="0030552D" w:rsidP="0030552D">
            <w:pPr>
              <w:jc w:val="center"/>
              <w:rPr>
                <w:rFonts w:ascii="Times New Roman" w:eastAsiaTheme="minorEastAsia" w:hAnsi="Times New Roman" w:cs="Times New Roman"/>
                <w:sz w:val="24"/>
                <w:szCs w:val="24"/>
              </w:rPr>
            </w:pPr>
            <w:r w:rsidRPr="005E5329">
              <w:rPr>
                <w:rFonts w:ascii="Times New Roman" w:hAnsi="Times New Roman" w:cs="Times New Roman"/>
                <w:sz w:val="24"/>
                <w:szCs w:val="24"/>
              </w:rPr>
              <w:t>Број</w:t>
            </w:r>
          </w:p>
          <w:p w14:paraId="3B414187" w14:textId="77777777" w:rsidR="0030552D" w:rsidRPr="005E5329" w:rsidRDefault="0030552D" w:rsidP="0030552D">
            <w:pPr>
              <w:jc w:val="center"/>
              <w:rPr>
                <w:rFonts w:ascii="Times New Roman" w:eastAsiaTheme="minorEastAsia" w:hAnsi="Times New Roman" w:cs="Times New Roman"/>
                <w:sz w:val="24"/>
                <w:szCs w:val="24"/>
              </w:rPr>
            </w:pPr>
            <w:r w:rsidRPr="005E5329">
              <w:rPr>
                <w:rFonts w:ascii="Times New Roman" w:hAnsi="Times New Roman" w:cs="Times New Roman"/>
                <w:sz w:val="24"/>
                <w:szCs w:val="24"/>
              </w:rPr>
              <w:t>Уговора</w:t>
            </w:r>
          </w:p>
        </w:tc>
        <w:tc>
          <w:tcPr>
            <w:tcW w:w="576" w:type="dxa"/>
            <w:vAlign w:val="center"/>
          </w:tcPr>
          <w:p w14:paraId="517B9DE0" w14:textId="77777777" w:rsidR="0030552D" w:rsidRPr="005E5329" w:rsidRDefault="0030552D" w:rsidP="0030552D">
            <w:pPr>
              <w:jc w:val="center"/>
              <w:rPr>
                <w:rFonts w:ascii="Times New Roman" w:eastAsiaTheme="minorEastAsia" w:hAnsi="Times New Roman" w:cs="Times New Roman"/>
                <w:sz w:val="24"/>
                <w:szCs w:val="24"/>
              </w:rPr>
            </w:pPr>
            <w:r w:rsidRPr="005E5329">
              <w:rPr>
                <w:rFonts w:ascii="Times New Roman" w:hAnsi="Times New Roman" w:cs="Times New Roman"/>
                <w:sz w:val="24"/>
                <w:szCs w:val="24"/>
              </w:rPr>
              <w:t>%</w:t>
            </w:r>
          </w:p>
        </w:tc>
        <w:tc>
          <w:tcPr>
            <w:tcW w:w="1416" w:type="dxa"/>
            <w:vAlign w:val="center"/>
          </w:tcPr>
          <w:p w14:paraId="0E647F4F" w14:textId="77777777" w:rsidR="0030552D" w:rsidRPr="005E5329" w:rsidRDefault="0030552D" w:rsidP="0030552D">
            <w:pPr>
              <w:jc w:val="center"/>
              <w:rPr>
                <w:rFonts w:ascii="Times New Roman" w:eastAsiaTheme="minorEastAsia" w:hAnsi="Times New Roman" w:cs="Times New Roman"/>
                <w:sz w:val="24"/>
                <w:szCs w:val="24"/>
              </w:rPr>
            </w:pPr>
            <w:r w:rsidRPr="005E5329">
              <w:rPr>
                <w:rFonts w:ascii="Times New Roman" w:hAnsi="Times New Roman" w:cs="Times New Roman"/>
                <w:sz w:val="24"/>
                <w:szCs w:val="24"/>
              </w:rPr>
              <w:t>Уговорена</w:t>
            </w:r>
          </w:p>
          <w:p w14:paraId="4074A083" w14:textId="77777777" w:rsidR="0030552D" w:rsidRPr="005E5329" w:rsidRDefault="0030552D" w:rsidP="0030552D">
            <w:pPr>
              <w:jc w:val="center"/>
              <w:rPr>
                <w:rFonts w:ascii="Times New Roman" w:hAnsi="Times New Roman" w:cs="Times New Roman"/>
                <w:sz w:val="24"/>
                <w:szCs w:val="24"/>
              </w:rPr>
            </w:pPr>
            <w:r w:rsidRPr="005E5329">
              <w:rPr>
                <w:rFonts w:ascii="Times New Roman" w:hAnsi="Times New Roman" w:cs="Times New Roman"/>
                <w:sz w:val="24"/>
                <w:szCs w:val="24"/>
              </w:rPr>
              <w:t>Вредност</w:t>
            </w:r>
          </w:p>
          <w:p w14:paraId="553E9EE0" w14:textId="77777777" w:rsidR="0030552D" w:rsidRPr="005E5329" w:rsidRDefault="0030552D" w:rsidP="0030552D">
            <w:pPr>
              <w:jc w:val="center"/>
              <w:rPr>
                <w:rFonts w:ascii="Times New Roman" w:eastAsiaTheme="minorEastAsia" w:hAnsi="Times New Roman" w:cs="Times New Roman"/>
                <w:sz w:val="24"/>
                <w:szCs w:val="24"/>
              </w:rPr>
            </w:pPr>
            <w:r w:rsidRPr="005E5329">
              <w:rPr>
                <w:rFonts w:ascii="Times New Roman" w:hAnsi="Times New Roman" w:cs="Times New Roman"/>
                <w:sz w:val="24"/>
                <w:szCs w:val="24"/>
              </w:rPr>
              <w:t>без ПДВ-а*</w:t>
            </w:r>
          </w:p>
        </w:tc>
        <w:tc>
          <w:tcPr>
            <w:tcW w:w="576" w:type="dxa"/>
            <w:vAlign w:val="center"/>
          </w:tcPr>
          <w:p w14:paraId="5E61D6AF" w14:textId="77777777" w:rsidR="0030552D" w:rsidRPr="005E5329" w:rsidRDefault="0030552D" w:rsidP="0030552D">
            <w:pPr>
              <w:jc w:val="center"/>
              <w:rPr>
                <w:rFonts w:ascii="Times New Roman" w:eastAsiaTheme="minorEastAsia" w:hAnsi="Times New Roman" w:cs="Times New Roman"/>
                <w:sz w:val="24"/>
                <w:szCs w:val="24"/>
              </w:rPr>
            </w:pPr>
            <w:r w:rsidRPr="005E5329">
              <w:rPr>
                <w:rFonts w:ascii="Times New Roman" w:hAnsi="Times New Roman" w:cs="Times New Roman"/>
                <w:sz w:val="24"/>
                <w:szCs w:val="24"/>
              </w:rPr>
              <w:t>%</w:t>
            </w:r>
          </w:p>
        </w:tc>
      </w:tr>
      <w:tr w:rsidR="0030552D" w:rsidRPr="005E5329" w14:paraId="29CA75AA" w14:textId="77777777" w:rsidTr="0030552D">
        <w:tc>
          <w:tcPr>
            <w:tcW w:w="2378" w:type="dxa"/>
            <w:hideMark/>
          </w:tcPr>
          <w:p w14:paraId="45349E13" w14:textId="77777777" w:rsidR="0030552D" w:rsidRPr="005E5329" w:rsidRDefault="0030552D" w:rsidP="0030552D">
            <w:pPr>
              <w:jc w:val="center"/>
              <w:rPr>
                <w:rFonts w:ascii="Times New Roman" w:eastAsiaTheme="minorEastAsia" w:hAnsi="Times New Roman" w:cs="Times New Roman"/>
                <w:b/>
                <w:sz w:val="24"/>
                <w:szCs w:val="24"/>
              </w:rPr>
            </w:pPr>
            <w:r w:rsidRPr="005E5329">
              <w:rPr>
                <w:rFonts w:ascii="Times New Roman" w:hAnsi="Times New Roman" w:cs="Times New Roman"/>
                <w:b/>
                <w:sz w:val="24"/>
                <w:szCs w:val="24"/>
              </w:rPr>
              <w:t>Органи државне управе</w:t>
            </w:r>
          </w:p>
        </w:tc>
        <w:tc>
          <w:tcPr>
            <w:tcW w:w="1065" w:type="dxa"/>
            <w:vAlign w:val="center"/>
          </w:tcPr>
          <w:p w14:paraId="0EA1287B" w14:textId="77777777" w:rsidR="0030552D" w:rsidRPr="005E5329" w:rsidRDefault="0030552D" w:rsidP="0030552D">
            <w:pPr>
              <w:jc w:val="center"/>
              <w:rPr>
                <w:rFonts w:ascii="Times New Roman" w:eastAsiaTheme="minorEastAsia" w:hAnsi="Times New Roman" w:cs="Times New Roman"/>
                <w:color w:val="000000"/>
                <w:sz w:val="24"/>
                <w:szCs w:val="24"/>
              </w:rPr>
            </w:pPr>
            <w:r w:rsidRPr="005E5329">
              <w:rPr>
                <w:rFonts w:ascii="Times New Roman" w:hAnsi="Times New Roman" w:cs="Times New Roman"/>
                <w:color w:val="000000"/>
                <w:sz w:val="24"/>
                <w:szCs w:val="24"/>
              </w:rPr>
              <w:t>8.487</w:t>
            </w:r>
          </w:p>
        </w:tc>
        <w:tc>
          <w:tcPr>
            <w:tcW w:w="576" w:type="dxa"/>
            <w:vAlign w:val="center"/>
          </w:tcPr>
          <w:p w14:paraId="579AA789" w14:textId="77777777" w:rsidR="0030552D" w:rsidRPr="005E5329" w:rsidRDefault="0030552D" w:rsidP="0030552D">
            <w:pPr>
              <w:jc w:val="center"/>
              <w:rPr>
                <w:rFonts w:ascii="Times New Roman" w:eastAsiaTheme="minorEastAsia" w:hAnsi="Times New Roman" w:cs="Times New Roman"/>
                <w:color w:val="000000"/>
                <w:sz w:val="24"/>
                <w:szCs w:val="24"/>
              </w:rPr>
            </w:pPr>
            <w:r w:rsidRPr="005E5329">
              <w:rPr>
                <w:rFonts w:ascii="Times New Roman" w:hAnsi="Times New Roman" w:cs="Times New Roman"/>
                <w:color w:val="000000"/>
                <w:sz w:val="24"/>
                <w:szCs w:val="24"/>
              </w:rPr>
              <w:t>10</w:t>
            </w:r>
          </w:p>
        </w:tc>
        <w:tc>
          <w:tcPr>
            <w:tcW w:w="1416" w:type="dxa"/>
            <w:vAlign w:val="center"/>
          </w:tcPr>
          <w:p w14:paraId="631A1D17" w14:textId="77777777" w:rsidR="0030552D" w:rsidRPr="005E5329" w:rsidRDefault="0030552D" w:rsidP="0030552D">
            <w:pPr>
              <w:jc w:val="center"/>
              <w:rPr>
                <w:rFonts w:ascii="Times New Roman" w:eastAsiaTheme="minorEastAsia" w:hAnsi="Times New Roman" w:cs="Times New Roman"/>
                <w:color w:val="000000"/>
                <w:sz w:val="24"/>
                <w:szCs w:val="24"/>
              </w:rPr>
            </w:pPr>
            <w:r w:rsidRPr="005E5329">
              <w:rPr>
                <w:rFonts w:ascii="Times New Roman" w:hAnsi="Times New Roman" w:cs="Times New Roman"/>
                <w:color w:val="000000"/>
                <w:sz w:val="24"/>
                <w:szCs w:val="24"/>
              </w:rPr>
              <w:t>30.347.876</w:t>
            </w:r>
          </w:p>
        </w:tc>
        <w:tc>
          <w:tcPr>
            <w:tcW w:w="576" w:type="dxa"/>
            <w:vAlign w:val="center"/>
          </w:tcPr>
          <w:p w14:paraId="7BDAF1E4" w14:textId="77777777" w:rsidR="0030552D" w:rsidRPr="005E5329" w:rsidRDefault="0030552D" w:rsidP="0030552D">
            <w:pPr>
              <w:jc w:val="center"/>
              <w:rPr>
                <w:rFonts w:ascii="Times New Roman" w:eastAsiaTheme="minorEastAsia" w:hAnsi="Times New Roman" w:cs="Times New Roman"/>
                <w:color w:val="000000"/>
                <w:sz w:val="24"/>
                <w:szCs w:val="24"/>
              </w:rPr>
            </w:pPr>
            <w:r w:rsidRPr="005E5329">
              <w:rPr>
                <w:rFonts w:ascii="Times New Roman" w:hAnsi="Times New Roman" w:cs="Times New Roman"/>
                <w:color w:val="000000"/>
                <w:sz w:val="24"/>
                <w:szCs w:val="24"/>
              </w:rPr>
              <w:t>10</w:t>
            </w:r>
          </w:p>
        </w:tc>
        <w:tc>
          <w:tcPr>
            <w:tcW w:w="1065" w:type="dxa"/>
            <w:vAlign w:val="center"/>
          </w:tcPr>
          <w:p w14:paraId="197E9F4F" w14:textId="77777777" w:rsidR="0030552D" w:rsidRPr="005E5329" w:rsidRDefault="0030552D" w:rsidP="0030552D">
            <w:pPr>
              <w:jc w:val="center"/>
              <w:rPr>
                <w:rFonts w:ascii="Times New Roman" w:hAnsi="Times New Roman" w:cs="Times New Roman"/>
                <w:color w:val="000000"/>
                <w:sz w:val="24"/>
                <w:szCs w:val="24"/>
              </w:rPr>
            </w:pPr>
            <w:r w:rsidRPr="005E5329">
              <w:rPr>
                <w:rFonts w:ascii="Times New Roman" w:hAnsi="Times New Roman" w:cs="Times New Roman"/>
                <w:color w:val="000000"/>
                <w:sz w:val="24"/>
                <w:szCs w:val="24"/>
              </w:rPr>
              <w:t>10.695</w:t>
            </w:r>
          </w:p>
        </w:tc>
        <w:tc>
          <w:tcPr>
            <w:tcW w:w="576" w:type="dxa"/>
            <w:vAlign w:val="center"/>
          </w:tcPr>
          <w:p w14:paraId="29B24755" w14:textId="77777777" w:rsidR="0030552D" w:rsidRPr="005E5329" w:rsidRDefault="0030552D" w:rsidP="0030552D">
            <w:pPr>
              <w:jc w:val="center"/>
              <w:rPr>
                <w:rFonts w:ascii="Times New Roman" w:hAnsi="Times New Roman" w:cs="Times New Roman"/>
                <w:color w:val="000000"/>
                <w:sz w:val="24"/>
                <w:szCs w:val="24"/>
              </w:rPr>
            </w:pPr>
            <w:r w:rsidRPr="005E5329">
              <w:rPr>
                <w:rFonts w:ascii="Times New Roman" w:hAnsi="Times New Roman" w:cs="Times New Roman"/>
                <w:color w:val="000000"/>
                <w:sz w:val="24"/>
                <w:szCs w:val="24"/>
              </w:rPr>
              <w:t>10</w:t>
            </w:r>
          </w:p>
        </w:tc>
        <w:tc>
          <w:tcPr>
            <w:tcW w:w="1416" w:type="dxa"/>
            <w:vAlign w:val="center"/>
          </w:tcPr>
          <w:p w14:paraId="3767531C" w14:textId="77777777" w:rsidR="0030552D" w:rsidRPr="005E5329" w:rsidRDefault="0030552D" w:rsidP="0030552D">
            <w:pPr>
              <w:jc w:val="center"/>
              <w:rPr>
                <w:rFonts w:ascii="Times New Roman" w:hAnsi="Times New Roman" w:cs="Times New Roman"/>
                <w:color w:val="000000"/>
                <w:sz w:val="24"/>
                <w:szCs w:val="24"/>
              </w:rPr>
            </w:pPr>
            <w:r w:rsidRPr="005E5329">
              <w:rPr>
                <w:rFonts w:ascii="Times New Roman" w:hAnsi="Times New Roman" w:cs="Times New Roman"/>
                <w:color w:val="000000"/>
                <w:sz w:val="24"/>
                <w:szCs w:val="24"/>
              </w:rPr>
              <w:t>32.301.251</w:t>
            </w:r>
          </w:p>
        </w:tc>
        <w:tc>
          <w:tcPr>
            <w:tcW w:w="576" w:type="dxa"/>
            <w:vAlign w:val="center"/>
          </w:tcPr>
          <w:p w14:paraId="11EC1ABD" w14:textId="77777777" w:rsidR="0030552D" w:rsidRPr="005E5329" w:rsidRDefault="0030552D" w:rsidP="0030552D">
            <w:pPr>
              <w:jc w:val="center"/>
              <w:rPr>
                <w:rFonts w:ascii="Times New Roman" w:hAnsi="Times New Roman" w:cs="Times New Roman"/>
                <w:color w:val="000000"/>
                <w:sz w:val="24"/>
                <w:szCs w:val="24"/>
              </w:rPr>
            </w:pPr>
            <w:r w:rsidRPr="005E5329">
              <w:rPr>
                <w:rFonts w:ascii="Times New Roman" w:hAnsi="Times New Roman" w:cs="Times New Roman"/>
                <w:color w:val="000000"/>
                <w:sz w:val="24"/>
                <w:szCs w:val="24"/>
              </w:rPr>
              <w:t>9</w:t>
            </w:r>
          </w:p>
        </w:tc>
      </w:tr>
      <w:tr w:rsidR="0030552D" w:rsidRPr="005E5329" w14:paraId="7CE150FC" w14:textId="77777777" w:rsidTr="0030552D">
        <w:tc>
          <w:tcPr>
            <w:tcW w:w="2378" w:type="dxa"/>
            <w:hideMark/>
          </w:tcPr>
          <w:p w14:paraId="5710CCA7" w14:textId="77777777" w:rsidR="0030552D" w:rsidRPr="005E5329" w:rsidRDefault="0030552D" w:rsidP="0030552D">
            <w:pPr>
              <w:jc w:val="center"/>
              <w:rPr>
                <w:rFonts w:ascii="Times New Roman" w:eastAsiaTheme="minorEastAsia" w:hAnsi="Times New Roman" w:cs="Times New Roman"/>
                <w:b/>
                <w:sz w:val="24"/>
                <w:szCs w:val="24"/>
              </w:rPr>
            </w:pPr>
            <w:r w:rsidRPr="005E5329">
              <w:rPr>
                <w:rFonts w:ascii="Times New Roman" w:hAnsi="Times New Roman" w:cs="Times New Roman"/>
                <w:b/>
                <w:sz w:val="24"/>
                <w:szCs w:val="24"/>
              </w:rPr>
              <w:t>Правосуђе</w:t>
            </w:r>
          </w:p>
        </w:tc>
        <w:tc>
          <w:tcPr>
            <w:tcW w:w="1065" w:type="dxa"/>
            <w:vAlign w:val="center"/>
          </w:tcPr>
          <w:p w14:paraId="3A8810F7" w14:textId="77777777" w:rsidR="0030552D" w:rsidRPr="005E5329" w:rsidRDefault="0030552D" w:rsidP="0030552D">
            <w:pPr>
              <w:jc w:val="center"/>
              <w:rPr>
                <w:rFonts w:ascii="Times New Roman" w:eastAsiaTheme="minorEastAsia" w:hAnsi="Times New Roman" w:cs="Times New Roman"/>
                <w:color w:val="000000"/>
                <w:sz w:val="24"/>
                <w:szCs w:val="24"/>
              </w:rPr>
            </w:pPr>
            <w:r w:rsidRPr="005E5329">
              <w:rPr>
                <w:rFonts w:ascii="Times New Roman" w:hAnsi="Times New Roman" w:cs="Times New Roman"/>
                <w:color w:val="000000"/>
                <w:sz w:val="24"/>
                <w:szCs w:val="24"/>
              </w:rPr>
              <w:t>807</w:t>
            </w:r>
          </w:p>
        </w:tc>
        <w:tc>
          <w:tcPr>
            <w:tcW w:w="576" w:type="dxa"/>
            <w:vAlign w:val="center"/>
          </w:tcPr>
          <w:p w14:paraId="10FF9598" w14:textId="77777777" w:rsidR="0030552D" w:rsidRPr="005E5329" w:rsidRDefault="0030552D" w:rsidP="0030552D">
            <w:pPr>
              <w:jc w:val="center"/>
              <w:rPr>
                <w:rFonts w:ascii="Times New Roman" w:eastAsiaTheme="minorEastAsia" w:hAnsi="Times New Roman" w:cs="Times New Roman"/>
                <w:color w:val="000000"/>
                <w:sz w:val="24"/>
                <w:szCs w:val="24"/>
              </w:rPr>
            </w:pPr>
            <w:r w:rsidRPr="005E5329">
              <w:rPr>
                <w:rFonts w:ascii="Times New Roman" w:hAnsi="Times New Roman" w:cs="Times New Roman"/>
                <w:color w:val="000000"/>
                <w:sz w:val="24"/>
                <w:szCs w:val="24"/>
              </w:rPr>
              <w:t>1</w:t>
            </w:r>
          </w:p>
        </w:tc>
        <w:tc>
          <w:tcPr>
            <w:tcW w:w="1416" w:type="dxa"/>
            <w:vAlign w:val="center"/>
          </w:tcPr>
          <w:p w14:paraId="381AB519" w14:textId="77777777" w:rsidR="0030552D" w:rsidRPr="005E5329" w:rsidRDefault="0030552D" w:rsidP="0030552D">
            <w:pPr>
              <w:jc w:val="center"/>
              <w:rPr>
                <w:rFonts w:ascii="Times New Roman" w:eastAsiaTheme="minorEastAsia" w:hAnsi="Times New Roman" w:cs="Times New Roman"/>
                <w:color w:val="000000"/>
                <w:sz w:val="24"/>
                <w:szCs w:val="24"/>
              </w:rPr>
            </w:pPr>
            <w:r w:rsidRPr="005E5329">
              <w:rPr>
                <w:rFonts w:ascii="Times New Roman" w:hAnsi="Times New Roman" w:cs="Times New Roman"/>
                <w:color w:val="000000"/>
                <w:sz w:val="24"/>
                <w:szCs w:val="24"/>
              </w:rPr>
              <w:t>1.112.825</w:t>
            </w:r>
          </w:p>
        </w:tc>
        <w:tc>
          <w:tcPr>
            <w:tcW w:w="576" w:type="dxa"/>
            <w:vAlign w:val="center"/>
          </w:tcPr>
          <w:p w14:paraId="73A2417E" w14:textId="77777777" w:rsidR="0030552D" w:rsidRPr="005E5329" w:rsidRDefault="0030552D" w:rsidP="0030552D">
            <w:pPr>
              <w:jc w:val="center"/>
              <w:rPr>
                <w:rFonts w:ascii="Times New Roman" w:eastAsiaTheme="minorEastAsia" w:hAnsi="Times New Roman" w:cs="Times New Roman"/>
                <w:color w:val="000000"/>
                <w:sz w:val="24"/>
                <w:szCs w:val="24"/>
              </w:rPr>
            </w:pPr>
            <w:r w:rsidRPr="005E5329">
              <w:rPr>
                <w:rFonts w:ascii="Times New Roman" w:hAnsi="Times New Roman" w:cs="Times New Roman"/>
                <w:color w:val="000000"/>
                <w:sz w:val="24"/>
                <w:szCs w:val="24"/>
              </w:rPr>
              <w:t>0</w:t>
            </w:r>
          </w:p>
        </w:tc>
        <w:tc>
          <w:tcPr>
            <w:tcW w:w="1065" w:type="dxa"/>
            <w:vAlign w:val="center"/>
          </w:tcPr>
          <w:p w14:paraId="32B76E91" w14:textId="77777777" w:rsidR="0030552D" w:rsidRPr="005E5329" w:rsidRDefault="0030552D" w:rsidP="0030552D">
            <w:pPr>
              <w:jc w:val="center"/>
              <w:rPr>
                <w:rFonts w:ascii="Times New Roman" w:hAnsi="Times New Roman" w:cs="Times New Roman"/>
                <w:color w:val="000000"/>
                <w:sz w:val="24"/>
                <w:szCs w:val="24"/>
              </w:rPr>
            </w:pPr>
            <w:r w:rsidRPr="005E5329">
              <w:rPr>
                <w:rFonts w:ascii="Times New Roman" w:hAnsi="Times New Roman" w:cs="Times New Roman"/>
                <w:color w:val="000000"/>
                <w:sz w:val="24"/>
                <w:szCs w:val="24"/>
              </w:rPr>
              <w:t>1.239</w:t>
            </w:r>
          </w:p>
        </w:tc>
        <w:tc>
          <w:tcPr>
            <w:tcW w:w="576" w:type="dxa"/>
            <w:vAlign w:val="center"/>
          </w:tcPr>
          <w:p w14:paraId="42198AD1" w14:textId="77777777" w:rsidR="0030552D" w:rsidRPr="005E5329" w:rsidRDefault="0030552D" w:rsidP="0030552D">
            <w:pPr>
              <w:jc w:val="center"/>
              <w:rPr>
                <w:rFonts w:ascii="Times New Roman" w:hAnsi="Times New Roman" w:cs="Times New Roman"/>
                <w:color w:val="000000"/>
                <w:sz w:val="24"/>
                <w:szCs w:val="24"/>
              </w:rPr>
            </w:pPr>
            <w:r w:rsidRPr="005E5329">
              <w:rPr>
                <w:rFonts w:ascii="Times New Roman" w:hAnsi="Times New Roman" w:cs="Times New Roman"/>
                <w:color w:val="000000"/>
                <w:sz w:val="24"/>
                <w:szCs w:val="24"/>
              </w:rPr>
              <w:t>1</w:t>
            </w:r>
          </w:p>
        </w:tc>
        <w:tc>
          <w:tcPr>
            <w:tcW w:w="1416" w:type="dxa"/>
            <w:vAlign w:val="center"/>
          </w:tcPr>
          <w:p w14:paraId="68EF3B1B" w14:textId="77777777" w:rsidR="0030552D" w:rsidRPr="005E5329" w:rsidRDefault="0030552D" w:rsidP="0030552D">
            <w:pPr>
              <w:jc w:val="center"/>
              <w:rPr>
                <w:rFonts w:ascii="Times New Roman" w:hAnsi="Times New Roman" w:cs="Times New Roman"/>
                <w:color w:val="000000"/>
                <w:sz w:val="24"/>
                <w:szCs w:val="24"/>
              </w:rPr>
            </w:pPr>
            <w:r w:rsidRPr="005E5329">
              <w:rPr>
                <w:rFonts w:ascii="Times New Roman" w:hAnsi="Times New Roman" w:cs="Times New Roman"/>
                <w:color w:val="000000"/>
                <w:sz w:val="24"/>
                <w:szCs w:val="24"/>
              </w:rPr>
              <w:t>1.538.779</w:t>
            </w:r>
          </w:p>
        </w:tc>
        <w:tc>
          <w:tcPr>
            <w:tcW w:w="576" w:type="dxa"/>
            <w:vAlign w:val="center"/>
          </w:tcPr>
          <w:p w14:paraId="3CBB6A14" w14:textId="77777777" w:rsidR="0030552D" w:rsidRPr="005E5329" w:rsidRDefault="0030552D" w:rsidP="0030552D">
            <w:pPr>
              <w:jc w:val="center"/>
              <w:rPr>
                <w:rFonts w:ascii="Times New Roman" w:hAnsi="Times New Roman" w:cs="Times New Roman"/>
                <w:color w:val="000000"/>
                <w:sz w:val="24"/>
                <w:szCs w:val="24"/>
              </w:rPr>
            </w:pPr>
            <w:r w:rsidRPr="005E5329">
              <w:rPr>
                <w:rFonts w:ascii="Times New Roman" w:hAnsi="Times New Roman" w:cs="Times New Roman"/>
                <w:color w:val="000000"/>
                <w:sz w:val="24"/>
                <w:szCs w:val="24"/>
              </w:rPr>
              <w:t>0</w:t>
            </w:r>
          </w:p>
        </w:tc>
      </w:tr>
      <w:tr w:rsidR="0030552D" w:rsidRPr="005E5329" w14:paraId="093356B2" w14:textId="77777777" w:rsidTr="0030552D">
        <w:tc>
          <w:tcPr>
            <w:tcW w:w="2378" w:type="dxa"/>
            <w:hideMark/>
          </w:tcPr>
          <w:p w14:paraId="6AECDDF0" w14:textId="77777777" w:rsidR="0030552D" w:rsidRPr="005E5329" w:rsidRDefault="0030552D" w:rsidP="0030552D">
            <w:pPr>
              <w:jc w:val="center"/>
              <w:rPr>
                <w:rFonts w:ascii="Times New Roman" w:eastAsiaTheme="minorEastAsia" w:hAnsi="Times New Roman" w:cs="Times New Roman"/>
                <w:b/>
                <w:sz w:val="24"/>
                <w:szCs w:val="24"/>
              </w:rPr>
            </w:pPr>
            <w:r w:rsidRPr="005E5329">
              <w:rPr>
                <w:rFonts w:ascii="Times New Roman" w:hAnsi="Times New Roman" w:cs="Times New Roman"/>
                <w:b/>
                <w:sz w:val="24"/>
                <w:szCs w:val="24"/>
              </w:rPr>
              <w:t>Здравство и социјална заштита</w:t>
            </w:r>
          </w:p>
        </w:tc>
        <w:tc>
          <w:tcPr>
            <w:tcW w:w="1065" w:type="dxa"/>
            <w:vAlign w:val="center"/>
          </w:tcPr>
          <w:p w14:paraId="1C0B2CE9" w14:textId="77777777" w:rsidR="0030552D" w:rsidRPr="005E5329" w:rsidRDefault="0030552D" w:rsidP="0030552D">
            <w:pPr>
              <w:jc w:val="center"/>
              <w:rPr>
                <w:rFonts w:ascii="Times New Roman" w:eastAsiaTheme="minorEastAsia" w:hAnsi="Times New Roman" w:cs="Times New Roman"/>
                <w:color w:val="000000"/>
                <w:sz w:val="24"/>
                <w:szCs w:val="24"/>
              </w:rPr>
            </w:pPr>
            <w:r w:rsidRPr="005E5329">
              <w:rPr>
                <w:rFonts w:ascii="Times New Roman" w:hAnsi="Times New Roman" w:cs="Times New Roman"/>
                <w:color w:val="000000"/>
                <w:sz w:val="24"/>
                <w:szCs w:val="24"/>
              </w:rPr>
              <w:t>28.688</w:t>
            </w:r>
          </w:p>
        </w:tc>
        <w:tc>
          <w:tcPr>
            <w:tcW w:w="576" w:type="dxa"/>
            <w:vAlign w:val="center"/>
          </w:tcPr>
          <w:p w14:paraId="73C6AFB2" w14:textId="77777777" w:rsidR="0030552D" w:rsidRPr="005E5329" w:rsidRDefault="0030552D" w:rsidP="0030552D">
            <w:pPr>
              <w:jc w:val="center"/>
              <w:rPr>
                <w:rFonts w:ascii="Times New Roman" w:eastAsiaTheme="minorEastAsia" w:hAnsi="Times New Roman" w:cs="Times New Roman"/>
                <w:color w:val="000000"/>
                <w:sz w:val="24"/>
                <w:szCs w:val="24"/>
              </w:rPr>
            </w:pPr>
            <w:r w:rsidRPr="005E5329">
              <w:rPr>
                <w:rFonts w:ascii="Times New Roman" w:hAnsi="Times New Roman" w:cs="Times New Roman"/>
                <w:color w:val="000000"/>
                <w:sz w:val="24"/>
                <w:szCs w:val="24"/>
              </w:rPr>
              <w:t>33</w:t>
            </w:r>
          </w:p>
        </w:tc>
        <w:tc>
          <w:tcPr>
            <w:tcW w:w="1416" w:type="dxa"/>
            <w:vAlign w:val="center"/>
          </w:tcPr>
          <w:p w14:paraId="284F43B1" w14:textId="77777777" w:rsidR="0030552D" w:rsidRPr="005E5329" w:rsidRDefault="0030552D" w:rsidP="0030552D">
            <w:pPr>
              <w:jc w:val="center"/>
              <w:rPr>
                <w:rFonts w:ascii="Times New Roman" w:eastAsiaTheme="minorEastAsia" w:hAnsi="Times New Roman" w:cs="Times New Roman"/>
                <w:color w:val="000000"/>
                <w:sz w:val="24"/>
                <w:szCs w:val="24"/>
              </w:rPr>
            </w:pPr>
            <w:r w:rsidRPr="005E5329">
              <w:rPr>
                <w:rFonts w:ascii="Times New Roman" w:hAnsi="Times New Roman" w:cs="Times New Roman"/>
                <w:color w:val="000000"/>
                <w:sz w:val="24"/>
                <w:szCs w:val="24"/>
              </w:rPr>
              <w:t>71.966.970</w:t>
            </w:r>
          </w:p>
        </w:tc>
        <w:tc>
          <w:tcPr>
            <w:tcW w:w="576" w:type="dxa"/>
            <w:vAlign w:val="center"/>
          </w:tcPr>
          <w:p w14:paraId="03E492BB" w14:textId="77777777" w:rsidR="0030552D" w:rsidRPr="005E5329" w:rsidRDefault="0030552D" w:rsidP="0030552D">
            <w:pPr>
              <w:jc w:val="center"/>
              <w:rPr>
                <w:rFonts w:ascii="Times New Roman" w:eastAsiaTheme="minorEastAsia" w:hAnsi="Times New Roman" w:cs="Times New Roman"/>
                <w:color w:val="000000"/>
                <w:sz w:val="24"/>
                <w:szCs w:val="24"/>
              </w:rPr>
            </w:pPr>
            <w:r w:rsidRPr="005E5329">
              <w:rPr>
                <w:rFonts w:ascii="Times New Roman" w:hAnsi="Times New Roman" w:cs="Times New Roman"/>
                <w:color w:val="000000"/>
                <w:sz w:val="24"/>
                <w:szCs w:val="24"/>
              </w:rPr>
              <w:t>24</w:t>
            </w:r>
          </w:p>
        </w:tc>
        <w:tc>
          <w:tcPr>
            <w:tcW w:w="1065" w:type="dxa"/>
            <w:vAlign w:val="center"/>
          </w:tcPr>
          <w:p w14:paraId="72DDB099" w14:textId="77777777" w:rsidR="0030552D" w:rsidRPr="005E5329" w:rsidRDefault="0030552D" w:rsidP="0030552D">
            <w:pPr>
              <w:jc w:val="center"/>
              <w:rPr>
                <w:rFonts w:ascii="Times New Roman" w:hAnsi="Times New Roman" w:cs="Times New Roman"/>
                <w:color w:val="000000"/>
                <w:sz w:val="24"/>
                <w:szCs w:val="24"/>
              </w:rPr>
            </w:pPr>
            <w:r w:rsidRPr="005E5329">
              <w:rPr>
                <w:rFonts w:ascii="Times New Roman" w:hAnsi="Times New Roman" w:cs="Times New Roman"/>
                <w:color w:val="000000"/>
                <w:sz w:val="24"/>
                <w:szCs w:val="24"/>
              </w:rPr>
              <w:t>35.704</w:t>
            </w:r>
          </w:p>
        </w:tc>
        <w:tc>
          <w:tcPr>
            <w:tcW w:w="576" w:type="dxa"/>
            <w:vAlign w:val="center"/>
          </w:tcPr>
          <w:p w14:paraId="3DCCE547" w14:textId="77777777" w:rsidR="0030552D" w:rsidRPr="005E5329" w:rsidRDefault="0030552D" w:rsidP="0030552D">
            <w:pPr>
              <w:jc w:val="center"/>
              <w:rPr>
                <w:rFonts w:ascii="Times New Roman" w:hAnsi="Times New Roman" w:cs="Times New Roman"/>
                <w:color w:val="000000"/>
                <w:sz w:val="24"/>
                <w:szCs w:val="24"/>
              </w:rPr>
            </w:pPr>
            <w:r w:rsidRPr="005E5329">
              <w:rPr>
                <w:rFonts w:ascii="Times New Roman" w:hAnsi="Times New Roman" w:cs="Times New Roman"/>
                <w:color w:val="000000"/>
                <w:sz w:val="24"/>
                <w:szCs w:val="24"/>
              </w:rPr>
              <w:t>34</w:t>
            </w:r>
          </w:p>
        </w:tc>
        <w:tc>
          <w:tcPr>
            <w:tcW w:w="1416" w:type="dxa"/>
            <w:vAlign w:val="center"/>
          </w:tcPr>
          <w:p w14:paraId="7884ACD5" w14:textId="77777777" w:rsidR="0030552D" w:rsidRPr="005E5329" w:rsidRDefault="0030552D" w:rsidP="0030552D">
            <w:pPr>
              <w:jc w:val="center"/>
              <w:rPr>
                <w:rFonts w:ascii="Times New Roman" w:hAnsi="Times New Roman" w:cs="Times New Roman"/>
                <w:color w:val="000000"/>
                <w:sz w:val="24"/>
                <w:szCs w:val="24"/>
              </w:rPr>
            </w:pPr>
            <w:r w:rsidRPr="005E5329">
              <w:rPr>
                <w:rFonts w:ascii="Times New Roman" w:hAnsi="Times New Roman" w:cs="Times New Roman"/>
                <w:color w:val="000000"/>
                <w:sz w:val="24"/>
                <w:szCs w:val="24"/>
              </w:rPr>
              <w:t>66.814.667</w:t>
            </w:r>
          </w:p>
        </w:tc>
        <w:tc>
          <w:tcPr>
            <w:tcW w:w="576" w:type="dxa"/>
            <w:vAlign w:val="center"/>
          </w:tcPr>
          <w:p w14:paraId="14E751A1" w14:textId="77777777" w:rsidR="0030552D" w:rsidRPr="005E5329" w:rsidRDefault="0030552D" w:rsidP="0030552D">
            <w:pPr>
              <w:jc w:val="center"/>
              <w:rPr>
                <w:rFonts w:ascii="Times New Roman" w:hAnsi="Times New Roman" w:cs="Times New Roman"/>
                <w:color w:val="000000"/>
                <w:sz w:val="24"/>
                <w:szCs w:val="24"/>
              </w:rPr>
            </w:pPr>
            <w:r w:rsidRPr="005E5329">
              <w:rPr>
                <w:rFonts w:ascii="Times New Roman" w:hAnsi="Times New Roman" w:cs="Times New Roman"/>
                <w:color w:val="000000"/>
                <w:sz w:val="24"/>
                <w:szCs w:val="24"/>
              </w:rPr>
              <w:t>19</w:t>
            </w:r>
          </w:p>
        </w:tc>
      </w:tr>
      <w:tr w:rsidR="0030552D" w:rsidRPr="005E5329" w14:paraId="1D8C7BD6" w14:textId="77777777" w:rsidTr="0030552D">
        <w:tc>
          <w:tcPr>
            <w:tcW w:w="2378" w:type="dxa"/>
            <w:hideMark/>
          </w:tcPr>
          <w:p w14:paraId="1191AFE7" w14:textId="77777777" w:rsidR="0030552D" w:rsidRPr="005E5329" w:rsidRDefault="0030552D" w:rsidP="0030552D">
            <w:pPr>
              <w:jc w:val="center"/>
              <w:rPr>
                <w:rFonts w:ascii="Times New Roman" w:eastAsiaTheme="minorEastAsia" w:hAnsi="Times New Roman" w:cs="Times New Roman"/>
                <w:b/>
                <w:sz w:val="24"/>
                <w:szCs w:val="24"/>
              </w:rPr>
            </w:pPr>
            <w:r w:rsidRPr="005E5329">
              <w:rPr>
                <w:rFonts w:ascii="Times New Roman" w:hAnsi="Times New Roman" w:cs="Times New Roman"/>
                <w:b/>
                <w:sz w:val="24"/>
                <w:szCs w:val="24"/>
              </w:rPr>
              <w:t>Култура</w:t>
            </w:r>
          </w:p>
        </w:tc>
        <w:tc>
          <w:tcPr>
            <w:tcW w:w="1065" w:type="dxa"/>
            <w:vAlign w:val="center"/>
          </w:tcPr>
          <w:p w14:paraId="1D15DE1A" w14:textId="77777777" w:rsidR="0030552D" w:rsidRPr="005E5329" w:rsidRDefault="0030552D" w:rsidP="0030552D">
            <w:pPr>
              <w:jc w:val="center"/>
              <w:rPr>
                <w:rFonts w:ascii="Times New Roman" w:eastAsiaTheme="minorEastAsia" w:hAnsi="Times New Roman" w:cs="Times New Roman"/>
                <w:color w:val="000000"/>
                <w:sz w:val="24"/>
                <w:szCs w:val="24"/>
              </w:rPr>
            </w:pPr>
            <w:r w:rsidRPr="005E5329">
              <w:rPr>
                <w:rFonts w:ascii="Times New Roman" w:hAnsi="Times New Roman" w:cs="Times New Roman"/>
                <w:color w:val="000000"/>
                <w:sz w:val="24"/>
                <w:szCs w:val="24"/>
              </w:rPr>
              <w:t>2.691</w:t>
            </w:r>
          </w:p>
        </w:tc>
        <w:tc>
          <w:tcPr>
            <w:tcW w:w="576" w:type="dxa"/>
            <w:vAlign w:val="center"/>
          </w:tcPr>
          <w:p w14:paraId="6AF65339" w14:textId="77777777" w:rsidR="0030552D" w:rsidRPr="005E5329" w:rsidRDefault="0030552D" w:rsidP="0030552D">
            <w:pPr>
              <w:jc w:val="center"/>
              <w:rPr>
                <w:rFonts w:ascii="Times New Roman" w:eastAsiaTheme="minorEastAsia" w:hAnsi="Times New Roman" w:cs="Times New Roman"/>
                <w:color w:val="000000"/>
                <w:sz w:val="24"/>
                <w:szCs w:val="24"/>
              </w:rPr>
            </w:pPr>
            <w:r w:rsidRPr="005E5329">
              <w:rPr>
                <w:rFonts w:ascii="Times New Roman" w:hAnsi="Times New Roman" w:cs="Times New Roman"/>
                <w:color w:val="000000"/>
                <w:sz w:val="24"/>
                <w:szCs w:val="24"/>
              </w:rPr>
              <w:t>3</w:t>
            </w:r>
          </w:p>
        </w:tc>
        <w:tc>
          <w:tcPr>
            <w:tcW w:w="1416" w:type="dxa"/>
            <w:vAlign w:val="center"/>
          </w:tcPr>
          <w:p w14:paraId="06E3B25D" w14:textId="77777777" w:rsidR="0030552D" w:rsidRPr="005E5329" w:rsidRDefault="0030552D" w:rsidP="0030552D">
            <w:pPr>
              <w:jc w:val="center"/>
              <w:rPr>
                <w:rFonts w:ascii="Times New Roman" w:eastAsiaTheme="minorEastAsia" w:hAnsi="Times New Roman" w:cs="Times New Roman"/>
                <w:color w:val="000000"/>
                <w:sz w:val="24"/>
                <w:szCs w:val="24"/>
              </w:rPr>
            </w:pPr>
            <w:r w:rsidRPr="005E5329">
              <w:rPr>
                <w:rFonts w:ascii="Times New Roman" w:hAnsi="Times New Roman" w:cs="Times New Roman"/>
                <w:color w:val="000000"/>
                <w:sz w:val="24"/>
                <w:szCs w:val="24"/>
              </w:rPr>
              <w:t>2.183.600</w:t>
            </w:r>
          </w:p>
        </w:tc>
        <w:tc>
          <w:tcPr>
            <w:tcW w:w="576" w:type="dxa"/>
            <w:vAlign w:val="center"/>
          </w:tcPr>
          <w:p w14:paraId="683E489D" w14:textId="77777777" w:rsidR="0030552D" w:rsidRPr="005E5329" w:rsidRDefault="0030552D" w:rsidP="0030552D">
            <w:pPr>
              <w:jc w:val="center"/>
              <w:rPr>
                <w:rFonts w:ascii="Times New Roman" w:eastAsiaTheme="minorEastAsia" w:hAnsi="Times New Roman" w:cs="Times New Roman"/>
                <w:color w:val="000000"/>
                <w:sz w:val="24"/>
                <w:szCs w:val="24"/>
              </w:rPr>
            </w:pPr>
            <w:r w:rsidRPr="005E5329">
              <w:rPr>
                <w:rFonts w:ascii="Times New Roman" w:hAnsi="Times New Roman" w:cs="Times New Roman"/>
                <w:color w:val="000000"/>
                <w:sz w:val="24"/>
                <w:szCs w:val="24"/>
              </w:rPr>
              <w:t>1</w:t>
            </w:r>
          </w:p>
        </w:tc>
        <w:tc>
          <w:tcPr>
            <w:tcW w:w="1065" w:type="dxa"/>
            <w:vAlign w:val="center"/>
          </w:tcPr>
          <w:p w14:paraId="38749D08" w14:textId="77777777" w:rsidR="0030552D" w:rsidRPr="005E5329" w:rsidRDefault="0030552D" w:rsidP="0030552D">
            <w:pPr>
              <w:jc w:val="center"/>
              <w:rPr>
                <w:rFonts w:ascii="Times New Roman" w:hAnsi="Times New Roman" w:cs="Times New Roman"/>
                <w:color w:val="000000"/>
                <w:sz w:val="24"/>
                <w:szCs w:val="24"/>
              </w:rPr>
            </w:pPr>
            <w:r w:rsidRPr="005E5329">
              <w:rPr>
                <w:rFonts w:ascii="Times New Roman" w:hAnsi="Times New Roman" w:cs="Times New Roman"/>
                <w:color w:val="000000"/>
                <w:sz w:val="24"/>
                <w:szCs w:val="24"/>
              </w:rPr>
              <w:t>2.645</w:t>
            </w:r>
          </w:p>
        </w:tc>
        <w:tc>
          <w:tcPr>
            <w:tcW w:w="576" w:type="dxa"/>
            <w:vAlign w:val="center"/>
          </w:tcPr>
          <w:p w14:paraId="6CB90841" w14:textId="77777777" w:rsidR="0030552D" w:rsidRPr="005E5329" w:rsidRDefault="0030552D" w:rsidP="0030552D">
            <w:pPr>
              <w:jc w:val="center"/>
              <w:rPr>
                <w:rFonts w:ascii="Times New Roman" w:hAnsi="Times New Roman" w:cs="Times New Roman"/>
                <w:color w:val="000000"/>
                <w:sz w:val="24"/>
                <w:szCs w:val="24"/>
              </w:rPr>
            </w:pPr>
            <w:r w:rsidRPr="005E5329">
              <w:rPr>
                <w:rFonts w:ascii="Times New Roman" w:hAnsi="Times New Roman" w:cs="Times New Roman"/>
                <w:color w:val="000000"/>
                <w:sz w:val="24"/>
                <w:szCs w:val="24"/>
              </w:rPr>
              <w:t>3</w:t>
            </w:r>
          </w:p>
        </w:tc>
        <w:tc>
          <w:tcPr>
            <w:tcW w:w="1416" w:type="dxa"/>
            <w:vAlign w:val="center"/>
          </w:tcPr>
          <w:p w14:paraId="117EA957" w14:textId="77777777" w:rsidR="0030552D" w:rsidRPr="005E5329" w:rsidRDefault="0030552D" w:rsidP="0030552D">
            <w:pPr>
              <w:jc w:val="center"/>
              <w:rPr>
                <w:rFonts w:ascii="Times New Roman" w:hAnsi="Times New Roman" w:cs="Times New Roman"/>
                <w:color w:val="000000"/>
                <w:sz w:val="24"/>
                <w:szCs w:val="24"/>
              </w:rPr>
            </w:pPr>
            <w:r w:rsidRPr="005E5329">
              <w:rPr>
                <w:rFonts w:ascii="Times New Roman" w:hAnsi="Times New Roman" w:cs="Times New Roman"/>
                <w:color w:val="000000"/>
                <w:sz w:val="24"/>
                <w:szCs w:val="24"/>
              </w:rPr>
              <w:t>2.284.357</w:t>
            </w:r>
          </w:p>
        </w:tc>
        <w:tc>
          <w:tcPr>
            <w:tcW w:w="576" w:type="dxa"/>
            <w:vAlign w:val="center"/>
          </w:tcPr>
          <w:p w14:paraId="43332E85" w14:textId="77777777" w:rsidR="0030552D" w:rsidRPr="005E5329" w:rsidRDefault="0030552D" w:rsidP="0030552D">
            <w:pPr>
              <w:jc w:val="center"/>
              <w:rPr>
                <w:rFonts w:ascii="Times New Roman" w:hAnsi="Times New Roman" w:cs="Times New Roman"/>
                <w:color w:val="000000"/>
                <w:sz w:val="24"/>
                <w:szCs w:val="24"/>
              </w:rPr>
            </w:pPr>
            <w:r w:rsidRPr="005E5329">
              <w:rPr>
                <w:rFonts w:ascii="Times New Roman" w:hAnsi="Times New Roman" w:cs="Times New Roman"/>
                <w:color w:val="000000"/>
                <w:sz w:val="24"/>
                <w:szCs w:val="24"/>
              </w:rPr>
              <w:t>1</w:t>
            </w:r>
          </w:p>
        </w:tc>
      </w:tr>
      <w:tr w:rsidR="0030552D" w:rsidRPr="005E5329" w14:paraId="178B3A0E" w14:textId="77777777" w:rsidTr="0030552D">
        <w:tc>
          <w:tcPr>
            <w:tcW w:w="2378" w:type="dxa"/>
            <w:hideMark/>
          </w:tcPr>
          <w:p w14:paraId="31777A37" w14:textId="77777777" w:rsidR="0030552D" w:rsidRPr="005E5329" w:rsidRDefault="0030552D" w:rsidP="0030552D">
            <w:pPr>
              <w:jc w:val="center"/>
              <w:rPr>
                <w:rFonts w:ascii="Times New Roman" w:eastAsiaTheme="minorEastAsia" w:hAnsi="Times New Roman" w:cs="Times New Roman"/>
                <w:b/>
                <w:sz w:val="24"/>
                <w:szCs w:val="24"/>
              </w:rPr>
            </w:pPr>
            <w:r w:rsidRPr="005E5329">
              <w:rPr>
                <w:rFonts w:ascii="Times New Roman" w:hAnsi="Times New Roman" w:cs="Times New Roman"/>
                <w:b/>
                <w:sz w:val="24"/>
                <w:szCs w:val="24"/>
              </w:rPr>
              <w:t>Просвета и наука</w:t>
            </w:r>
          </w:p>
        </w:tc>
        <w:tc>
          <w:tcPr>
            <w:tcW w:w="1065" w:type="dxa"/>
            <w:vAlign w:val="center"/>
          </w:tcPr>
          <w:p w14:paraId="4F984FAB" w14:textId="77777777" w:rsidR="0030552D" w:rsidRPr="005E5329" w:rsidRDefault="0030552D" w:rsidP="0030552D">
            <w:pPr>
              <w:jc w:val="center"/>
              <w:rPr>
                <w:rFonts w:ascii="Times New Roman" w:eastAsiaTheme="minorEastAsia" w:hAnsi="Times New Roman" w:cs="Times New Roman"/>
                <w:color w:val="000000"/>
                <w:sz w:val="24"/>
                <w:szCs w:val="24"/>
              </w:rPr>
            </w:pPr>
            <w:r w:rsidRPr="005E5329">
              <w:rPr>
                <w:rFonts w:ascii="Times New Roman" w:hAnsi="Times New Roman" w:cs="Times New Roman"/>
                <w:color w:val="000000"/>
                <w:sz w:val="24"/>
                <w:szCs w:val="24"/>
              </w:rPr>
              <w:t>12.261</w:t>
            </w:r>
          </w:p>
        </w:tc>
        <w:tc>
          <w:tcPr>
            <w:tcW w:w="576" w:type="dxa"/>
            <w:vAlign w:val="center"/>
          </w:tcPr>
          <w:p w14:paraId="21353C19" w14:textId="77777777" w:rsidR="0030552D" w:rsidRPr="005E5329" w:rsidRDefault="0030552D" w:rsidP="0030552D">
            <w:pPr>
              <w:jc w:val="center"/>
              <w:rPr>
                <w:rFonts w:ascii="Times New Roman" w:eastAsiaTheme="minorEastAsia" w:hAnsi="Times New Roman" w:cs="Times New Roman"/>
                <w:color w:val="000000"/>
                <w:sz w:val="24"/>
                <w:szCs w:val="24"/>
              </w:rPr>
            </w:pPr>
            <w:r w:rsidRPr="005E5329">
              <w:rPr>
                <w:rFonts w:ascii="Times New Roman" w:hAnsi="Times New Roman" w:cs="Times New Roman"/>
                <w:color w:val="000000"/>
                <w:sz w:val="24"/>
                <w:szCs w:val="24"/>
              </w:rPr>
              <w:t>14</w:t>
            </w:r>
          </w:p>
        </w:tc>
        <w:tc>
          <w:tcPr>
            <w:tcW w:w="1416" w:type="dxa"/>
            <w:vAlign w:val="center"/>
          </w:tcPr>
          <w:p w14:paraId="124F50EB" w14:textId="77777777" w:rsidR="0030552D" w:rsidRPr="005E5329" w:rsidRDefault="0030552D" w:rsidP="0030552D">
            <w:pPr>
              <w:jc w:val="center"/>
              <w:rPr>
                <w:rFonts w:ascii="Times New Roman" w:eastAsiaTheme="minorEastAsia" w:hAnsi="Times New Roman" w:cs="Times New Roman"/>
                <w:color w:val="000000"/>
                <w:sz w:val="24"/>
                <w:szCs w:val="24"/>
              </w:rPr>
            </w:pPr>
            <w:r w:rsidRPr="005E5329">
              <w:rPr>
                <w:rFonts w:ascii="Times New Roman" w:hAnsi="Times New Roman" w:cs="Times New Roman"/>
                <w:color w:val="000000"/>
                <w:sz w:val="24"/>
                <w:szCs w:val="24"/>
              </w:rPr>
              <w:t>13.394.798</w:t>
            </w:r>
          </w:p>
        </w:tc>
        <w:tc>
          <w:tcPr>
            <w:tcW w:w="576" w:type="dxa"/>
            <w:vAlign w:val="center"/>
          </w:tcPr>
          <w:p w14:paraId="07E005F1" w14:textId="77777777" w:rsidR="0030552D" w:rsidRPr="005E5329" w:rsidRDefault="0030552D" w:rsidP="0030552D">
            <w:pPr>
              <w:jc w:val="center"/>
              <w:rPr>
                <w:rFonts w:ascii="Times New Roman" w:eastAsiaTheme="minorEastAsia" w:hAnsi="Times New Roman" w:cs="Times New Roman"/>
                <w:color w:val="000000"/>
                <w:sz w:val="24"/>
                <w:szCs w:val="24"/>
              </w:rPr>
            </w:pPr>
            <w:r w:rsidRPr="005E5329">
              <w:rPr>
                <w:rFonts w:ascii="Times New Roman" w:hAnsi="Times New Roman" w:cs="Times New Roman"/>
                <w:color w:val="000000"/>
                <w:sz w:val="24"/>
                <w:szCs w:val="24"/>
              </w:rPr>
              <w:t>5</w:t>
            </w:r>
          </w:p>
        </w:tc>
        <w:tc>
          <w:tcPr>
            <w:tcW w:w="1065" w:type="dxa"/>
            <w:vAlign w:val="center"/>
          </w:tcPr>
          <w:p w14:paraId="3850955D" w14:textId="77777777" w:rsidR="0030552D" w:rsidRPr="005E5329" w:rsidRDefault="0030552D" w:rsidP="0030552D">
            <w:pPr>
              <w:jc w:val="center"/>
              <w:rPr>
                <w:rFonts w:ascii="Times New Roman" w:hAnsi="Times New Roman" w:cs="Times New Roman"/>
                <w:color w:val="000000"/>
                <w:sz w:val="24"/>
                <w:szCs w:val="24"/>
              </w:rPr>
            </w:pPr>
            <w:r w:rsidRPr="005E5329">
              <w:rPr>
                <w:rFonts w:ascii="Times New Roman" w:hAnsi="Times New Roman" w:cs="Times New Roman"/>
                <w:color w:val="000000"/>
                <w:sz w:val="24"/>
                <w:szCs w:val="24"/>
              </w:rPr>
              <w:t>14.522</w:t>
            </w:r>
          </w:p>
        </w:tc>
        <w:tc>
          <w:tcPr>
            <w:tcW w:w="576" w:type="dxa"/>
            <w:vAlign w:val="center"/>
          </w:tcPr>
          <w:p w14:paraId="067EEE13" w14:textId="77777777" w:rsidR="0030552D" w:rsidRPr="005E5329" w:rsidRDefault="0030552D" w:rsidP="0030552D">
            <w:pPr>
              <w:jc w:val="center"/>
              <w:rPr>
                <w:rFonts w:ascii="Times New Roman" w:hAnsi="Times New Roman" w:cs="Times New Roman"/>
                <w:color w:val="000000"/>
                <w:sz w:val="24"/>
                <w:szCs w:val="24"/>
              </w:rPr>
            </w:pPr>
            <w:r w:rsidRPr="005E5329">
              <w:rPr>
                <w:rFonts w:ascii="Times New Roman" w:hAnsi="Times New Roman" w:cs="Times New Roman"/>
                <w:color w:val="000000"/>
                <w:sz w:val="24"/>
                <w:szCs w:val="24"/>
              </w:rPr>
              <w:t>14</w:t>
            </w:r>
          </w:p>
        </w:tc>
        <w:tc>
          <w:tcPr>
            <w:tcW w:w="1416" w:type="dxa"/>
            <w:vAlign w:val="center"/>
          </w:tcPr>
          <w:p w14:paraId="4E8007D9" w14:textId="77777777" w:rsidR="0030552D" w:rsidRPr="005E5329" w:rsidRDefault="0030552D" w:rsidP="0030552D">
            <w:pPr>
              <w:jc w:val="center"/>
              <w:rPr>
                <w:rFonts w:ascii="Times New Roman" w:hAnsi="Times New Roman" w:cs="Times New Roman"/>
                <w:color w:val="000000"/>
                <w:sz w:val="24"/>
                <w:szCs w:val="24"/>
              </w:rPr>
            </w:pPr>
            <w:r w:rsidRPr="005E5329">
              <w:rPr>
                <w:rFonts w:ascii="Times New Roman" w:hAnsi="Times New Roman" w:cs="Times New Roman"/>
                <w:color w:val="000000"/>
                <w:sz w:val="24"/>
                <w:szCs w:val="24"/>
              </w:rPr>
              <w:t>15.931.146</w:t>
            </w:r>
          </w:p>
        </w:tc>
        <w:tc>
          <w:tcPr>
            <w:tcW w:w="576" w:type="dxa"/>
            <w:vAlign w:val="center"/>
          </w:tcPr>
          <w:p w14:paraId="20B9EB79" w14:textId="77777777" w:rsidR="0030552D" w:rsidRPr="005E5329" w:rsidRDefault="0030552D" w:rsidP="0030552D">
            <w:pPr>
              <w:jc w:val="center"/>
              <w:rPr>
                <w:rFonts w:ascii="Times New Roman" w:hAnsi="Times New Roman" w:cs="Times New Roman"/>
                <w:color w:val="000000"/>
                <w:sz w:val="24"/>
                <w:szCs w:val="24"/>
              </w:rPr>
            </w:pPr>
            <w:r w:rsidRPr="005E5329">
              <w:rPr>
                <w:rFonts w:ascii="Times New Roman" w:hAnsi="Times New Roman" w:cs="Times New Roman"/>
                <w:color w:val="000000"/>
                <w:sz w:val="24"/>
                <w:szCs w:val="24"/>
              </w:rPr>
              <w:t>4</w:t>
            </w:r>
          </w:p>
        </w:tc>
      </w:tr>
      <w:tr w:rsidR="0030552D" w:rsidRPr="005E5329" w14:paraId="28616479" w14:textId="77777777" w:rsidTr="0030552D">
        <w:tc>
          <w:tcPr>
            <w:tcW w:w="2378" w:type="dxa"/>
            <w:hideMark/>
          </w:tcPr>
          <w:p w14:paraId="533EEE4C" w14:textId="77777777" w:rsidR="0030552D" w:rsidRPr="005E5329" w:rsidRDefault="0030552D" w:rsidP="0030552D">
            <w:pPr>
              <w:jc w:val="center"/>
              <w:rPr>
                <w:rFonts w:ascii="Times New Roman" w:eastAsiaTheme="minorEastAsia" w:hAnsi="Times New Roman" w:cs="Times New Roman"/>
                <w:b/>
                <w:sz w:val="24"/>
                <w:szCs w:val="24"/>
              </w:rPr>
            </w:pPr>
            <w:r w:rsidRPr="005E5329">
              <w:rPr>
                <w:rFonts w:ascii="Times New Roman" w:hAnsi="Times New Roman" w:cs="Times New Roman"/>
                <w:b/>
                <w:sz w:val="24"/>
                <w:szCs w:val="24"/>
              </w:rPr>
              <w:t>Државна јавна предузећа/привредна друштва</w:t>
            </w:r>
          </w:p>
        </w:tc>
        <w:tc>
          <w:tcPr>
            <w:tcW w:w="1065" w:type="dxa"/>
            <w:vAlign w:val="center"/>
          </w:tcPr>
          <w:p w14:paraId="3048B0D4" w14:textId="77777777" w:rsidR="0030552D" w:rsidRPr="005E5329" w:rsidRDefault="0030552D" w:rsidP="0030552D">
            <w:pPr>
              <w:jc w:val="center"/>
              <w:rPr>
                <w:rFonts w:ascii="Times New Roman" w:eastAsiaTheme="minorEastAsia" w:hAnsi="Times New Roman" w:cs="Times New Roman"/>
                <w:color w:val="000000"/>
                <w:sz w:val="24"/>
                <w:szCs w:val="24"/>
              </w:rPr>
            </w:pPr>
            <w:r w:rsidRPr="005E5329">
              <w:rPr>
                <w:rFonts w:ascii="Times New Roman" w:hAnsi="Times New Roman" w:cs="Times New Roman"/>
                <w:color w:val="000000"/>
                <w:sz w:val="24"/>
                <w:szCs w:val="24"/>
              </w:rPr>
              <w:t>14.142</w:t>
            </w:r>
          </w:p>
        </w:tc>
        <w:tc>
          <w:tcPr>
            <w:tcW w:w="576" w:type="dxa"/>
            <w:vAlign w:val="center"/>
          </w:tcPr>
          <w:p w14:paraId="6FB478F9" w14:textId="77777777" w:rsidR="0030552D" w:rsidRPr="005E5329" w:rsidRDefault="0030552D" w:rsidP="0030552D">
            <w:pPr>
              <w:jc w:val="center"/>
              <w:rPr>
                <w:rFonts w:ascii="Times New Roman" w:eastAsiaTheme="minorEastAsia" w:hAnsi="Times New Roman" w:cs="Times New Roman"/>
                <w:color w:val="000000"/>
                <w:sz w:val="24"/>
                <w:szCs w:val="24"/>
              </w:rPr>
            </w:pPr>
            <w:r w:rsidRPr="005E5329">
              <w:rPr>
                <w:rFonts w:ascii="Times New Roman" w:hAnsi="Times New Roman" w:cs="Times New Roman"/>
                <w:color w:val="000000"/>
                <w:sz w:val="24"/>
                <w:szCs w:val="24"/>
              </w:rPr>
              <w:t>16</w:t>
            </w:r>
          </w:p>
        </w:tc>
        <w:tc>
          <w:tcPr>
            <w:tcW w:w="1416" w:type="dxa"/>
            <w:vAlign w:val="center"/>
          </w:tcPr>
          <w:p w14:paraId="7991DEFE" w14:textId="77777777" w:rsidR="0030552D" w:rsidRPr="005E5329" w:rsidRDefault="0030552D" w:rsidP="0030552D">
            <w:pPr>
              <w:jc w:val="center"/>
              <w:rPr>
                <w:rFonts w:ascii="Times New Roman" w:eastAsiaTheme="minorEastAsia" w:hAnsi="Times New Roman" w:cs="Times New Roman"/>
                <w:color w:val="000000"/>
                <w:sz w:val="24"/>
                <w:szCs w:val="24"/>
              </w:rPr>
            </w:pPr>
            <w:r w:rsidRPr="005E5329">
              <w:rPr>
                <w:rFonts w:ascii="Times New Roman" w:hAnsi="Times New Roman" w:cs="Times New Roman"/>
                <w:color w:val="000000"/>
                <w:sz w:val="24"/>
                <w:szCs w:val="24"/>
              </w:rPr>
              <w:t>112.923.703</w:t>
            </w:r>
          </w:p>
        </w:tc>
        <w:tc>
          <w:tcPr>
            <w:tcW w:w="576" w:type="dxa"/>
            <w:vAlign w:val="center"/>
          </w:tcPr>
          <w:p w14:paraId="6C249DBF" w14:textId="77777777" w:rsidR="0030552D" w:rsidRPr="005E5329" w:rsidRDefault="0030552D" w:rsidP="0030552D">
            <w:pPr>
              <w:jc w:val="center"/>
              <w:rPr>
                <w:rFonts w:ascii="Times New Roman" w:eastAsiaTheme="minorEastAsia" w:hAnsi="Times New Roman" w:cs="Times New Roman"/>
                <w:color w:val="000000"/>
                <w:sz w:val="24"/>
                <w:szCs w:val="24"/>
              </w:rPr>
            </w:pPr>
            <w:r w:rsidRPr="005E5329">
              <w:rPr>
                <w:rFonts w:ascii="Times New Roman" w:hAnsi="Times New Roman" w:cs="Times New Roman"/>
                <w:color w:val="000000"/>
                <w:sz w:val="24"/>
                <w:szCs w:val="24"/>
              </w:rPr>
              <w:t>38</w:t>
            </w:r>
          </w:p>
        </w:tc>
        <w:tc>
          <w:tcPr>
            <w:tcW w:w="1065" w:type="dxa"/>
            <w:vAlign w:val="center"/>
          </w:tcPr>
          <w:p w14:paraId="53C4A2BE" w14:textId="77777777" w:rsidR="0030552D" w:rsidRPr="005E5329" w:rsidRDefault="0030552D" w:rsidP="0030552D">
            <w:pPr>
              <w:jc w:val="center"/>
              <w:rPr>
                <w:rFonts w:ascii="Times New Roman" w:hAnsi="Times New Roman" w:cs="Times New Roman"/>
                <w:color w:val="000000"/>
                <w:sz w:val="24"/>
                <w:szCs w:val="24"/>
              </w:rPr>
            </w:pPr>
            <w:r w:rsidRPr="005E5329">
              <w:rPr>
                <w:rFonts w:ascii="Times New Roman" w:hAnsi="Times New Roman" w:cs="Times New Roman"/>
                <w:color w:val="000000"/>
                <w:sz w:val="24"/>
                <w:szCs w:val="24"/>
              </w:rPr>
              <w:t>15.125</w:t>
            </w:r>
          </w:p>
        </w:tc>
        <w:tc>
          <w:tcPr>
            <w:tcW w:w="576" w:type="dxa"/>
            <w:vAlign w:val="center"/>
          </w:tcPr>
          <w:p w14:paraId="39A444B1" w14:textId="77777777" w:rsidR="0030552D" w:rsidRPr="005E5329" w:rsidRDefault="0030552D" w:rsidP="0030552D">
            <w:pPr>
              <w:jc w:val="center"/>
              <w:rPr>
                <w:rFonts w:ascii="Times New Roman" w:hAnsi="Times New Roman" w:cs="Times New Roman"/>
                <w:color w:val="000000"/>
                <w:sz w:val="24"/>
                <w:szCs w:val="24"/>
              </w:rPr>
            </w:pPr>
            <w:r w:rsidRPr="005E5329">
              <w:rPr>
                <w:rFonts w:ascii="Times New Roman" w:hAnsi="Times New Roman" w:cs="Times New Roman"/>
                <w:color w:val="000000"/>
                <w:sz w:val="24"/>
                <w:szCs w:val="24"/>
              </w:rPr>
              <w:t>15</w:t>
            </w:r>
          </w:p>
        </w:tc>
        <w:tc>
          <w:tcPr>
            <w:tcW w:w="1416" w:type="dxa"/>
            <w:vAlign w:val="center"/>
          </w:tcPr>
          <w:p w14:paraId="6DEC02D4" w14:textId="77777777" w:rsidR="0030552D" w:rsidRPr="005E5329" w:rsidRDefault="0030552D" w:rsidP="0030552D">
            <w:pPr>
              <w:jc w:val="center"/>
              <w:rPr>
                <w:rFonts w:ascii="Times New Roman" w:hAnsi="Times New Roman" w:cs="Times New Roman"/>
                <w:color w:val="000000"/>
                <w:sz w:val="24"/>
                <w:szCs w:val="24"/>
              </w:rPr>
            </w:pPr>
            <w:r w:rsidRPr="005E5329">
              <w:rPr>
                <w:rFonts w:ascii="Times New Roman" w:hAnsi="Times New Roman" w:cs="Times New Roman"/>
                <w:color w:val="000000"/>
                <w:sz w:val="24"/>
                <w:szCs w:val="24"/>
              </w:rPr>
              <w:t>101.469.343</w:t>
            </w:r>
          </w:p>
        </w:tc>
        <w:tc>
          <w:tcPr>
            <w:tcW w:w="576" w:type="dxa"/>
            <w:vAlign w:val="center"/>
          </w:tcPr>
          <w:p w14:paraId="123578A1" w14:textId="77777777" w:rsidR="0030552D" w:rsidRPr="005E5329" w:rsidRDefault="0030552D" w:rsidP="0030552D">
            <w:pPr>
              <w:jc w:val="center"/>
              <w:rPr>
                <w:rFonts w:ascii="Times New Roman" w:hAnsi="Times New Roman" w:cs="Times New Roman"/>
                <w:color w:val="000000"/>
                <w:sz w:val="24"/>
                <w:szCs w:val="24"/>
              </w:rPr>
            </w:pPr>
            <w:r w:rsidRPr="005E5329">
              <w:rPr>
                <w:rFonts w:ascii="Times New Roman" w:hAnsi="Times New Roman" w:cs="Times New Roman"/>
                <w:color w:val="000000"/>
                <w:sz w:val="24"/>
                <w:szCs w:val="24"/>
              </w:rPr>
              <w:t>29</w:t>
            </w:r>
          </w:p>
        </w:tc>
      </w:tr>
      <w:tr w:rsidR="0030552D" w:rsidRPr="005E5329" w14:paraId="348F89D0" w14:textId="77777777" w:rsidTr="0030552D">
        <w:tc>
          <w:tcPr>
            <w:tcW w:w="2378" w:type="dxa"/>
            <w:hideMark/>
          </w:tcPr>
          <w:p w14:paraId="3B584156" w14:textId="77777777" w:rsidR="0030552D" w:rsidRPr="005E5329" w:rsidRDefault="0030552D" w:rsidP="0030552D">
            <w:pPr>
              <w:jc w:val="center"/>
              <w:rPr>
                <w:rFonts w:ascii="Times New Roman" w:eastAsiaTheme="minorEastAsia" w:hAnsi="Times New Roman" w:cs="Times New Roman"/>
                <w:b/>
                <w:sz w:val="24"/>
                <w:szCs w:val="24"/>
              </w:rPr>
            </w:pPr>
            <w:r w:rsidRPr="005E5329">
              <w:rPr>
                <w:rFonts w:ascii="Times New Roman" w:hAnsi="Times New Roman" w:cs="Times New Roman"/>
                <w:b/>
                <w:sz w:val="24"/>
                <w:szCs w:val="24"/>
              </w:rPr>
              <w:t>Јавна предузећа-локална самоуправа</w:t>
            </w:r>
          </w:p>
        </w:tc>
        <w:tc>
          <w:tcPr>
            <w:tcW w:w="1065" w:type="dxa"/>
            <w:vAlign w:val="center"/>
          </w:tcPr>
          <w:p w14:paraId="43CF4FBE" w14:textId="77777777" w:rsidR="0030552D" w:rsidRPr="005E5329" w:rsidRDefault="0030552D" w:rsidP="0030552D">
            <w:pPr>
              <w:jc w:val="center"/>
              <w:rPr>
                <w:rFonts w:ascii="Times New Roman" w:eastAsiaTheme="minorEastAsia" w:hAnsi="Times New Roman" w:cs="Times New Roman"/>
                <w:color w:val="000000"/>
                <w:sz w:val="24"/>
                <w:szCs w:val="24"/>
              </w:rPr>
            </w:pPr>
            <w:r w:rsidRPr="005E5329">
              <w:rPr>
                <w:rFonts w:ascii="Times New Roman" w:hAnsi="Times New Roman" w:cs="Times New Roman"/>
                <w:color w:val="000000"/>
                <w:sz w:val="24"/>
                <w:szCs w:val="24"/>
              </w:rPr>
              <w:t>14.612</w:t>
            </w:r>
          </w:p>
        </w:tc>
        <w:tc>
          <w:tcPr>
            <w:tcW w:w="576" w:type="dxa"/>
            <w:vAlign w:val="center"/>
          </w:tcPr>
          <w:p w14:paraId="0332FB27" w14:textId="77777777" w:rsidR="0030552D" w:rsidRPr="005E5329" w:rsidRDefault="0030552D" w:rsidP="0030552D">
            <w:pPr>
              <w:jc w:val="center"/>
              <w:rPr>
                <w:rFonts w:ascii="Times New Roman" w:eastAsiaTheme="minorEastAsia" w:hAnsi="Times New Roman" w:cs="Times New Roman"/>
                <w:color w:val="000000"/>
                <w:sz w:val="24"/>
                <w:szCs w:val="24"/>
              </w:rPr>
            </w:pPr>
            <w:r w:rsidRPr="005E5329">
              <w:rPr>
                <w:rFonts w:ascii="Times New Roman" w:hAnsi="Times New Roman" w:cs="Times New Roman"/>
                <w:color w:val="000000"/>
                <w:sz w:val="24"/>
                <w:szCs w:val="24"/>
              </w:rPr>
              <w:t>17</w:t>
            </w:r>
          </w:p>
        </w:tc>
        <w:tc>
          <w:tcPr>
            <w:tcW w:w="1416" w:type="dxa"/>
            <w:vAlign w:val="center"/>
          </w:tcPr>
          <w:p w14:paraId="55D9B373" w14:textId="77777777" w:rsidR="0030552D" w:rsidRPr="005E5329" w:rsidRDefault="0030552D" w:rsidP="0030552D">
            <w:pPr>
              <w:jc w:val="center"/>
              <w:rPr>
                <w:rFonts w:ascii="Times New Roman" w:eastAsiaTheme="minorEastAsia" w:hAnsi="Times New Roman" w:cs="Times New Roman"/>
                <w:color w:val="000000"/>
                <w:sz w:val="24"/>
                <w:szCs w:val="24"/>
              </w:rPr>
            </w:pPr>
            <w:r w:rsidRPr="005E5329">
              <w:rPr>
                <w:rFonts w:ascii="Times New Roman" w:hAnsi="Times New Roman" w:cs="Times New Roman"/>
                <w:color w:val="000000"/>
                <w:sz w:val="24"/>
                <w:szCs w:val="24"/>
              </w:rPr>
              <w:t>49.782.006</w:t>
            </w:r>
          </w:p>
        </w:tc>
        <w:tc>
          <w:tcPr>
            <w:tcW w:w="576" w:type="dxa"/>
            <w:vAlign w:val="center"/>
          </w:tcPr>
          <w:p w14:paraId="1BC62A09" w14:textId="77777777" w:rsidR="0030552D" w:rsidRPr="005E5329" w:rsidRDefault="0030552D" w:rsidP="0030552D">
            <w:pPr>
              <w:jc w:val="center"/>
              <w:rPr>
                <w:rFonts w:ascii="Times New Roman" w:eastAsiaTheme="minorEastAsia" w:hAnsi="Times New Roman" w:cs="Times New Roman"/>
                <w:color w:val="000000"/>
                <w:sz w:val="24"/>
                <w:szCs w:val="24"/>
              </w:rPr>
            </w:pPr>
            <w:r w:rsidRPr="005E5329">
              <w:rPr>
                <w:rFonts w:ascii="Times New Roman" w:hAnsi="Times New Roman" w:cs="Times New Roman"/>
                <w:color w:val="000000"/>
                <w:sz w:val="24"/>
                <w:szCs w:val="24"/>
              </w:rPr>
              <w:t>17</w:t>
            </w:r>
          </w:p>
        </w:tc>
        <w:tc>
          <w:tcPr>
            <w:tcW w:w="1065" w:type="dxa"/>
            <w:vAlign w:val="center"/>
          </w:tcPr>
          <w:p w14:paraId="1C474AED" w14:textId="77777777" w:rsidR="0030552D" w:rsidRPr="005E5329" w:rsidRDefault="0030552D" w:rsidP="0030552D">
            <w:pPr>
              <w:jc w:val="center"/>
              <w:rPr>
                <w:rFonts w:ascii="Times New Roman" w:hAnsi="Times New Roman" w:cs="Times New Roman"/>
                <w:color w:val="000000"/>
                <w:sz w:val="24"/>
                <w:szCs w:val="24"/>
              </w:rPr>
            </w:pPr>
            <w:r w:rsidRPr="005E5329">
              <w:rPr>
                <w:rFonts w:ascii="Times New Roman" w:hAnsi="Times New Roman" w:cs="Times New Roman"/>
                <w:color w:val="000000"/>
                <w:sz w:val="24"/>
                <w:szCs w:val="24"/>
              </w:rPr>
              <w:t>17.818</w:t>
            </w:r>
          </w:p>
        </w:tc>
        <w:tc>
          <w:tcPr>
            <w:tcW w:w="576" w:type="dxa"/>
            <w:vAlign w:val="center"/>
          </w:tcPr>
          <w:p w14:paraId="76122DA7" w14:textId="77777777" w:rsidR="0030552D" w:rsidRPr="005E5329" w:rsidRDefault="0030552D" w:rsidP="0030552D">
            <w:pPr>
              <w:jc w:val="center"/>
              <w:rPr>
                <w:rFonts w:ascii="Times New Roman" w:hAnsi="Times New Roman" w:cs="Times New Roman"/>
                <w:color w:val="000000"/>
                <w:sz w:val="24"/>
                <w:szCs w:val="24"/>
              </w:rPr>
            </w:pPr>
            <w:r w:rsidRPr="005E5329">
              <w:rPr>
                <w:rFonts w:ascii="Times New Roman" w:hAnsi="Times New Roman" w:cs="Times New Roman"/>
                <w:color w:val="000000"/>
                <w:sz w:val="24"/>
                <w:szCs w:val="24"/>
              </w:rPr>
              <w:t>17</w:t>
            </w:r>
          </w:p>
        </w:tc>
        <w:tc>
          <w:tcPr>
            <w:tcW w:w="1416" w:type="dxa"/>
            <w:vAlign w:val="center"/>
          </w:tcPr>
          <w:p w14:paraId="326E4B6A" w14:textId="77777777" w:rsidR="0030552D" w:rsidRPr="005E5329" w:rsidRDefault="0030552D" w:rsidP="0030552D">
            <w:pPr>
              <w:jc w:val="center"/>
              <w:rPr>
                <w:rFonts w:ascii="Times New Roman" w:hAnsi="Times New Roman" w:cs="Times New Roman"/>
                <w:color w:val="000000"/>
                <w:sz w:val="24"/>
                <w:szCs w:val="24"/>
              </w:rPr>
            </w:pPr>
            <w:r w:rsidRPr="005E5329">
              <w:rPr>
                <w:rFonts w:ascii="Times New Roman" w:hAnsi="Times New Roman" w:cs="Times New Roman"/>
                <w:color w:val="000000"/>
                <w:sz w:val="24"/>
                <w:szCs w:val="24"/>
              </w:rPr>
              <w:t>58.589.936</w:t>
            </w:r>
          </w:p>
        </w:tc>
        <w:tc>
          <w:tcPr>
            <w:tcW w:w="576" w:type="dxa"/>
            <w:vAlign w:val="center"/>
          </w:tcPr>
          <w:p w14:paraId="4C5002FD" w14:textId="77777777" w:rsidR="0030552D" w:rsidRPr="005E5329" w:rsidRDefault="0030552D" w:rsidP="0030552D">
            <w:pPr>
              <w:jc w:val="center"/>
              <w:rPr>
                <w:rFonts w:ascii="Times New Roman" w:hAnsi="Times New Roman" w:cs="Times New Roman"/>
                <w:color w:val="000000"/>
                <w:sz w:val="24"/>
                <w:szCs w:val="24"/>
              </w:rPr>
            </w:pPr>
            <w:r w:rsidRPr="005E5329">
              <w:rPr>
                <w:rFonts w:ascii="Times New Roman" w:hAnsi="Times New Roman" w:cs="Times New Roman"/>
                <w:color w:val="000000"/>
                <w:sz w:val="24"/>
                <w:szCs w:val="24"/>
              </w:rPr>
              <w:t>17</w:t>
            </w:r>
          </w:p>
        </w:tc>
      </w:tr>
      <w:tr w:rsidR="0030552D" w:rsidRPr="005E5329" w14:paraId="408CF035" w14:textId="77777777" w:rsidTr="0030552D">
        <w:tc>
          <w:tcPr>
            <w:tcW w:w="2378" w:type="dxa"/>
            <w:hideMark/>
          </w:tcPr>
          <w:p w14:paraId="01A6CB9B" w14:textId="77777777" w:rsidR="0030552D" w:rsidRPr="005E5329" w:rsidRDefault="0030552D" w:rsidP="0030552D">
            <w:pPr>
              <w:jc w:val="center"/>
              <w:rPr>
                <w:rFonts w:ascii="Times New Roman" w:eastAsiaTheme="minorEastAsia" w:hAnsi="Times New Roman" w:cs="Times New Roman"/>
                <w:b/>
                <w:sz w:val="24"/>
                <w:szCs w:val="24"/>
              </w:rPr>
            </w:pPr>
            <w:r w:rsidRPr="005E5329">
              <w:rPr>
                <w:rFonts w:ascii="Times New Roman" w:hAnsi="Times New Roman" w:cs="Times New Roman"/>
                <w:b/>
                <w:sz w:val="24"/>
                <w:szCs w:val="24"/>
              </w:rPr>
              <w:t>Градска и општинска управа</w:t>
            </w:r>
          </w:p>
        </w:tc>
        <w:tc>
          <w:tcPr>
            <w:tcW w:w="1065" w:type="dxa"/>
            <w:vAlign w:val="center"/>
          </w:tcPr>
          <w:p w14:paraId="76DDA104" w14:textId="77777777" w:rsidR="0030552D" w:rsidRPr="005E5329" w:rsidRDefault="0030552D" w:rsidP="0030552D">
            <w:pPr>
              <w:jc w:val="center"/>
              <w:rPr>
                <w:rFonts w:ascii="Times New Roman" w:eastAsiaTheme="minorEastAsia" w:hAnsi="Times New Roman" w:cs="Times New Roman"/>
                <w:color w:val="000000"/>
                <w:sz w:val="24"/>
                <w:szCs w:val="24"/>
              </w:rPr>
            </w:pPr>
            <w:r w:rsidRPr="005E5329">
              <w:rPr>
                <w:rFonts w:ascii="Times New Roman" w:hAnsi="Times New Roman" w:cs="Times New Roman"/>
                <w:color w:val="000000"/>
                <w:sz w:val="24"/>
                <w:szCs w:val="24"/>
              </w:rPr>
              <w:t>5.452</w:t>
            </w:r>
          </w:p>
        </w:tc>
        <w:tc>
          <w:tcPr>
            <w:tcW w:w="576" w:type="dxa"/>
            <w:vAlign w:val="center"/>
          </w:tcPr>
          <w:p w14:paraId="2F7720FF" w14:textId="77777777" w:rsidR="0030552D" w:rsidRPr="005E5329" w:rsidRDefault="0030552D" w:rsidP="0030552D">
            <w:pPr>
              <w:jc w:val="center"/>
              <w:rPr>
                <w:rFonts w:ascii="Times New Roman" w:eastAsiaTheme="minorEastAsia" w:hAnsi="Times New Roman" w:cs="Times New Roman"/>
                <w:color w:val="000000"/>
                <w:sz w:val="24"/>
                <w:szCs w:val="24"/>
              </w:rPr>
            </w:pPr>
            <w:r w:rsidRPr="005E5329">
              <w:rPr>
                <w:rFonts w:ascii="Times New Roman" w:hAnsi="Times New Roman" w:cs="Times New Roman"/>
                <w:color w:val="000000"/>
                <w:sz w:val="24"/>
                <w:szCs w:val="24"/>
              </w:rPr>
              <w:t>6</w:t>
            </w:r>
          </w:p>
        </w:tc>
        <w:tc>
          <w:tcPr>
            <w:tcW w:w="1416" w:type="dxa"/>
            <w:vAlign w:val="center"/>
          </w:tcPr>
          <w:p w14:paraId="0839B653" w14:textId="77777777" w:rsidR="0030552D" w:rsidRPr="005E5329" w:rsidRDefault="0030552D" w:rsidP="0030552D">
            <w:pPr>
              <w:jc w:val="center"/>
              <w:rPr>
                <w:rFonts w:ascii="Times New Roman" w:eastAsiaTheme="minorEastAsia" w:hAnsi="Times New Roman" w:cs="Times New Roman"/>
                <w:color w:val="000000"/>
                <w:sz w:val="24"/>
                <w:szCs w:val="24"/>
              </w:rPr>
            </w:pPr>
            <w:r w:rsidRPr="005E5329">
              <w:rPr>
                <w:rFonts w:ascii="Times New Roman" w:hAnsi="Times New Roman" w:cs="Times New Roman"/>
                <w:color w:val="000000"/>
                <w:sz w:val="24"/>
                <w:szCs w:val="24"/>
              </w:rPr>
              <w:t>15.641.081</w:t>
            </w:r>
          </w:p>
        </w:tc>
        <w:tc>
          <w:tcPr>
            <w:tcW w:w="576" w:type="dxa"/>
            <w:vAlign w:val="center"/>
          </w:tcPr>
          <w:p w14:paraId="29143FE8" w14:textId="77777777" w:rsidR="0030552D" w:rsidRPr="005E5329" w:rsidRDefault="0030552D" w:rsidP="0030552D">
            <w:pPr>
              <w:jc w:val="center"/>
              <w:rPr>
                <w:rFonts w:ascii="Times New Roman" w:eastAsiaTheme="minorEastAsia" w:hAnsi="Times New Roman" w:cs="Times New Roman"/>
                <w:color w:val="000000"/>
                <w:sz w:val="24"/>
                <w:szCs w:val="24"/>
              </w:rPr>
            </w:pPr>
            <w:r w:rsidRPr="005E5329">
              <w:rPr>
                <w:rFonts w:ascii="Times New Roman" w:hAnsi="Times New Roman" w:cs="Times New Roman"/>
                <w:color w:val="000000"/>
                <w:sz w:val="24"/>
                <w:szCs w:val="24"/>
              </w:rPr>
              <w:t>5</w:t>
            </w:r>
          </w:p>
        </w:tc>
        <w:tc>
          <w:tcPr>
            <w:tcW w:w="1065" w:type="dxa"/>
            <w:vAlign w:val="center"/>
          </w:tcPr>
          <w:p w14:paraId="08E47223" w14:textId="77777777" w:rsidR="0030552D" w:rsidRPr="005E5329" w:rsidRDefault="0030552D" w:rsidP="0030552D">
            <w:pPr>
              <w:jc w:val="center"/>
              <w:rPr>
                <w:rFonts w:ascii="Times New Roman" w:hAnsi="Times New Roman" w:cs="Times New Roman"/>
                <w:color w:val="000000"/>
                <w:sz w:val="24"/>
                <w:szCs w:val="24"/>
              </w:rPr>
            </w:pPr>
            <w:r w:rsidRPr="005E5329">
              <w:rPr>
                <w:rFonts w:ascii="Times New Roman" w:hAnsi="Times New Roman" w:cs="Times New Roman"/>
                <w:color w:val="000000"/>
                <w:sz w:val="24"/>
                <w:szCs w:val="24"/>
              </w:rPr>
              <w:t>6.427</w:t>
            </w:r>
          </w:p>
        </w:tc>
        <w:tc>
          <w:tcPr>
            <w:tcW w:w="576" w:type="dxa"/>
            <w:vAlign w:val="center"/>
          </w:tcPr>
          <w:p w14:paraId="3EFB6DCD" w14:textId="77777777" w:rsidR="0030552D" w:rsidRPr="005E5329" w:rsidRDefault="0030552D" w:rsidP="0030552D">
            <w:pPr>
              <w:jc w:val="center"/>
              <w:rPr>
                <w:rFonts w:ascii="Times New Roman" w:hAnsi="Times New Roman" w:cs="Times New Roman"/>
                <w:color w:val="000000"/>
                <w:sz w:val="24"/>
                <w:szCs w:val="24"/>
              </w:rPr>
            </w:pPr>
            <w:r w:rsidRPr="005E5329">
              <w:rPr>
                <w:rFonts w:ascii="Times New Roman" w:hAnsi="Times New Roman" w:cs="Times New Roman"/>
                <w:color w:val="000000"/>
                <w:sz w:val="24"/>
                <w:szCs w:val="24"/>
              </w:rPr>
              <w:t>6</w:t>
            </w:r>
          </w:p>
        </w:tc>
        <w:tc>
          <w:tcPr>
            <w:tcW w:w="1416" w:type="dxa"/>
            <w:vAlign w:val="center"/>
          </w:tcPr>
          <w:p w14:paraId="4EB01715" w14:textId="77777777" w:rsidR="0030552D" w:rsidRPr="005E5329" w:rsidRDefault="0030552D" w:rsidP="0030552D">
            <w:pPr>
              <w:jc w:val="center"/>
              <w:rPr>
                <w:rFonts w:ascii="Times New Roman" w:hAnsi="Times New Roman" w:cs="Times New Roman"/>
                <w:color w:val="000000"/>
                <w:sz w:val="24"/>
                <w:szCs w:val="24"/>
              </w:rPr>
            </w:pPr>
            <w:r w:rsidRPr="005E5329">
              <w:rPr>
                <w:rFonts w:ascii="Times New Roman" w:hAnsi="Times New Roman" w:cs="Times New Roman"/>
                <w:color w:val="000000"/>
                <w:sz w:val="24"/>
                <w:szCs w:val="24"/>
              </w:rPr>
              <w:t>75.252.588</w:t>
            </w:r>
          </w:p>
        </w:tc>
        <w:tc>
          <w:tcPr>
            <w:tcW w:w="576" w:type="dxa"/>
            <w:vAlign w:val="center"/>
          </w:tcPr>
          <w:p w14:paraId="547250A7" w14:textId="77777777" w:rsidR="0030552D" w:rsidRPr="005E5329" w:rsidRDefault="0030552D" w:rsidP="0030552D">
            <w:pPr>
              <w:jc w:val="center"/>
              <w:rPr>
                <w:rFonts w:ascii="Times New Roman" w:hAnsi="Times New Roman" w:cs="Times New Roman"/>
                <w:color w:val="000000"/>
                <w:sz w:val="24"/>
                <w:szCs w:val="24"/>
              </w:rPr>
            </w:pPr>
            <w:r w:rsidRPr="005E5329">
              <w:rPr>
                <w:rFonts w:ascii="Times New Roman" w:hAnsi="Times New Roman" w:cs="Times New Roman"/>
                <w:color w:val="000000"/>
                <w:sz w:val="24"/>
                <w:szCs w:val="24"/>
              </w:rPr>
              <w:t>21</w:t>
            </w:r>
          </w:p>
        </w:tc>
      </w:tr>
      <w:tr w:rsidR="0030552D" w:rsidRPr="005E5329" w14:paraId="0ED0766D" w14:textId="77777777" w:rsidTr="0030552D">
        <w:tc>
          <w:tcPr>
            <w:tcW w:w="2378" w:type="dxa"/>
            <w:hideMark/>
          </w:tcPr>
          <w:p w14:paraId="79E7FD6A" w14:textId="77777777" w:rsidR="0030552D" w:rsidRPr="005E5329" w:rsidRDefault="0030552D" w:rsidP="0030552D">
            <w:pPr>
              <w:jc w:val="center"/>
              <w:rPr>
                <w:rFonts w:ascii="Times New Roman" w:eastAsiaTheme="minorEastAsia" w:hAnsi="Times New Roman" w:cs="Times New Roman"/>
                <w:b/>
                <w:sz w:val="24"/>
                <w:szCs w:val="24"/>
              </w:rPr>
            </w:pPr>
            <w:r w:rsidRPr="005E5329">
              <w:rPr>
                <w:rFonts w:ascii="Times New Roman" w:hAnsi="Times New Roman" w:cs="Times New Roman"/>
                <w:b/>
                <w:sz w:val="24"/>
                <w:szCs w:val="24"/>
              </w:rPr>
              <w:t>Удружења</w:t>
            </w:r>
          </w:p>
        </w:tc>
        <w:tc>
          <w:tcPr>
            <w:tcW w:w="1065" w:type="dxa"/>
            <w:vAlign w:val="center"/>
          </w:tcPr>
          <w:p w14:paraId="53F1B561" w14:textId="77777777" w:rsidR="0030552D" w:rsidRPr="005E5329" w:rsidRDefault="0030552D" w:rsidP="0030552D">
            <w:pPr>
              <w:jc w:val="center"/>
              <w:rPr>
                <w:rFonts w:ascii="Times New Roman" w:eastAsiaTheme="minorEastAsia" w:hAnsi="Times New Roman" w:cs="Times New Roman"/>
                <w:color w:val="000000"/>
                <w:sz w:val="24"/>
                <w:szCs w:val="24"/>
              </w:rPr>
            </w:pPr>
            <w:r w:rsidRPr="005E5329">
              <w:rPr>
                <w:rFonts w:ascii="Times New Roman" w:hAnsi="Times New Roman" w:cs="Times New Roman"/>
                <w:color w:val="000000"/>
                <w:sz w:val="24"/>
                <w:szCs w:val="24"/>
              </w:rPr>
              <w:t>469</w:t>
            </w:r>
          </w:p>
        </w:tc>
        <w:tc>
          <w:tcPr>
            <w:tcW w:w="576" w:type="dxa"/>
            <w:vAlign w:val="center"/>
          </w:tcPr>
          <w:p w14:paraId="7AC83D66" w14:textId="77777777" w:rsidR="0030552D" w:rsidRPr="005E5329" w:rsidRDefault="0030552D" w:rsidP="0030552D">
            <w:pPr>
              <w:jc w:val="center"/>
              <w:rPr>
                <w:rFonts w:ascii="Times New Roman" w:eastAsiaTheme="minorEastAsia" w:hAnsi="Times New Roman" w:cs="Times New Roman"/>
                <w:color w:val="000000"/>
                <w:sz w:val="24"/>
                <w:szCs w:val="24"/>
              </w:rPr>
            </w:pPr>
            <w:r w:rsidRPr="005E5329">
              <w:rPr>
                <w:rFonts w:ascii="Times New Roman" w:hAnsi="Times New Roman" w:cs="Times New Roman"/>
                <w:color w:val="000000"/>
                <w:sz w:val="24"/>
                <w:szCs w:val="24"/>
              </w:rPr>
              <w:t>0</w:t>
            </w:r>
          </w:p>
        </w:tc>
        <w:tc>
          <w:tcPr>
            <w:tcW w:w="1416" w:type="dxa"/>
            <w:vAlign w:val="center"/>
          </w:tcPr>
          <w:p w14:paraId="6EE87939" w14:textId="77777777" w:rsidR="0030552D" w:rsidRPr="005E5329" w:rsidRDefault="0030552D" w:rsidP="0030552D">
            <w:pPr>
              <w:jc w:val="center"/>
              <w:rPr>
                <w:rFonts w:ascii="Times New Roman" w:eastAsiaTheme="minorEastAsia" w:hAnsi="Times New Roman" w:cs="Times New Roman"/>
                <w:color w:val="000000"/>
                <w:sz w:val="24"/>
                <w:szCs w:val="24"/>
              </w:rPr>
            </w:pPr>
            <w:r w:rsidRPr="005E5329">
              <w:rPr>
                <w:rFonts w:ascii="Times New Roman" w:hAnsi="Times New Roman" w:cs="Times New Roman"/>
                <w:color w:val="000000"/>
                <w:sz w:val="24"/>
                <w:szCs w:val="24"/>
              </w:rPr>
              <w:t>944.304</w:t>
            </w:r>
          </w:p>
        </w:tc>
        <w:tc>
          <w:tcPr>
            <w:tcW w:w="576" w:type="dxa"/>
            <w:vAlign w:val="center"/>
          </w:tcPr>
          <w:p w14:paraId="677F739E" w14:textId="77777777" w:rsidR="0030552D" w:rsidRPr="005E5329" w:rsidRDefault="0030552D" w:rsidP="0030552D">
            <w:pPr>
              <w:jc w:val="center"/>
              <w:rPr>
                <w:rFonts w:ascii="Times New Roman" w:eastAsiaTheme="minorEastAsia" w:hAnsi="Times New Roman" w:cs="Times New Roman"/>
                <w:color w:val="000000"/>
                <w:sz w:val="24"/>
                <w:szCs w:val="24"/>
              </w:rPr>
            </w:pPr>
            <w:r w:rsidRPr="005E5329">
              <w:rPr>
                <w:rFonts w:ascii="Times New Roman" w:hAnsi="Times New Roman" w:cs="Times New Roman"/>
                <w:color w:val="000000"/>
                <w:sz w:val="24"/>
                <w:szCs w:val="24"/>
              </w:rPr>
              <w:t>0</w:t>
            </w:r>
          </w:p>
        </w:tc>
        <w:tc>
          <w:tcPr>
            <w:tcW w:w="1065" w:type="dxa"/>
            <w:vAlign w:val="center"/>
          </w:tcPr>
          <w:p w14:paraId="1F83749A" w14:textId="77777777" w:rsidR="0030552D" w:rsidRPr="005E5329" w:rsidRDefault="0030552D" w:rsidP="0030552D">
            <w:pPr>
              <w:jc w:val="center"/>
              <w:rPr>
                <w:rFonts w:ascii="Times New Roman" w:hAnsi="Times New Roman" w:cs="Times New Roman"/>
                <w:color w:val="000000"/>
                <w:sz w:val="24"/>
                <w:szCs w:val="24"/>
              </w:rPr>
            </w:pPr>
            <w:r w:rsidRPr="005E5329">
              <w:rPr>
                <w:rFonts w:ascii="Times New Roman" w:hAnsi="Times New Roman" w:cs="Times New Roman"/>
                <w:color w:val="000000"/>
                <w:sz w:val="24"/>
                <w:szCs w:val="24"/>
              </w:rPr>
              <w:t>342</w:t>
            </w:r>
          </w:p>
        </w:tc>
        <w:tc>
          <w:tcPr>
            <w:tcW w:w="576" w:type="dxa"/>
            <w:vAlign w:val="center"/>
          </w:tcPr>
          <w:p w14:paraId="111D099F" w14:textId="77777777" w:rsidR="0030552D" w:rsidRPr="005E5329" w:rsidRDefault="0030552D" w:rsidP="0030552D">
            <w:pPr>
              <w:jc w:val="center"/>
              <w:rPr>
                <w:rFonts w:ascii="Times New Roman" w:hAnsi="Times New Roman" w:cs="Times New Roman"/>
                <w:color w:val="000000"/>
                <w:sz w:val="24"/>
                <w:szCs w:val="24"/>
              </w:rPr>
            </w:pPr>
            <w:r w:rsidRPr="005E5329">
              <w:rPr>
                <w:rFonts w:ascii="Times New Roman" w:hAnsi="Times New Roman" w:cs="Times New Roman"/>
                <w:color w:val="000000"/>
                <w:sz w:val="24"/>
                <w:szCs w:val="24"/>
              </w:rPr>
              <w:t>0</w:t>
            </w:r>
          </w:p>
        </w:tc>
        <w:tc>
          <w:tcPr>
            <w:tcW w:w="1416" w:type="dxa"/>
            <w:vAlign w:val="center"/>
          </w:tcPr>
          <w:p w14:paraId="2206CBCA" w14:textId="77777777" w:rsidR="0030552D" w:rsidRPr="005E5329" w:rsidRDefault="0030552D" w:rsidP="0030552D">
            <w:pPr>
              <w:jc w:val="center"/>
              <w:rPr>
                <w:rFonts w:ascii="Times New Roman" w:hAnsi="Times New Roman" w:cs="Times New Roman"/>
                <w:color w:val="000000"/>
                <w:sz w:val="24"/>
                <w:szCs w:val="24"/>
              </w:rPr>
            </w:pPr>
            <w:r w:rsidRPr="005E5329">
              <w:rPr>
                <w:rFonts w:ascii="Times New Roman" w:hAnsi="Times New Roman" w:cs="Times New Roman"/>
                <w:color w:val="000000"/>
                <w:sz w:val="24"/>
                <w:szCs w:val="24"/>
              </w:rPr>
              <w:t>790.745</w:t>
            </w:r>
          </w:p>
        </w:tc>
        <w:tc>
          <w:tcPr>
            <w:tcW w:w="576" w:type="dxa"/>
            <w:vAlign w:val="center"/>
          </w:tcPr>
          <w:p w14:paraId="79C4D29B" w14:textId="77777777" w:rsidR="0030552D" w:rsidRPr="005E5329" w:rsidRDefault="0030552D" w:rsidP="0030552D">
            <w:pPr>
              <w:jc w:val="center"/>
              <w:rPr>
                <w:rFonts w:ascii="Times New Roman" w:hAnsi="Times New Roman" w:cs="Times New Roman"/>
                <w:color w:val="000000"/>
                <w:sz w:val="24"/>
                <w:szCs w:val="24"/>
              </w:rPr>
            </w:pPr>
            <w:r w:rsidRPr="005E5329">
              <w:rPr>
                <w:rFonts w:ascii="Times New Roman" w:hAnsi="Times New Roman" w:cs="Times New Roman"/>
                <w:color w:val="000000"/>
                <w:sz w:val="24"/>
                <w:szCs w:val="24"/>
              </w:rPr>
              <w:t>0</w:t>
            </w:r>
          </w:p>
        </w:tc>
      </w:tr>
      <w:tr w:rsidR="0030552D" w:rsidRPr="005E5329" w14:paraId="0AE083E4" w14:textId="77777777" w:rsidTr="0030552D">
        <w:tc>
          <w:tcPr>
            <w:tcW w:w="2378" w:type="dxa"/>
            <w:hideMark/>
          </w:tcPr>
          <w:p w14:paraId="6E5BFFA6" w14:textId="77777777" w:rsidR="0030552D" w:rsidRPr="005E5329" w:rsidRDefault="0030552D" w:rsidP="0030552D">
            <w:pPr>
              <w:jc w:val="center"/>
              <w:rPr>
                <w:rFonts w:ascii="Times New Roman" w:eastAsiaTheme="minorEastAsia" w:hAnsi="Times New Roman" w:cs="Times New Roman"/>
                <w:b/>
                <w:sz w:val="24"/>
                <w:szCs w:val="24"/>
              </w:rPr>
            </w:pPr>
            <w:r w:rsidRPr="005E5329">
              <w:rPr>
                <w:rFonts w:ascii="Times New Roman" w:hAnsi="Times New Roman" w:cs="Times New Roman"/>
                <w:b/>
                <w:sz w:val="24"/>
                <w:szCs w:val="24"/>
              </w:rPr>
              <w:t>Фондације и задужбине</w:t>
            </w:r>
          </w:p>
        </w:tc>
        <w:tc>
          <w:tcPr>
            <w:tcW w:w="1065" w:type="dxa"/>
            <w:vAlign w:val="center"/>
          </w:tcPr>
          <w:p w14:paraId="5A6B6B27" w14:textId="77777777" w:rsidR="0030552D" w:rsidRPr="005E5329" w:rsidRDefault="0030552D" w:rsidP="0030552D">
            <w:pPr>
              <w:jc w:val="center"/>
              <w:rPr>
                <w:rFonts w:ascii="Times New Roman" w:eastAsiaTheme="minorEastAsia" w:hAnsi="Times New Roman" w:cs="Times New Roman"/>
                <w:color w:val="000000"/>
                <w:sz w:val="24"/>
                <w:szCs w:val="24"/>
              </w:rPr>
            </w:pPr>
            <w:r w:rsidRPr="005E5329">
              <w:rPr>
                <w:rFonts w:ascii="Times New Roman" w:hAnsi="Times New Roman" w:cs="Times New Roman"/>
                <w:color w:val="000000"/>
                <w:sz w:val="24"/>
                <w:szCs w:val="24"/>
              </w:rPr>
              <w:t>103</w:t>
            </w:r>
          </w:p>
        </w:tc>
        <w:tc>
          <w:tcPr>
            <w:tcW w:w="576" w:type="dxa"/>
            <w:vAlign w:val="center"/>
          </w:tcPr>
          <w:p w14:paraId="65FAADED" w14:textId="77777777" w:rsidR="0030552D" w:rsidRPr="005E5329" w:rsidRDefault="0030552D" w:rsidP="0030552D">
            <w:pPr>
              <w:jc w:val="center"/>
              <w:rPr>
                <w:rFonts w:ascii="Times New Roman" w:eastAsiaTheme="minorEastAsia" w:hAnsi="Times New Roman" w:cs="Times New Roman"/>
                <w:color w:val="000000"/>
                <w:sz w:val="24"/>
                <w:szCs w:val="24"/>
              </w:rPr>
            </w:pPr>
            <w:r w:rsidRPr="005E5329">
              <w:rPr>
                <w:rFonts w:ascii="Times New Roman" w:hAnsi="Times New Roman" w:cs="Times New Roman"/>
                <w:color w:val="000000"/>
                <w:sz w:val="24"/>
                <w:szCs w:val="24"/>
              </w:rPr>
              <w:t>0</w:t>
            </w:r>
          </w:p>
        </w:tc>
        <w:tc>
          <w:tcPr>
            <w:tcW w:w="1416" w:type="dxa"/>
            <w:vAlign w:val="center"/>
          </w:tcPr>
          <w:p w14:paraId="5CEF597A" w14:textId="77777777" w:rsidR="0030552D" w:rsidRPr="005E5329" w:rsidRDefault="0030552D" w:rsidP="0030552D">
            <w:pPr>
              <w:jc w:val="center"/>
              <w:rPr>
                <w:rFonts w:ascii="Times New Roman" w:eastAsiaTheme="minorEastAsia" w:hAnsi="Times New Roman" w:cs="Times New Roman"/>
                <w:color w:val="000000"/>
                <w:sz w:val="24"/>
                <w:szCs w:val="24"/>
              </w:rPr>
            </w:pPr>
            <w:r w:rsidRPr="005E5329">
              <w:rPr>
                <w:rFonts w:ascii="Times New Roman" w:hAnsi="Times New Roman" w:cs="Times New Roman"/>
                <w:color w:val="000000"/>
                <w:sz w:val="24"/>
                <w:szCs w:val="24"/>
              </w:rPr>
              <w:t>77.200</w:t>
            </w:r>
          </w:p>
        </w:tc>
        <w:tc>
          <w:tcPr>
            <w:tcW w:w="576" w:type="dxa"/>
            <w:vAlign w:val="center"/>
          </w:tcPr>
          <w:p w14:paraId="65488B3D" w14:textId="77777777" w:rsidR="0030552D" w:rsidRPr="005E5329" w:rsidRDefault="0030552D" w:rsidP="0030552D">
            <w:pPr>
              <w:jc w:val="center"/>
              <w:rPr>
                <w:rFonts w:ascii="Times New Roman" w:eastAsiaTheme="minorEastAsia" w:hAnsi="Times New Roman" w:cs="Times New Roman"/>
                <w:color w:val="000000"/>
                <w:sz w:val="24"/>
                <w:szCs w:val="24"/>
              </w:rPr>
            </w:pPr>
            <w:r w:rsidRPr="005E5329">
              <w:rPr>
                <w:rFonts w:ascii="Times New Roman" w:hAnsi="Times New Roman" w:cs="Times New Roman"/>
                <w:color w:val="000000"/>
                <w:sz w:val="24"/>
                <w:szCs w:val="24"/>
              </w:rPr>
              <w:t>0</w:t>
            </w:r>
          </w:p>
        </w:tc>
        <w:tc>
          <w:tcPr>
            <w:tcW w:w="1065" w:type="dxa"/>
            <w:vAlign w:val="center"/>
          </w:tcPr>
          <w:p w14:paraId="2B128EE9" w14:textId="77777777" w:rsidR="0030552D" w:rsidRPr="005E5329" w:rsidRDefault="0030552D" w:rsidP="0030552D">
            <w:pPr>
              <w:jc w:val="center"/>
              <w:rPr>
                <w:rFonts w:ascii="Times New Roman" w:hAnsi="Times New Roman" w:cs="Times New Roman"/>
                <w:color w:val="000000"/>
                <w:sz w:val="24"/>
                <w:szCs w:val="24"/>
              </w:rPr>
            </w:pPr>
            <w:r w:rsidRPr="005E5329">
              <w:rPr>
                <w:rFonts w:ascii="Times New Roman" w:hAnsi="Times New Roman" w:cs="Times New Roman"/>
                <w:color w:val="000000"/>
                <w:sz w:val="24"/>
                <w:szCs w:val="24"/>
              </w:rPr>
              <w:t>10</w:t>
            </w:r>
          </w:p>
        </w:tc>
        <w:tc>
          <w:tcPr>
            <w:tcW w:w="576" w:type="dxa"/>
            <w:vAlign w:val="center"/>
          </w:tcPr>
          <w:p w14:paraId="02013BC4" w14:textId="77777777" w:rsidR="0030552D" w:rsidRPr="005E5329" w:rsidRDefault="0030552D" w:rsidP="0030552D">
            <w:pPr>
              <w:jc w:val="center"/>
              <w:rPr>
                <w:rFonts w:ascii="Times New Roman" w:hAnsi="Times New Roman" w:cs="Times New Roman"/>
                <w:color w:val="000000"/>
                <w:sz w:val="24"/>
                <w:szCs w:val="24"/>
              </w:rPr>
            </w:pPr>
            <w:r w:rsidRPr="005E5329">
              <w:rPr>
                <w:rFonts w:ascii="Times New Roman" w:hAnsi="Times New Roman" w:cs="Times New Roman"/>
                <w:color w:val="000000"/>
                <w:sz w:val="24"/>
                <w:szCs w:val="24"/>
              </w:rPr>
              <w:t>0</w:t>
            </w:r>
          </w:p>
        </w:tc>
        <w:tc>
          <w:tcPr>
            <w:tcW w:w="1416" w:type="dxa"/>
            <w:vAlign w:val="center"/>
          </w:tcPr>
          <w:p w14:paraId="045E8DBF" w14:textId="77777777" w:rsidR="0030552D" w:rsidRPr="005E5329" w:rsidRDefault="0030552D" w:rsidP="0030552D">
            <w:pPr>
              <w:jc w:val="center"/>
              <w:rPr>
                <w:rFonts w:ascii="Times New Roman" w:hAnsi="Times New Roman" w:cs="Times New Roman"/>
                <w:color w:val="000000"/>
                <w:sz w:val="24"/>
                <w:szCs w:val="24"/>
              </w:rPr>
            </w:pPr>
            <w:r w:rsidRPr="005E5329">
              <w:rPr>
                <w:rFonts w:ascii="Times New Roman" w:hAnsi="Times New Roman" w:cs="Times New Roman"/>
                <w:color w:val="000000"/>
                <w:sz w:val="24"/>
                <w:szCs w:val="24"/>
              </w:rPr>
              <w:t>9.941</w:t>
            </w:r>
          </w:p>
        </w:tc>
        <w:tc>
          <w:tcPr>
            <w:tcW w:w="576" w:type="dxa"/>
            <w:vAlign w:val="center"/>
          </w:tcPr>
          <w:p w14:paraId="3A708D10" w14:textId="77777777" w:rsidR="0030552D" w:rsidRPr="005E5329" w:rsidRDefault="0030552D" w:rsidP="0030552D">
            <w:pPr>
              <w:jc w:val="center"/>
              <w:rPr>
                <w:rFonts w:ascii="Times New Roman" w:hAnsi="Times New Roman" w:cs="Times New Roman"/>
                <w:color w:val="000000"/>
                <w:sz w:val="24"/>
                <w:szCs w:val="24"/>
              </w:rPr>
            </w:pPr>
            <w:r w:rsidRPr="005E5329">
              <w:rPr>
                <w:rFonts w:ascii="Times New Roman" w:hAnsi="Times New Roman" w:cs="Times New Roman"/>
                <w:color w:val="000000"/>
                <w:sz w:val="24"/>
                <w:szCs w:val="24"/>
              </w:rPr>
              <w:t>0</w:t>
            </w:r>
          </w:p>
        </w:tc>
      </w:tr>
      <w:tr w:rsidR="0030552D" w:rsidRPr="005E5329" w14:paraId="604D075A" w14:textId="77777777" w:rsidTr="0030552D">
        <w:tc>
          <w:tcPr>
            <w:tcW w:w="2378" w:type="dxa"/>
            <w:hideMark/>
          </w:tcPr>
          <w:p w14:paraId="62306EEF" w14:textId="77777777" w:rsidR="0030552D" w:rsidRPr="005E5329" w:rsidRDefault="0030552D" w:rsidP="0030552D">
            <w:pPr>
              <w:jc w:val="center"/>
              <w:rPr>
                <w:rFonts w:ascii="Times New Roman" w:eastAsiaTheme="minorEastAsia" w:hAnsi="Times New Roman" w:cs="Times New Roman"/>
                <w:b/>
                <w:sz w:val="24"/>
                <w:szCs w:val="24"/>
              </w:rPr>
            </w:pPr>
            <w:r w:rsidRPr="005E5329">
              <w:rPr>
                <w:rFonts w:ascii="Times New Roman" w:hAnsi="Times New Roman" w:cs="Times New Roman"/>
                <w:b/>
                <w:sz w:val="24"/>
                <w:szCs w:val="24"/>
              </w:rPr>
              <w:t>Укупно</w:t>
            </w:r>
          </w:p>
        </w:tc>
        <w:tc>
          <w:tcPr>
            <w:tcW w:w="1065" w:type="dxa"/>
          </w:tcPr>
          <w:p w14:paraId="771CADFF" w14:textId="77777777" w:rsidR="0030552D" w:rsidRPr="005E5329" w:rsidRDefault="0030552D" w:rsidP="0030552D">
            <w:pPr>
              <w:jc w:val="center"/>
              <w:rPr>
                <w:rFonts w:ascii="Times New Roman" w:eastAsiaTheme="minorEastAsia" w:hAnsi="Times New Roman" w:cs="Times New Roman"/>
                <w:b/>
                <w:bCs/>
                <w:color w:val="000000"/>
                <w:sz w:val="24"/>
                <w:szCs w:val="24"/>
              </w:rPr>
            </w:pPr>
            <w:r w:rsidRPr="005E5329">
              <w:rPr>
                <w:rFonts w:ascii="Times New Roman" w:hAnsi="Times New Roman" w:cs="Times New Roman"/>
                <w:b/>
                <w:bCs/>
                <w:color w:val="000000"/>
                <w:sz w:val="24"/>
                <w:szCs w:val="24"/>
              </w:rPr>
              <w:t>87.712</w:t>
            </w:r>
          </w:p>
        </w:tc>
        <w:tc>
          <w:tcPr>
            <w:tcW w:w="576" w:type="dxa"/>
          </w:tcPr>
          <w:p w14:paraId="224C1469" w14:textId="77777777" w:rsidR="0030552D" w:rsidRPr="005E5329" w:rsidRDefault="0030552D" w:rsidP="0030552D">
            <w:pPr>
              <w:jc w:val="center"/>
              <w:rPr>
                <w:rFonts w:ascii="Times New Roman" w:eastAsiaTheme="minorEastAsia" w:hAnsi="Times New Roman" w:cs="Times New Roman"/>
                <w:b/>
                <w:color w:val="000000"/>
                <w:sz w:val="24"/>
                <w:szCs w:val="24"/>
              </w:rPr>
            </w:pPr>
            <w:r w:rsidRPr="005E5329">
              <w:rPr>
                <w:rFonts w:ascii="Times New Roman" w:hAnsi="Times New Roman" w:cs="Times New Roman"/>
                <w:b/>
                <w:color w:val="000000"/>
                <w:sz w:val="24"/>
                <w:szCs w:val="24"/>
              </w:rPr>
              <w:t>100</w:t>
            </w:r>
          </w:p>
        </w:tc>
        <w:tc>
          <w:tcPr>
            <w:tcW w:w="1416" w:type="dxa"/>
          </w:tcPr>
          <w:p w14:paraId="5BB7D4E3" w14:textId="77777777" w:rsidR="0030552D" w:rsidRPr="005E5329" w:rsidRDefault="0030552D" w:rsidP="0030552D">
            <w:pPr>
              <w:jc w:val="center"/>
              <w:rPr>
                <w:rFonts w:ascii="Times New Roman" w:eastAsiaTheme="minorEastAsia" w:hAnsi="Times New Roman" w:cs="Times New Roman"/>
                <w:b/>
                <w:bCs/>
                <w:color w:val="000000"/>
                <w:sz w:val="24"/>
                <w:szCs w:val="24"/>
              </w:rPr>
            </w:pPr>
            <w:r w:rsidRPr="005E5329">
              <w:rPr>
                <w:rFonts w:ascii="Times New Roman" w:hAnsi="Times New Roman" w:cs="Times New Roman"/>
                <w:b/>
                <w:bCs/>
                <w:color w:val="000000"/>
                <w:sz w:val="24"/>
                <w:szCs w:val="24"/>
              </w:rPr>
              <w:t>298.374.363</w:t>
            </w:r>
          </w:p>
        </w:tc>
        <w:tc>
          <w:tcPr>
            <w:tcW w:w="576" w:type="dxa"/>
          </w:tcPr>
          <w:p w14:paraId="366EF304" w14:textId="77777777" w:rsidR="0030552D" w:rsidRPr="005E5329" w:rsidRDefault="0030552D" w:rsidP="0030552D">
            <w:pPr>
              <w:jc w:val="center"/>
              <w:rPr>
                <w:rFonts w:ascii="Times New Roman" w:eastAsiaTheme="minorEastAsia" w:hAnsi="Times New Roman" w:cs="Times New Roman"/>
                <w:b/>
                <w:color w:val="000000"/>
                <w:sz w:val="24"/>
                <w:szCs w:val="24"/>
              </w:rPr>
            </w:pPr>
            <w:r w:rsidRPr="005E5329">
              <w:rPr>
                <w:rFonts w:ascii="Times New Roman" w:hAnsi="Times New Roman" w:cs="Times New Roman"/>
                <w:b/>
                <w:color w:val="000000"/>
                <w:sz w:val="24"/>
                <w:szCs w:val="24"/>
              </w:rPr>
              <w:t>100</w:t>
            </w:r>
          </w:p>
        </w:tc>
        <w:tc>
          <w:tcPr>
            <w:tcW w:w="1065" w:type="dxa"/>
          </w:tcPr>
          <w:p w14:paraId="596D9F2B" w14:textId="77777777" w:rsidR="0030552D" w:rsidRPr="005E5329" w:rsidRDefault="0030552D" w:rsidP="0030552D">
            <w:pPr>
              <w:jc w:val="center"/>
              <w:rPr>
                <w:rFonts w:ascii="Times New Roman" w:hAnsi="Times New Roman" w:cs="Times New Roman"/>
                <w:b/>
                <w:color w:val="000000"/>
                <w:sz w:val="24"/>
                <w:szCs w:val="24"/>
              </w:rPr>
            </w:pPr>
            <w:r w:rsidRPr="005E5329">
              <w:rPr>
                <w:rFonts w:ascii="Times New Roman" w:hAnsi="Times New Roman" w:cs="Times New Roman"/>
                <w:b/>
                <w:color w:val="000000"/>
                <w:sz w:val="24"/>
                <w:szCs w:val="24"/>
              </w:rPr>
              <w:t>104.527</w:t>
            </w:r>
          </w:p>
        </w:tc>
        <w:tc>
          <w:tcPr>
            <w:tcW w:w="576" w:type="dxa"/>
          </w:tcPr>
          <w:p w14:paraId="5D800FBB" w14:textId="77777777" w:rsidR="0030552D" w:rsidRPr="003C44F7" w:rsidRDefault="0030552D" w:rsidP="0030552D">
            <w:pPr>
              <w:jc w:val="center"/>
              <w:rPr>
                <w:rFonts w:ascii="Times New Roman" w:hAnsi="Times New Roman" w:cs="Times New Roman"/>
                <w:b/>
                <w:color w:val="000000"/>
                <w:sz w:val="24"/>
                <w:szCs w:val="24"/>
                <w:lang w:val="sr-Cyrl-RS"/>
              </w:rPr>
            </w:pPr>
            <w:r>
              <w:rPr>
                <w:rFonts w:ascii="Times New Roman" w:hAnsi="Times New Roman" w:cs="Times New Roman"/>
                <w:b/>
                <w:color w:val="000000"/>
                <w:sz w:val="24"/>
                <w:szCs w:val="24"/>
              </w:rPr>
              <w:t>100</w:t>
            </w:r>
          </w:p>
        </w:tc>
        <w:tc>
          <w:tcPr>
            <w:tcW w:w="1416" w:type="dxa"/>
          </w:tcPr>
          <w:p w14:paraId="14E87458" w14:textId="77777777" w:rsidR="0030552D" w:rsidRPr="005E5329" w:rsidRDefault="0030552D" w:rsidP="0030552D">
            <w:pPr>
              <w:jc w:val="center"/>
              <w:rPr>
                <w:rFonts w:ascii="Times New Roman" w:hAnsi="Times New Roman" w:cs="Times New Roman"/>
                <w:b/>
                <w:color w:val="000000"/>
                <w:sz w:val="24"/>
                <w:szCs w:val="24"/>
              </w:rPr>
            </w:pPr>
            <w:r w:rsidRPr="005E5329">
              <w:rPr>
                <w:rFonts w:ascii="Times New Roman" w:hAnsi="Times New Roman" w:cs="Times New Roman"/>
                <w:b/>
                <w:color w:val="000000"/>
                <w:sz w:val="24"/>
                <w:szCs w:val="24"/>
              </w:rPr>
              <w:t>354.982.753</w:t>
            </w:r>
          </w:p>
        </w:tc>
        <w:tc>
          <w:tcPr>
            <w:tcW w:w="576" w:type="dxa"/>
          </w:tcPr>
          <w:p w14:paraId="34C40DAA" w14:textId="77777777" w:rsidR="0030552D" w:rsidRPr="003C44F7" w:rsidRDefault="0030552D" w:rsidP="0030552D">
            <w:pPr>
              <w:jc w:val="center"/>
              <w:rPr>
                <w:rFonts w:ascii="Times New Roman" w:hAnsi="Times New Roman" w:cs="Times New Roman"/>
                <w:b/>
                <w:color w:val="000000"/>
                <w:sz w:val="24"/>
                <w:szCs w:val="24"/>
                <w:lang w:val="sr-Cyrl-RS"/>
              </w:rPr>
            </w:pPr>
            <w:r>
              <w:rPr>
                <w:rFonts w:ascii="Times New Roman" w:hAnsi="Times New Roman" w:cs="Times New Roman"/>
                <w:b/>
                <w:color w:val="000000"/>
                <w:sz w:val="24"/>
                <w:szCs w:val="24"/>
              </w:rPr>
              <w:t>100</w:t>
            </w:r>
          </w:p>
        </w:tc>
      </w:tr>
    </w:tbl>
    <w:p w14:paraId="061FE44F" w14:textId="77777777" w:rsidR="0030552D" w:rsidRDefault="0030552D" w:rsidP="0030552D">
      <w:pPr>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Pr>
          <w:rFonts w:ascii="Times New Roman" w:hAnsi="Times New Roman" w:cs="Times New Roman"/>
          <w:sz w:val="24"/>
          <w:szCs w:val="24"/>
        </w:rPr>
        <w:t>*</w:t>
      </w:r>
      <w:r>
        <w:rPr>
          <w:rFonts w:ascii="Times New Roman" w:hAnsi="Times New Roman" w:cs="Times New Roman"/>
          <w:sz w:val="24"/>
          <w:szCs w:val="24"/>
          <w:lang w:val="sr-Cyrl-RS"/>
        </w:rPr>
        <w:t>В</w:t>
      </w:r>
      <w:r w:rsidRPr="005E5329">
        <w:rPr>
          <w:rFonts w:ascii="Times New Roman" w:hAnsi="Times New Roman" w:cs="Times New Roman"/>
          <w:sz w:val="24"/>
          <w:szCs w:val="24"/>
        </w:rPr>
        <w:t>редност</w:t>
      </w:r>
      <w:r>
        <w:rPr>
          <w:rFonts w:ascii="Times New Roman" w:hAnsi="Times New Roman" w:cs="Times New Roman"/>
          <w:sz w:val="24"/>
          <w:szCs w:val="24"/>
        </w:rPr>
        <w:t>и су изражене у хиљадама динара</w:t>
      </w:r>
    </w:p>
    <w:p w14:paraId="349D0368" w14:textId="77777777" w:rsidR="0030552D" w:rsidRPr="0030552D" w:rsidRDefault="0030552D" w:rsidP="005E5329">
      <w:pPr>
        <w:jc w:val="both"/>
        <w:rPr>
          <w:rFonts w:ascii="Times New Roman" w:hAnsi="Times New Roman" w:cs="Times New Roman"/>
          <w:sz w:val="24"/>
          <w:szCs w:val="24"/>
          <w:lang w:val="sr-Cyrl-RS"/>
        </w:rPr>
        <w:sectPr w:rsidR="0030552D" w:rsidRPr="0030552D" w:rsidSect="00F506EB">
          <w:pgSz w:w="12240" w:h="15840"/>
          <w:pgMar w:top="720" w:right="720" w:bottom="720" w:left="720" w:header="708" w:footer="708" w:gutter="0"/>
          <w:cols w:space="708"/>
          <w:docGrid w:linePitch="360"/>
        </w:sectPr>
      </w:pPr>
    </w:p>
    <w:p w14:paraId="2024C795" w14:textId="4A8D314A" w:rsidR="0006225C" w:rsidRPr="009B750B" w:rsidRDefault="009B750B" w:rsidP="0006225C">
      <w:pPr>
        <w:jc w:val="both"/>
        <w:rPr>
          <w:rFonts w:ascii="Times New Roman" w:hAnsi="Times New Roman" w:cs="Times New Roman"/>
          <w:sz w:val="24"/>
          <w:szCs w:val="24"/>
          <w:lang w:val="sr-Cyrl-RS"/>
        </w:rPr>
      </w:pPr>
      <w:r>
        <w:rPr>
          <w:rFonts w:ascii="Times New Roman" w:hAnsi="Times New Roman" w:cs="Times New Roman"/>
          <w:b/>
          <w:color w:val="FF0000"/>
          <w:sz w:val="24"/>
          <w:szCs w:val="24"/>
        </w:rPr>
        <w:lastRenderedPageBreak/>
        <w:t xml:space="preserve"> </w:t>
      </w:r>
    </w:p>
    <w:p w14:paraId="79ED2C43" w14:textId="571C6F62" w:rsidR="005E5329" w:rsidRPr="0006225C" w:rsidRDefault="005E5329" w:rsidP="0006225C">
      <w:pPr>
        <w:pStyle w:val="ListParagraph"/>
        <w:numPr>
          <w:ilvl w:val="0"/>
          <w:numId w:val="27"/>
        </w:numPr>
        <w:tabs>
          <w:tab w:val="num" w:pos="720"/>
        </w:tabs>
        <w:jc w:val="both"/>
        <w:rPr>
          <w:rFonts w:ascii="Times New Roman" w:hAnsi="Times New Roman" w:cs="Times New Roman"/>
          <w:b/>
          <w:color w:val="000000" w:themeColor="text1"/>
          <w:sz w:val="24"/>
          <w:szCs w:val="24"/>
          <w:lang w:val="sr-Cyrl-CS"/>
        </w:rPr>
      </w:pPr>
      <w:r w:rsidRPr="0006225C">
        <w:rPr>
          <w:rFonts w:ascii="Times New Roman" w:hAnsi="Times New Roman" w:cs="Times New Roman"/>
          <w:b/>
          <w:color w:val="000000" w:themeColor="text1"/>
          <w:sz w:val="24"/>
          <w:szCs w:val="24"/>
          <w:lang w:val="sr-Cyrl-CS"/>
        </w:rPr>
        <w:t>ЕФЕКТИ ИЗМЕНА И ДОПУНА ЗАКОНА</w:t>
      </w:r>
    </w:p>
    <w:p w14:paraId="47484768" w14:textId="6172CD4A" w:rsidR="00A9371F" w:rsidRPr="00EC1D2B" w:rsidRDefault="005E5329" w:rsidP="005E5329">
      <w:pPr>
        <w:tabs>
          <w:tab w:val="num" w:pos="720"/>
        </w:tabs>
        <w:jc w:val="both"/>
        <w:rPr>
          <w:rFonts w:ascii="Times New Roman" w:hAnsi="Times New Roman" w:cs="Times New Roman"/>
          <w:color w:val="000000" w:themeColor="text1"/>
          <w:sz w:val="24"/>
          <w:szCs w:val="24"/>
          <w:lang w:val="sr-Cyrl-CS"/>
        </w:rPr>
      </w:pPr>
      <w:r w:rsidRPr="005E5329">
        <w:rPr>
          <w:rFonts w:ascii="Times New Roman" w:hAnsi="Times New Roman" w:cs="Times New Roman"/>
          <w:color w:val="000000" w:themeColor="text1"/>
          <w:sz w:val="24"/>
          <w:szCs w:val="24"/>
          <w:lang w:val="sr-Cyrl-RS"/>
        </w:rPr>
        <w:t>Перформансе јавних набавки у 2015. години одражавају једним делом ефекте Закона о изменама и допунама З</w:t>
      </w:r>
      <w:r w:rsidR="00CB00A0">
        <w:rPr>
          <w:rFonts w:ascii="Times New Roman" w:hAnsi="Times New Roman" w:cs="Times New Roman"/>
          <w:color w:val="000000" w:themeColor="text1"/>
          <w:sz w:val="24"/>
          <w:szCs w:val="24"/>
          <w:lang w:val="sr-Cyrl-RS"/>
        </w:rPr>
        <w:t>акона</w:t>
      </w:r>
      <w:r w:rsidR="0020626B">
        <w:rPr>
          <w:rFonts w:ascii="Times New Roman" w:hAnsi="Times New Roman" w:cs="Times New Roman"/>
          <w:color w:val="000000" w:themeColor="text1"/>
          <w:sz w:val="24"/>
          <w:szCs w:val="24"/>
          <w:lang w:val="sr-Cyrl-RS"/>
        </w:rPr>
        <w:t xml:space="preserve"> о јавним набавкама</w:t>
      </w:r>
      <w:r w:rsidRPr="005E5329">
        <w:rPr>
          <w:rFonts w:ascii="Times New Roman" w:hAnsi="Times New Roman" w:cs="Times New Roman"/>
          <w:color w:val="000000" w:themeColor="text1"/>
          <w:sz w:val="24"/>
          <w:szCs w:val="24"/>
          <w:lang w:val="sr-Cyrl-RS"/>
        </w:rPr>
        <w:t xml:space="preserve"> („Службени гласник РС“</w:t>
      </w:r>
      <w:r w:rsidR="0020626B">
        <w:rPr>
          <w:rFonts w:ascii="Times New Roman" w:hAnsi="Times New Roman" w:cs="Times New Roman"/>
          <w:color w:val="000000" w:themeColor="text1"/>
          <w:sz w:val="24"/>
          <w:szCs w:val="24"/>
          <w:lang w:val="sr-Cyrl-RS"/>
        </w:rPr>
        <w:t>,</w:t>
      </w:r>
      <w:r w:rsidRPr="005E5329">
        <w:rPr>
          <w:rFonts w:ascii="Times New Roman" w:hAnsi="Times New Roman" w:cs="Times New Roman"/>
          <w:color w:val="000000" w:themeColor="text1"/>
          <w:sz w:val="24"/>
          <w:szCs w:val="24"/>
          <w:lang w:val="sr-Cyrl-RS"/>
        </w:rPr>
        <w:t xml:space="preserve"> бр 68/15) који је почео да се примењује у августу 2015. године</w:t>
      </w:r>
      <w:r w:rsidRPr="005E5329">
        <w:rPr>
          <w:rFonts w:ascii="Times New Roman" w:hAnsi="Times New Roman" w:cs="Times New Roman"/>
          <w:color w:val="000000" w:themeColor="text1"/>
          <w:sz w:val="24"/>
          <w:szCs w:val="24"/>
          <w:lang w:val="sr-Latn-RS"/>
        </w:rPr>
        <w:t xml:space="preserve"> </w:t>
      </w:r>
      <w:r w:rsidRPr="005E5329">
        <w:rPr>
          <w:rFonts w:ascii="Times New Roman" w:hAnsi="Times New Roman" w:cs="Times New Roman"/>
          <w:color w:val="000000" w:themeColor="text1"/>
          <w:sz w:val="24"/>
          <w:szCs w:val="24"/>
          <w:lang w:val="sr-Cyrl-RS"/>
        </w:rPr>
        <w:t>(у даљем тексту: Измена Закона). Ефекти ових измена почели су да се региструју у</w:t>
      </w:r>
      <w:r w:rsidR="00601F15">
        <w:rPr>
          <w:rFonts w:ascii="Times New Roman" w:hAnsi="Times New Roman" w:cs="Times New Roman"/>
          <w:color w:val="000000" w:themeColor="text1"/>
          <w:sz w:val="24"/>
          <w:szCs w:val="24"/>
          <w:lang w:val="sr-Cyrl-RS"/>
        </w:rPr>
        <w:t xml:space="preserve"> четвртом кварталу 2015. године. </w:t>
      </w:r>
    </w:p>
    <w:p w14:paraId="2E15C17B" w14:textId="0707FA43" w:rsidR="005E5329" w:rsidRPr="0030688A" w:rsidRDefault="005E5329" w:rsidP="005E5329">
      <w:pPr>
        <w:tabs>
          <w:tab w:val="num" w:pos="720"/>
        </w:tabs>
        <w:jc w:val="both"/>
        <w:rPr>
          <w:rFonts w:ascii="Times New Roman" w:hAnsi="Times New Roman" w:cs="Times New Roman"/>
          <w:color w:val="000000" w:themeColor="text1"/>
          <w:sz w:val="24"/>
          <w:szCs w:val="24"/>
          <w:lang w:val="sr-Cyrl-CS"/>
        </w:rPr>
      </w:pPr>
      <w:r w:rsidRPr="0030688A">
        <w:rPr>
          <w:rFonts w:ascii="Times New Roman" w:hAnsi="Times New Roman" w:cs="Times New Roman"/>
          <w:color w:val="000000" w:themeColor="text1"/>
          <w:sz w:val="24"/>
          <w:szCs w:val="24"/>
          <w:lang w:val="sr-Cyrl-CS"/>
        </w:rPr>
        <w:t xml:space="preserve">Измене Закона имале су за циљ да повећају ефикасност поступака јавних набавки елиминисањем оних решења и механизама који непотребно продужавају трајање поступка јавне набавке. </w:t>
      </w:r>
      <w:r w:rsidR="00C04EC0" w:rsidRPr="0030688A">
        <w:rPr>
          <w:rFonts w:ascii="Times New Roman" w:hAnsi="Times New Roman" w:cs="Times New Roman"/>
          <w:color w:val="000000" w:themeColor="text1"/>
          <w:sz w:val="24"/>
          <w:szCs w:val="24"/>
          <w:lang w:val="sr-Cyrl-CS"/>
        </w:rPr>
        <w:t xml:space="preserve">То је проистекло из потребе да се смањи сувише дуго трајање поступака јавних набавки које је, у анализама ефеката примене </w:t>
      </w:r>
      <w:r w:rsidR="0006225C">
        <w:rPr>
          <w:rFonts w:ascii="Times New Roman" w:hAnsi="Times New Roman" w:cs="Times New Roman"/>
          <w:color w:val="000000" w:themeColor="text1"/>
          <w:sz w:val="24"/>
          <w:szCs w:val="24"/>
          <w:lang w:val="sr-Cyrl-CS"/>
        </w:rPr>
        <w:t>Закона</w:t>
      </w:r>
      <w:r w:rsidR="00C04EC0" w:rsidRPr="0030688A">
        <w:rPr>
          <w:rFonts w:ascii="Times New Roman" w:hAnsi="Times New Roman" w:cs="Times New Roman"/>
          <w:color w:val="000000" w:themeColor="text1"/>
          <w:sz w:val="24"/>
          <w:szCs w:val="24"/>
          <w:lang w:val="sr-Cyrl-CS"/>
        </w:rPr>
        <w:t xml:space="preserve"> из 2012. године, </w:t>
      </w:r>
      <w:r w:rsidR="0030688A" w:rsidRPr="0030688A">
        <w:rPr>
          <w:rFonts w:ascii="Times New Roman" w:hAnsi="Times New Roman" w:cs="Times New Roman"/>
          <w:color w:val="000000" w:themeColor="text1"/>
          <w:sz w:val="24"/>
          <w:szCs w:val="24"/>
          <w:lang w:val="sr-Cyrl-CS"/>
        </w:rPr>
        <w:t>идентификовано као</w:t>
      </w:r>
      <w:r w:rsidR="00C04EC0" w:rsidRPr="0030688A">
        <w:rPr>
          <w:rFonts w:ascii="Times New Roman" w:hAnsi="Times New Roman" w:cs="Times New Roman"/>
          <w:color w:val="000000" w:themeColor="text1"/>
          <w:sz w:val="24"/>
          <w:szCs w:val="24"/>
          <w:lang w:val="sr-Cyrl-CS"/>
        </w:rPr>
        <w:t xml:space="preserve"> једна од </w:t>
      </w:r>
      <w:r w:rsidR="0030688A" w:rsidRPr="0030688A">
        <w:rPr>
          <w:rFonts w:ascii="Times New Roman" w:hAnsi="Times New Roman" w:cs="Times New Roman"/>
          <w:color w:val="000000" w:themeColor="text1"/>
          <w:sz w:val="24"/>
          <w:szCs w:val="24"/>
          <w:lang w:val="sr-Cyrl-CS"/>
        </w:rPr>
        <w:t xml:space="preserve">највећих слабости јавних набавки. </w:t>
      </w:r>
      <w:r w:rsidRPr="0030688A">
        <w:rPr>
          <w:rFonts w:ascii="Times New Roman" w:hAnsi="Times New Roman" w:cs="Times New Roman"/>
          <w:color w:val="000000" w:themeColor="text1"/>
          <w:sz w:val="24"/>
          <w:szCs w:val="24"/>
          <w:lang w:val="sr-Cyrl-CS"/>
        </w:rPr>
        <w:t>Ово</w:t>
      </w:r>
      <w:r w:rsidR="0030688A" w:rsidRPr="0030688A">
        <w:rPr>
          <w:rFonts w:ascii="Times New Roman" w:hAnsi="Times New Roman" w:cs="Times New Roman"/>
          <w:color w:val="000000" w:themeColor="text1"/>
          <w:sz w:val="24"/>
          <w:szCs w:val="24"/>
          <w:lang w:val="sr-Cyrl-CS"/>
        </w:rPr>
        <w:t>ме треба додати да је повећање ефикасности поступка јавних набавки постављено као</w:t>
      </w:r>
      <w:r w:rsidRPr="0030688A">
        <w:rPr>
          <w:rFonts w:ascii="Times New Roman" w:hAnsi="Times New Roman" w:cs="Times New Roman"/>
          <w:color w:val="000000" w:themeColor="text1"/>
          <w:sz w:val="24"/>
          <w:szCs w:val="24"/>
          <w:lang w:val="sr-Cyrl-CS"/>
        </w:rPr>
        <w:t xml:space="preserve"> један од приоритета нових директива ЕУ које су ступиле на снагу 2014. године: Директива 2014/2</w:t>
      </w:r>
      <w:r w:rsidR="00D700A3" w:rsidRPr="0030688A">
        <w:rPr>
          <w:rFonts w:ascii="Times New Roman" w:hAnsi="Times New Roman" w:cs="Times New Roman"/>
          <w:color w:val="000000" w:themeColor="text1"/>
          <w:sz w:val="24"/>
          <w:szCs w:val="24"/>
          <w:lang w:val="sr-Cyrl-CS"/>
        </w:rPr>
        <w:t>5</w:t>
      </w:r>
      <w:r w:rsidR="00B2350F" w:rsidRPr="0030688A">
        <w:rPr>
          <w:rFonts w:ascii="Times New Roman" w:hAnsi="Times New Roman" w:cs="Times New Roman"/>
          <w:color w:val="000000" w:themeColor="text1"/>
          <w:sz w:val="24"/>
          <w:szCs w:val="24"/>
          <w:lang w:val="sr-Cyrl-CS"/>
        </w:rPr>
        <w:t>/ЕУ</w:t>
      </w:r>
      <w:r w:rsidRPr="0030688A">
        <w:rPr>
          <w:rFonts w:ascii="Times New Roman" w:hAnsi="Times New Roman" w:cs="Times New Roman"/>
          <w:color w:val="000000" w:themeColor="text1"/>
          <w:sz w:val="24"/>
          <w:szCs w:val="24"/>
          <w:lang w:val="sr-Cyrl-CS"/>
        </w:rPr>
        <w:t xml:space="preserve"> из области комуналног сектора и Директива 2014/24</w:t>
      </w:r>
      <w:r w:rsidR="00B2350F" w:rsidRPr="0030688A">
        <w:rPr>
          <w:rFonts w:ascii="Times New Roman" w:hAnsi="Times New Roman" w:cs="Times New Roman"/>
          <w:color w:val="000000" w:themeColor="text1"/>
          <w:sz w:val="24"/>
          <w:szCs w:val="24"/>
          <w:lang w:val="sr-Cyrl-CS"/>
        </w:rPr>
        <w:t>/ЕУ</w:t>
      </w:r>
      <w:r w:rsidRPr="0030688A">
        <w:rPr>
          <w:rFonts w:ascii="Times New Roman" w:hAnsi="Times New Roman" w:cs="Times New Roman"/>
          <w:color w:val="000000" w:themeColor="text1"/>
          <w:sz w:val="24"/>
          <w:szCs w:val="24"/>
          <w:lang w:val="sr-Cyrl-CS"/>
        </w:rPr>
        <w:t xml:space="preserve"> из класичног сектора</w:t>
      </w:r>
      <w:r w:rsidR="00DF5556">
        <w:rPr>
          <w:rFonts w:ascii="Times New Roman" w:hAnsi="Times New Roman" w:cs="Times New Roman"/>
          <w:color w:val="000000" w:themeColor="text1"/>
          <w:sz w:val="24"/>
          <w:szCs w:val="24"/>
          <w:lang w:val="sr-Cyrl-CS"/>
        </w:rPr>
        <w:t>,</w:t>
      </w:r>
      <w:r w:rsidR="00C04EC0" w:rsidRPr="0030688A">
        <w:rPr>
          <w:rFonts w:ascii="Times New Roman" w:hAnsi="Times New Roman" w:cs="Times New Roman"/>
          <w:color w:val="000000" w:themeColor="text1"/>
          <w:sz w:val="24"/>
          <w:szCs w:val="24"/>
          <w:lang w:val="sr-Cyrl-CS"/>
        </w:rPr>
        <w:t xml:space="preserve"> </w:t>
      </w:r>
      <w:r w:rsidR="0030688A" w:rsidRPr="0030688A">
        <w:rPr>
          <w:rFonts w:ascii="Times New Roman" w:hAnsi="Times New Roman" w:cs="Times New Roman"/>
          <w:color w:val="000000" w:themeColor="text1"/>
          <w:sz w:val="24"/>
          <w:szCs w:val="24"/>
          <w:lang w:val="sr-Cyrl-CS"/>
        </w:rPr>
        <w:t xml:space="preserve">тако да су </w:t>
      </w:r>
      <w:r w:rsidR="000A5445">
        <w:rPr>
          <w:rFonts w:ascii="Times New Roman" w:hAnsi="Times New Roman" w:cs="Times New Roman"/>
          <w:color w:val="000000" w:themeColor="text1"/>
          <w:sz w:val="24"/>
          <w:szCs w:val="24"/>
          <w:lang w:val="sr-Cyrl-CS"/>
        </w:rPr>
        <w:t xml:space="preserve">решења </w:t>
      </w:r>
      <w:r w:rsidR="0030688A" w:rsidRPr="0030688A">
        <w:rPr>
          <w:rFonts w:ascii="Times New Roman" w:hAnsi="Times New Roman" w:cs="Times New Roman"/>
          <w:color w:val="000000" w:themeColor="text1"/>
          <w:sz w:val="24"/>
          <w:szCs w:val="24"/>
          <w:lang w:val="sr-Cyrl-CS"/>
        </w:rPr>
        <w:t xml:space="preserve">усмерена ка отклањању </w:t>
      </w:r>
      <w:r w:rsidR="000A5445">
        <w:rPr>
          <w:rFonts w:ascii="Times New Roman" w:hAnsi="Times New Roman" w:cs="Times New Roman"/>
          <w:color w:val="000000" w:themeColor="text1"/>
          <w:sz w:val="24"/>
          <w:szCs w:val="24"/>
          <w:lang w:val="sr-Cyrl-CS"/>
        </w:rPr>
        <w:t xml:space="preserve">механизама </w:t>
      </w:r>
      <w:r w:rsidR="0030688A" w:rsidRPr="0030688A">
        <w:rPr>
          <w:rFonts w:ascii="Times New Roman" w:hAnsi="Times New Roman" w:cs="Times New Roman"/>
          <w:color w:val="000000" w:themeColor="text1"/>
          <w:sz w:val="24"/>
          <w:szCs w:val="24"/>
          <w:lang w:val="sr-Cyrl-CS"/>
        </w:rPr>
        <w:t>кој</w:t>
      </w:r>
      <w:r w:rsidR="000A5445">
        <w:rPr>
          <w:rFonts w:ascii="Times New Roman" w:hAnsi="Times New Roman" w:cs="Times New Roman"/>
          <w:color w:val="000000" w:themeColor="text1"/>
          <w:sz w:val="24"/>
          <w:szCs w:val="24"/>
          <w:lang w:val="sr-Cyrl-CS"/>
        </w:rPr>
        <w:t>и</w:t>
      </w:r>
      <w:r w:rsidR="0030688A" w:rsidRPr="0030688A">
        <w:rPr>
          <w:rFonts w:ascii="Times New Roman" w:hAnsi="Times New Roman" w:cs="Times New Roman"/>
          <w:color w:val="000000" w:themeColor="text1"/>
          <w:sz w:val="24"/>
          <w:szCs w:val="24"/>
          <w:lang w:val="sr-Cyrl-CS"/>
        </w:rPr>
        <w:t xml:space="preserve"> непотребно продужавају трајање поступка јавне набавке значил</w:t>
      </w:r>
      <w:r w:rsidR="000A5445">
        <w:rPr>
          <w:rFonts w:ascii="Times New Roman" w:hAnsi="Times New Roman" w:cs="Times New Roman"/>
          <w:color w:val="000000" w:themeColor="text1"/>
          <w:sz w:val="24"/>
          <w:szCs w:val="24"/>
          <w:lang w:val="sr-Cyrl-CS"/>
        </w:rPr>
        <w:t>а</w:t>
      </w:r>
      <w:r w:rsidR="0030688A" w:rsidRPr="0030688A">
        <w:rPr>
          <w:rFonts w:ascii="Times New Roman" w:hAnsi="Times New Roman" w:cs="Times New Roman"/>
          <w:color w:val="000000" w:themeColor="text1"/>
          <w:sz w:val="24"/>
          <w:szCs w:val="24"/>
          <w:lang w:val="sr-Cyrl-CS"/>
        </w:rPr>
        <w:t xml:space="preserve"> истовремено и усклађивање са новим директивама. </w:t>
      </w:r>
      <w:r w:rsidRPr="0030688A">
        <w:rPr>
          <w:rFonts w:ascii="Times New Roman" w:hAnsi="Times New Roman" w:cs="Times New Roman"/>
          <w:color w:val="000000" w:themeColor="text1"/>
          <w:sz w:val="24"/>
          <w:szCs w:val="24"/>
          <w:lang w:val="sr-Cyrl-CS"/>
        </w:rPr>
        <w:t xml:space="preserve"> </w:t>
      </w:r>
    </w:p>
    <w:p w14:paraId="13AC4FA6" w14:textId="1A59D38B" w:rsidR="005E5329" w:rsidRPr="005E5329" w:rsidRDefault="005E5329" w:rsidP="005E5329">
      <w:pPr>
        <w:tabs>
          <w:tab w:val="num" w:pos="720"/>
        </w:tabs>
        <w:jc w:val="both"/>
        <w:rPr>
          <w:rFonts w:ascii="Times New Roman" w:hAnsi="Times New Roman" w:cs="Times New Roman"/>
          <w:color w:val="000000" w:themeColor="text1"/>
          <w:sz w:val="24"/>
          <w:szCs w:val="24"/>
          <w:lang w:val="sr-Cyrl-RS"/>
        </w:rPr>
      </w:pPr>
      <w:r w:rsidRPr="00BD39DE">
        <w:rPr>
          <w:rFonts w:ascii="Times New Roman" w:hAnsi="Times New Roman" w:cs="Times New Roman"/>
          <w:color w:val="000000" w:themeColor="text1"/>
          <w:sz w:val="24"/>
          <w:szCs w:val="24"/>
          <w:lang w:val="sr-Cyrl-RS"/>
        </w:rPr>
        <w:t>Ефекти нових законских решења, регистровани у четвртом кварталу 2015. године, показују да је</w:t>
      </w:r>
      <w:r w:rsidRPr="005E5329">
        <w:rPr>
          <w:rFonts w:ascii="Times New Roman" w:hAnsi="Times New Roman" w:cs="Times New Roman"/>
          <w:color w:val="000000" w:themeColor="text1"/>
          <w:sz w:val="24"/>
          <w:szCs w:val="24"/>
          <w:lang w:val="sr-Cyrl-RS"/>
        </w:rPr>
        <w:t xml:space="preserve"> поменути циљ остварен тако што је </w:t>
      </w:r>
      <w:r w:rsidRPr="005E5329">
        <w:rPr>
          <w:rFonts w:ascii="Times New Roman" w:hAnsi="Times New Roman" w:cs="Times New Roman"/>
          <w:color w:val="000000" w:themeColor="text1"/>
          <w:sz w:val="24"/>
          <w:szCs w:val="24"/>
          <w:lang w:val="sr-Cyrl-CS"/>
        </w:rPr>
        <w:t xml:space="preserve">просечно трајање отвореног поступка јавне набавке </w:t>
      </w:r>
      <w:r w:rsidRPr="005E5329">
        <w:rPr>
          <w:rFonts w:ascii="Times New Roman" w:hAnsi="Times New Roman" w:cs="Times New Roman"/>
          <w:color w:val="000000" w:themeColor="text1"/>
          <w:sz w:val="24"/>
          <w:szCs w:val="24"/>
          <w:lang w:val="sr-Cyrl-RS"/>
        </w:rPr>
        <w:t xml:space="preserve">спроведеног након Измена Закона </w:t>
      </w:r>
      <w:r w:rsidRPr="005E5329">
        <w:rPr>
          <w:rFonts w:ascii="Times New Roman" w:hAnsi="Times New Roman" w:cs="Times New Roman"/>
          <w:color w:val="000000" w:themeColor="text1"/>
          <w:sz w:val="24"/>
          <w:szCs w:val="24"/>
          <w:lang w:val="sr-Cyrl-CS"/>
        </w:rPr>
        <w:t xml:space="preserve">(рачунајући од дана </w:t>
      </w:r>
      <w:r w:rsidR="00957347">
        <w:rPr>
          <w:rFonts w:ascii="Times New Roman" w:hAnsi="Times New Roman" w:cs="Times New Roman"/>
          <w:color w:val="000000" w:themeColor="text1"/>
          <w:sz w:val="24"/>
          <w:szCs w:val="24"/>
          <w:lang w:val="sr-Cyrl-RS"/>
        </w:rPr>
        <w:t xml:space="preserve">објављивања позива на Порталу, </w:t>
      </w:r>
      <w:r w:rsidRPr="00CE3875">
        <w:rPr>
          <w:rFonts w:ascii="Times New Roman" w:hAnsi="Times New Roman" w:cs="Times New Roman"/>
          <w:sz w:val="24"/>
          <w:szCs w:val="24"/>
          <w:lang w:val="bs-Cyrl-BA"/>
        </w:rPr>
        <w:t>д</w:t>
      </w:r>
      <w:r w:rsidRPr="00CE3875">
        <w:rPr>
          <w:rFonts w:ascii="Times New Roman" w:hAnsi="Times New Roman" w:cs="Times New Roman"/>
          <w:sz w:val="24"/>
          <w:szCs w:val="24"/>
          <w:lang w:val="sr-Cyrl-RS"/>
        </w:rPr>
        <w:t>о дана закључења уговора</w:t>
      </w:r>
      <w:r w:rsidRPr="005E5329">
        <w:rPr>
          <w:rFonts w:ascii="Times New Roman" w:hAnsi="Times New Roman" w:cs="Times New Roman"/>
          <w:color w:val="000000" w:themeColor="text1"/>
          <w:sz w:val="24"/>
          <w:szCs w:val="24"/>
          <w:lang w:val="sr-Cyrl-RS"/>
        </w:rPr>
        <w:t xml:space="preserve">) 61 дан, што је знатно мање од трајања овог поступка у 2014.  години - 77 дана. У поступку јавне набавке мале вредности, период трајања поступка скраћен је са 37 на 29 дана. </w:t>
      </w:r>
    </w:p>
    <w:p w14:paraId="54783D1D" w14:textId="5B6A305B" w:rsidR="005E5329" w:rsidRPr="005E5329" w:rsidRDefault="005E5329" w:rsidP="005E5329">
      <w:pPr>
        <w:tabs>
          <w:tab w:val="num" w:pos="720"/>
        </w:tabs>
        <w:jc w:val="both"/>
        <w:rPr>
          <w:rFonts w:ascii="Times New Roman" w:hAnsi="Times New Roman" w:cs="Times New Roman"/>
          <w:color w:val="000000" w:themeColor="text1"/>
          <w:sz w:val="24"/>
          <w:szCs w:val="24"/>
          <w:lang w:val="sr-Cyrl-RS"/>
        </w:rPr>
      </w:pPr>
      <w:r w:rsidRPr="005E5329">
        <w:rPr>
          <w:rFonts w:ascii="Times New Roman" w:hAnsi="Times New Roman" w:cs="Times New Roman"/>
          <w:color w:val="000000" w:themeColor="text1"/>
          <w:sz w:val="24"/>
          <w:szCs w:val="24"/>
          <w:lang w:val="sr-Cyrl-RS"/>
        </w:rPr>
        <w:t>Једна од мера која је непосредно утицала на ефикасност поступка јесте објављивање одлуке о додели уговора или обустави по</w:t>
      </w:r>
      <w:r w:rsidR="00957347">
        <w:rPr>
          <w:rFonts w:ascii="Times New Roman" w:hAnsi="Times New Roman" w:cs="Times New Roman"/>
          <w:color w:val="000000" w:themeColor="text1"/>
          <w:sz w:val="24"/>
          <w:szCs w:val="24"/>
          <w:lang w:val="sr-Cyrl-RS"/>
        </w:rPr>
        <w:t>ступка на Порталу</w:t>
      </w:r>
      <w:r w:rsidRPr="005E5329">
        <w:rPr>
          <w:rFonts w:ascii="Times New Roman" w:hAnsi="Times New Roman" w:cs="Times New Roman"/>
          <w:color w:val="000000" w:themeColor="text1"/>
          <w:sz w:val="24"/>
          <w:szCs w:val="24"/>
          <w:lang w:val="sr-Cyrl-RS"/>
        </w:rPr>
        <w:t>, уместо</w:t>
      </w:r>
      <w:r w:rsidR="00214267">
        <w:rPr>
          <w:rFonts w:ascii="Times New Roman" w:hAnsi="Times New Roman" w:cs="Times New Roman"/>
          <w:color w:val="000000" w:themeColor="text1"/>
          <w:sz w:val="24"/>
          <w:szCs w:val="24"/>
          <w:lang w:val="sr-Cyrl-RS"/>
        </w:rPr>
        <w:t xml:space="preserve"> </w:t>
      </w:r>
      <w:r w:rsidR="00214267" w:rsidRPr="00F9061D">
        <w:rPr>
          <w:rFonts w:ascii="Times New Roman" w:hAnsi="Times New Roman" w:cs="Times New Roman"/>
          <w:sz w:val="24"/>
          <w:szCs w:val="24"/>
          <w:lang w:val="sr-Cyrl-RS"/>
        </w:rPr>
        <w:t>достављања путем поште</w:t>
      </w:r>
      <w:r w:rsidR="00487E1F">
        <w:rPr>
          <w:rFonts w:ascii="Times New Roman" w:hAnsi="Times New Roman" w:cs="Times New Roman"/>
          <w:sz w:val="24"/>
          <w:szCs w:val="24"/>
          <w:lang w:val="sr-Cyrl-RS"/>
        </w:rPr>
        <w:t>,</w:t>
      </w:r>
      <w:r w:rsidRPr="00F9061D">
        <w:rPr>
          <w:rFonts w:ascii="Times New Roman" w:hAnsi="Times New Roman" w:cs="Times New Roman"/>
          <w:sz w:val="24"/>
          <w:szCs w:val="24"/>
          <w:lang w:val="sr-Cyrl-RS"/>
        </w:rPr>
        <w:t xml:space="preserve"> </w:t>
      </w:r>
      <w:r w:rsidRPr="005E5329">
        <w:rPr>
          <w:rFonts w:ascii="Times New Roman" w:hAnsi="Times New Roman" w:cs="Times New Roman"/>
          <w:color w:val="000000" w:themeColor="text1"/>
          <w:sz w:val="24"/>
          <w:szCs w:val="24"/>
          <w:lang w:val="sr-Cyrl-RS"/>
        </w:rPr>
        <w:t xml:space="preserve">те рачунање рокова у поступку од момента објављивања на Порталу, што је значајно утицало на скраћење периода између доношења одлуке и закључења уговора. У ранијој пракси дешавало се да понуђачи намерно избегавају пријем одлуке о додели уговора или одлуке о обустави поступка чиме се значајно а </w:t>
      </w:r>
      <w:r w:rsidR="00D90E96">
        <w:rPr>
          <w:rFonts w:ascii="Times New Roman" w:hAnsi="Times New Roman" w:cs="Times New Roman"/>
          <w:color w:val="000000" w:themeColor="text1"/>
          <w:sz w:val="24"/>
          <w:szCs w:val="24"/>
          <w:lang w:val="sr-Cyrl-RS"/>
        </w:rPr>
        <w:t>непотребно продужавао поступак.</w:t>
      </w:r>
      <w:r w:rsidRPr="005E5329">
        <w:rPr>
          <w:rFonts w:ascii="Times New Roman" w:hAnsi="Times New Roman" w:cs="Times New Roman"/>
          <w:color w:val="000000" w:themeColor="text1"/>
          <w:sz w:val="24"/>
          <w:szCs w:val="24"/>
          <w:lang w:val="sr-Cyrl-RS"/>
        </w:rPr>
        <w:t xml:space="preserve"> Поред тога, законски рокови у поступцима су усклађени са роковима у новим директивама и тиме скраћени у односу на ранија законска решења</w:t>
      </w:r>
      <w:r w:rsidR="00957347">
        <w:rPr>
          <w:rFonts w:ascii="Times New Roman" w:hAnsi="Times New Roman" w:cs="Times New Roman"/>
          <w:color w:val="000000" w:themeColor="text1"/>
          <w:sz w:val="24"/>
          <w:szCs w:val="24"/>
          <w:lang w:val="sr-Cyrl-RS"/>
        </w:rPr>
        <w:t>,</w:t>
      </w:r>
      <w:r w:rsidRPr="005E5329">
        <w:rPr>
          <w:rFonts w:ascii="Times New Roman" w:hAnsi="Times New Roman" w:cs="Times New Roman"/>
          <w:color w:val="000000" w:themeColor="text1"/>
          <w:sz w:val="24"/>
          <w:szCs w:val="24"/>
          <w:lang w:val="sr-Cyrl-RS"/>
        </w:rPr>
        <w:t xml:space="preserve"> што је додатно допринело убрзавању поступака јавних набавки.   </w:t>
      </w:r>
    </w:p>
    <w:p w14:paraId="6BF61ED2" w14:textId="7826C546" w:rsidR="006323F1" w:rsidRDefault="005E5329" w:rsidP="005E5329">
      <w:pPr>
        <w:tabs>
          <w:tab w:val="num" w:pos="720"/>
        </w:tabs>
        <w:jc w:val="both"/>
        <w:rPr>
          <w:rFonts w:ascii="Times New Roman" w:hAnsi="Times New Roman" w:cs="Times New Roman"/>
          <w:color w:val="000000" w:themeColor="text1"/>
          <w:sz w:val="24"/>
          <w:szCs w:val="24"/>
          <w:lang w:val="sr-Cyrl-RS"/>
        </w:rPr>
      </w:pPr>
      <w:r w:rsidRPr="006323F1">
        <w:rPr>
          <w:rFonts w:ascii="Times New Roman" w:hAnsi="Times New Roman" w:cs="Times New Roman"/>
          <w:color w:val="000000" w:themeColor="text1"/>
          <w:sz w:val="24"/>
          <w:szCs w:val="24"/>
          <w:lang w:val="sr-Cyrl-RS"/>
        </w:rPr>
        <w:t>Новим директивама је, као један од најзначајнијих циљева, постављено да се смањи административно оптерећење понуђача и тиме</w:t>
      </w:r>
      <w:r w:rsidR="00601F15">
        <w:rPr>
          <w:rFonts w:ascii="Times New Roman" w:hAnsi="Times New Roman" w:cs="Times New Roman"/>
          <w:color w:val="000000" w:themeColor="text1"/>
          <w:sz w:val="24"/>
          <w:szCs w:val="24"/>
          <w:lang w:val="sr-Latn-RS"/>
        </w:rPr>
        <w:t xml:space="preserve"> </w:t>
      </w:r>
      <w:r w:rsidRPr="00BD39DE">
        <w:rPr>
          <w:rFonts w:ascii="Times New Roman" w:hAnsi="Times New Roman" w:cs="Times New Roman"/>
          <w:color w:val="000000" w:themeColor="text1"/>
          <w:sz w:val="24"/>
          <w:szCs w:val="24"/>
          <w:lang w:val="sr-Cyrl-RS"/>
        </w:rPr>
        <w:t>олакша</w:t>
      </w:r>
      <w:r w:rsidRPr="005E5329">
        <w:rPr>
          <w:rFonts w:ascii="Times New Roman" w:hAnsi="Times New Roman" w:cs="Times New Roman"/>
          <w:color w:val="000000" w:themeColor="text1"/>
          <w:sz w:val="24"/>
          <w:szCs w:val="24"/>
          <w:lang w:val="sr-Cyrl-RS"/>
        </w:rPr>
        <w:t xml:space="preserve"> њихово учешће у поступцима јавних набавки, а посебно малих и средњих предузећа</w:t>
      </w:r>
      <w:r w:rsidR="00BD39DE">
        <w:rPr>
          <w:rFonts w:ascii="Times New Roman" w:hAnsi="Times New Roman" w:cs="Times New Roman"/>
          <w:color w:val="000000" w:themeColor="text1"/>
          <w:sz w:val="24"/>
          <w:szCs w:val="24"/>
          <w:lang w:val="sr-Latn-RS"/>
        </w:rPr>
        <w:t xml:space="preserve">. </w:t>
      </w:r>
      <w:r w:rsidR="00BD39DE" w:rsidRPr="0030688A">
        <w:rPr>
          <w:rFonts w:ascii="Times New Roman" w:hAnsi="Times New Roman" w:cs="Times New Roman"/>
          <w:color w:val="000000" w:themeColor="text1"/>
          <w:sz w:val="24"/>
          <w:szCs w:val="24"/>
          <w:lang w:val="sr-Cyrl-RS"/>
        </w:rPr>
        <w:t xml:space="preserve">Измене </w:t>
      </w:r>
      <w:r w:rsidR="0006225C">
        <w:rPr>
          <w:rFonts w:ascii="Times New Roman" w:hAnsi="Times New Roman" w:cs="Times New Roman"/>
          <w:color w:val="000000" w:themeColor="text1"/>
          <w:sz w:val="24"/>
          <w:szCs w:val="24"/>
          <w:lang w:val="sr-Cyrl-RS"/>
        </w:rPr>
        <w:t>Закона</w:t>
      </w:r>
      <w:r w:rsidR="00BD39DE" w:rsidRPr="0030688A">
        <w:rPr>
          <w:rFonts w:ascii="Times New Roman" w:hAnsi="Times New Roman" w:cs="Times New Roman"/>
          <w:color w:val="000000" w:themeColor="text1"/>
          <w:sz w:val="24"/>
          <w:szCs w:val="24"/>
          <w:lang w:val="sr-Cyrl-RS"/>
        </w:rPr>
        <w:t xml:space="preserve"> су, у оквиру хармонизације са новим директивама и унапређивања ефикасности поступака јавних набавки, предвиделе мере којима се смањује административно оптерећење </w:t>
      </w:r>
      <w:r w:rsidR="006323F1" w:rsidRPr="0030688A">
        <w:rPr>
          <w:rFonts w:ascii="Times New Roman" w:hAnsi="Times New Roman" w:cs="Times New Roman"/>
          <w:color w:val="000000" w:themeColor="text1"/>
          <w:sz w:val="24"/>
          <w:szCs w:val="24"/>
          <w:lang w:val="sr-Cyrl-RS"/>
        </w:rPr>
        <w:t xml:space="preserve">понуђача што </w:t>
      </w:r>
      <w:r w:rsidR="0030688A" w:rsidRPr="0030688A">
        <w:rPr>
          <w:rFonts w:ascii="Times New Roman" w:hAnsi="Times New Roman" w:cs="Times New Roman"/>
          <w:color w:val="000000" w:themeColor="text1"/>
          <w:sz w:val="24"/>
          <w:szCs w:val="24"/>
          <w:lang w:val="sr-Cyrl-RS"/>
        </w:rPr>
        <w:t xml:space="preserve">је </w:t>
      </w:r>
      <w:r w:rsidR="006323F1" w:rsidRPr="0030688A">
        <w:rPr>
          <w:rFonts w:ascii="Times New Roman" w:hAnsi="Times New Roman" w:cs="Times New Roman"/>
          <w:color w:val="000000" w:themeColor="text1"/>
          <w:sz w:val="24"/>
          <w:szCs w:val="24"/>
          <w:lang w:val="sr-Cyrl-RS"/>
        </w:rPr>
        <w:t>за резултат има</w:t>
      </w:r>
      <w:r w:rsidR="0030688A" w:rsidRPr="0030688A">
        <w:rPr>
          <w:rFonts w:ascii="Times New Roman" w:hAnsi="Times New Roman" w:cs="Times New Roman"/>
          <w:color w:val="000000" w:themeColor="text1"/>
          <w:sz w:val="24"/>
          <w:szCs w:val="24"/>
          <w:lang w:val="sr-Cyrl-RS"/>
        </w:rPr>
        <w:t>ло</w:t>
      </w:r>
      <w:r w:rsidR="006323F1" w:rsidRPr="0030688A">
        <w:rPr>
          <w:rFonts w:ascii="Times New Roman" w:hAnsi="Times New Roman" w:cs="Times New Roman"/>
          <w:color w:val="000000" w:themeColor="text1"/>
          <w:sz w:val="24"/>
          <w:szCs w:val="24"/>
          <w:lang w:val="sr-Cyrl-RS"/>
        </w:rPr>
        <w:t xml:space="preserve"> </w:t>
      </w:r>
      <w:r w:rsidR="006323F1">
        <w:rPr>
          <w:rFonts w:ascii="Times New Roman" w:hAnsi="Times New Roman" w:cs="Times New Roman"/>
          <w:color w:val="1F497D" w:themeColor="text2"/>
          <w:sz w:val="24"/>
          <w:szCs w:val="24"/>
          <w:lang w:val="sr-Cyrl-RS"/>
        </w:rPr>
        <w:t>ј</w:t>
      </w:r>
      <w:r w:rsidRPr="005E5329">
        <w:rPr>
          <w:rFonts w:ascii="Times New Roman" w:hAnsi="Times New Roman" w:cs="Times New Roman"/>
          <w:color w:val="000000" w:themeColor="text1"/>
          <w:sz w:val="24"/>
          <w:szCs w:val="24"/>
          <w:lang w:val="sr-Cyrl-RS"/>
        </w:rPr>
        <w:t>ачање конкуренције</w:t>
      </w:r>
      <w:r w:rsidR="006323F1">
        <w:rPr>
          <w:rFonts w:ascii="Times New Roman" w:hAnsi="Times New Roman" w:cs="Times New Roman"/>
          <w:color w:val="000000" w:themeColor="text1"/>
          <w:sz w:val="24"/>
          <w:szCs w:val="24"/>
          <w:lang w:val="sr-Cyrl-RS"/>
        </w:rPr>
        <w:t xml:space="preserve">. </w:t>
      </w:r>
    </w:p>
    <w:p w14:paraId="23CD6903" w14:textId="10AFB28C" w:rsidR="005E5329" w:rsidRPr="005E5329" w:rsidRDefault="005E5329" w:rsidP="005E5329">
      <w:pPr>
        <w:tabs>
          <w:tab w:val="num" w:pos="720"/>
        </w:tabs>
        <w:jc w:val="both"/>
        <w:rPr>
          <w:rFonts w:ascii="Times New Roman" w:hAnsi="Times New Roman" w:cs="Times New Roman"/>
          <w:color w:val="000000" w:themeColor="text1"/>
          <w:sz w:val="24"/>
          <w:szCs w:val="24"/>
          <w:lang w:val="sr-Cyrl-RS"/>
        </w:rPr>
      </w:pPr>
      <w:r w:rsidRPr="005E5329">
        <w:rPr>
          <w:rFonts w:ascii="Times New Roman" w:hAnsi="Times New Roman" w:cs="Times New Roman"/>
          <w:color w:val="000000" w:themeColor="text1"/>
          <w:sz w:val="24"/>
          <w:szCs w:val="24"/>
          <w:lang w:val="sr-Cyrl-RS"/>
        </w:rPr>
        <w:t xml:space="preserve">Подаци о просечном броју понуда по </w:t>
      </w:r>
      <w:r w:rsidR="00565D23">
        <w:rPr>
          <w:rFonts w:ascii="Times New Roman" w:hAnsi="Times New Roman" w:cs="Times New Roman"/>
          <w:color w:val="000000" w:themeColor="text1"/>
          <w:sz w:val="24"/>
          <w:szCs w:val="24"/>
          <w:lang w:val="sr-Cyrl-RS"/>
        </w:rPr>
        <w:t>закљученом уговору о јавној набавци</w:t>
      </w:r>
      <w:r w:rsidRPr="005E5329">
        <w:rPr>
          <w:rFonts w:ascii="Times New Roman" w:hAnsi="Times New Roman" w:cs="Times New Roman"/>
          <w:color w:val="000000" w:themeColor="text1"/>
          <w:sz w:val="24"/>
          <w:szCs w:val="24"/>
          <w:lang w:val="sr-Cyrl-RS"/>
        </w:rPr>
        <w:t xml:space="preserve"> показују да је, после четири године, заустављен тренд опадања просечног броја понуда (детаљније у делу: Конкуренција). У 2015. години, просечан број понуда износио је 2,9 што је више него у 2014. години,</w:t>
      </w:r>
      <w:r w:rsidR="001B0A0E">
        <w:rPr>
          <w:rFonts w:ascii="Times New Roman" w:hAnsi="Times New Roman" w:cs="Times New Roman"/>
          <w:color w:val="000000" w:themeColor="text1"/>
          <w:sz w:val="24"/>
          <w:szCs w:val="24"/>
          <w:lang w:val="sr-Cyrl-RS"/>
        </w:rPr>
        <w:t xml:space="preserve"> када је просек био 2,6 понуда.</w:t>
      </w:r>
      <w:r w:rsidRPr="005E5329">
        <w:rPr>
          <w:rFonts w:ascii="Times New Roman" w:hAnsi="Times New Roman" w:cs="Times New Roman"/>
          <w:color w:val="000000" w:themeColor="text1"/>
          <w:sz w:val="24"/>
          <w:szCs w:val="24"/>
          <w:lang w:val="sr-Cyrl-RS"/>
        </w:rPr>
        <w:t xml:space="preserve"> </w:t>
      </w:r>
      <w:r w:rsidR="00715056">
        <w:rPr>
          <w:rFonts w:ascii="Times New Roman" w:hAnsi="Times New Roman" w:cs="Times New Roman"/>
          <w:color w:val="000000" w:themeColor="text1"/>
          <w:sz w:val="24"/>
          <w:szCs w:val="24"/>
          <w:lang w:val="sr-Cyrl-RS"/>
        </w:rPr>
        <w:t xml:space="preserve">Решење </w:t>
      </w:r>
      <w:r w:rsidR="000A5445">
        <w:rPr>
          <w:rFonts w:ascii="Times New Roman" w:hAnsi="Times New Roman" w:cs="Times New Roman"/>
          <w:color w:val="000000" w:themeColor="text1"/>
          <w:sz w:val="24"/>
          <w:szCs w:val="24"/>
          <w:lang w:val="sr-Cyrl-RS"/>
        </w:rPr>
        <w:t xml:space="preserve">из </w:t>
      </w:r>
      <w:r w:rsidR="00715056">
        <w:rPr>
          <w:rFonts w:ascii="Times New Roman" w:hAnsi="Times New Roman" w:cs="Times New Roman"/>
          <w:color w:val="000000" w:themeColor="text1"/>
          <w:sz w:val="24"/>
          <w:szCs w:val="24"/>
          <w:lang w:val="sr-Cyrl-RS"/>
        </w:rPr>
        <w:t xml:space="preserve">Измена Закона </w:t>
      </w:r>
      <w:r w:rsidRPr="000A5445">
        <w:rPr>
          <w:rFonts w:ascii="Times New Roman" w:hAnsi="Times New Roman" w:cs="Times New Roman"/>
          <w:color w:val="000000" w:themeColor="text1"/>
          <w:sz w:val="24"/>
          <w:szCs w:val="24"/>
          <w:lang w:val="sr-Cyrl-RS"/>
        </w:rPr>
        <w:t>кој</w:t>
      </w:r>
      <w:r w:rsidR="00715056" w:rsidRPr="000A5445">
        <w:rPr>
          <w:rFonts w:ascii="Times New Roman" w:hAnsi="Times New Roman" w:cs="Times New Roman"/>
          <w:color w:val="000000" w:themeColor="text1"/>
          <w:sz w:val="24"/>
          <w:szCs w:val="24"/>
          <w:lang w:val="sr-Cyrl-RS"/>
        </w:rPr>
        <w:t>е</w:t>
      </w:r>
      <w:r w:rsidRPr="000A5445">
        <w:rPr>
          <w:rFonts w:ascii="Times New Roman" w:hAnsi="Times New Roman" w:cs="Times New Roman"/>
          <w:color w:val="000000" w:themeColor="text1"/>
          <w:sz w:val="24"/>
          <w:szCs w:val="24"/>
          <w:lang w:val="sr-Cyrl-RS"/>
        </w:rPr>
        <w:t xml:space="preserve"> је значајно допринел</w:t>
      </w:r>
      <w:r w:rsidR="00715056" w:rsidRPr="000A5445">
        <w:rPr>
          <w:rFonts w:ascii="Times New Roman" w:hAnsi="Times New Roman" w:cs="Times New Roman"/>
          <w:color w:val="000000" w:themeColor="text1"/>
          <w:sz w:val="24"/>
          <w:szCs w:val="24"/>
          <w:lang w:val="sr-Cyrl-RS"/>
        </w:rPr>
        <w:t>о</w:t>
      </w:r>
      <w:r w:rsidRPr="000A5445">
        <w:rPr>
          <w:rFonts w:ascii="Times New Roman" w:hAnsi="Times New Roman" w:cs="Times New Roman"/>
          <w:color w:val="000000" w:themeColor="text1"/>
          <w:sz w:val="24"/>
          <w:szCs w:val="24"/>
          <w:lang w:val="sr-Cyrl-RS"/>
        </w:rPr>
        <w:t xml:space="preserve"> </w:t>
      </w:r>
      <w:r w:rsidRPr="005E5329">
        <w:rPr>
          <w:rFonts w:ascii="Times New Roman" w:hAnsi="Times New Roman" w:cs="Times New Roman"/>
          <w:color w:val="000000" w:themeColor="text1"/>
          <w:sz w:val="24"/>
          <w:szCs w:val="24"/>
          <w:lang w:val="sr-Cyrl-RS"/>
        </w:rPr>
        <w:t>већем учешћу понуђача у поступцима јавних набавки јесте могућност доказивања испуњености свих услова за уч</w:t>
      </w:r>
      <w:r w:rsidR="00F069D0">
        <w:rPr>
          <w:rFonts w:ascii="Times New Roman" w:hAnsi="Times New Roman" w:cs="Times New Roman"/>
          <w:color w:val="000000" w:themeColor="text1"/>
          <w:sz w:val="24"/>
          <w:szCs w:val="24"/>
          <w:lang w:val="sr-Cyrl-RS"/>
        </w:rPr>
        <w:t>ешће у поступку јавне набавке (</w:t>
      </w:r>
      <w:r w:rsidRPr="005E5329">
        <w:rPr>
          <w:rFonts w:ascii="Times New Roman" w:hAnsi="Times New Roman" w:cs="Times New Roman"/>
          <w:color w:val="000000" w:themeColor="text1"/>
          <w:sz w:val="24"/>
          <w:szCs w:val="24"/>
          <w:lang w:val="sr-Cyrl-RS"/>
        </w:rPr>
        <w:t xml:space="preserve">обавезних и </w:t>
      </w:r>
      <w:r w:rsidR="000A5445">
        <w:rPr>
          <w:rFonts w:ascii="Times New Roman" w:hAnsi="Times New Roman" w:cs="Times New Roman"/>
          <w:color w:val="000000" w:themeColor="text1"/>
          <w:sz w:val="24"/>
          <w:szCs w:val="24"/>
          <w:lang w:val="sr-Cyrl-RS"/>
        </w:rPr>
        <w:t xml:space="preserve">додатних) путем изјаве. Мера којом су понуђачи </w:t>
      </w:r>
      <w:r w:rsidR="00150DBA">
        <w:rPr>
          <w:rFonts w:ascii="Times New Roman" w:hAnsi="Times New Roman" w:cs="Times New Roman"/>
          <w:color w:val="000000" w:themeColor="text1"/>
          <w:sz w:val="24"/>
          <w:szCs w:val="24"/>
          <w:lang w:val="sr-Cyrl-RS"/>
        </w:rPr>
        <w:t>ослобо</w:t>
      </w:r>
      <w:r w:rsidR="007B02B9">
        <w:rPr>
          <w:rFonts w:ascii="Times New Roman" w:hAnsi="Times New Roman" w:cs="Times New Roman"/>
          <w:color w:val="000000" w:themeColor="text1"/>
          <w:sz w:val="24"/>
          <w:szCs w:val="24"/>
          <w:lang w:val="sr-Cyrl-RS"/>
        </w:rPr>
        <w:t>ђ</w:t>
      </w:r>
      <w:r w:rsidR="000A5445">
        <w:rPr>
          <w:rFonts w:ascii="Times New Roman" w:hAnsi="Times New Roman" w:cs="Times New Roman"/>
          <w:color w:val="000000" w:themeColor="text1"/>
          <w:sz w:val="24"/>
          <w:szCs w:val="24"/>
          <w:lang w:val="sr-Cyrl-RS"/>
        </w:rPr>
        <w:t>ени</w:t>
      </w:r>
      <w:r w:rsidRPr="005E5329">
        <w:rPr>
          <w:rFonts w:ascii="Times New Roman" w:hAnsi="Times New Roman" w:cs="Times New Roman"/>
          <w:color w:val="000000" w:themeColor="text1"/>
          <w:sz w:val="24"/>
          <w:szCs w:val="24"/>
          <w:lang w:val="sr-Cyrl-RS"/>
        </w:rPr>
        <w:t xml:space="preserve"> обавезе достављања </w:t>
      </w:r>
      <w:r w:rsidRPr="005E5329">
        <w:rPr>
          <w:rFonts w:ascii="Times New Roman" w:hAnsi="Times New Roman" w:cs="Times New Roman"/>
          <w:color w:val="000000" w:themeColor="text1"/>
          <w:sz w:val="24"/>
          <w:szCs w:val="24"/>
          <w:lang w:val="sr-Cyrl-RS"/>
        </w:rPr>
        <w:lastRenderedPageBreak/>
        <w:t>доказа о испуњености</w:t>
      </w:r>
      <w:r w:rsidR="005D7B21">
        <w:rPr>
          <w:rFonts w:ascii="Times New Roman" w:hAnsi="Times New Roman" w:cs="Times New Roman"/>
          <w:color w:val="000000" w:themeColor="text1"/>
          <w:sz w:val="24"/>
          <w:szCs w:val="24"/>
          <w:lang w:val="sr-Cyrl-RS"/>
        </w:rPr>
        <w:t xml:space="preserve"> обавезних </w:t>
      </w:r>
      <w:r w:rsidR="00715056">
        <w:rPr>
          <w:rFonts w:ascii="Times New Roman" w:hAnsi="Times New Roman" w:cs="Times New Roman"/>
          <w:color w:val="000000" w:themeColor="text1"/>
          <w:sz w:val="24"/>
          <w:szCs w:val="24"/>
          <w:lang w:val="sr-Cyrl-RS"/>
        </w:rPr>
        <w:t xml:space="preserve"> </w:t>
      </w:r>
      <w:r w:rsidR="00715056" w:rsidRPr="000A5445">
        <w:rPr>
          <w:rFonts w:ascii="Times New Roman" w:hAnsi="Times New Roman" w:cs="Times New Roman"/>
          <w:color w:val="000000" w:themeColor="text1"/>
          <w:sz w:val="24"/>
          <w:szCs w:val="24"/>
          <w:lang w:val="sr-Cyrl-RS"/>
        </w:rPr>
        <w:t xml:space="preserve">и додатних </w:t>
      </w:r>
      <w:r w:rsidRPr="000A5445">
        <w:rPr>
          <w:rFonts w:ascii="Times New Roman" w:hAnsi="Times New Roman" w:cs="Times New Roman"/>
          <w:color w:val="000000" w:themeColor="text1"/>
          <w:sz w:val="24"/>
          <w:szCs w:val="24"/>
          <w:lang w:val="sr-Cyrl-RS"/>
        </w:rPr>
        <w:t>услова за учешће у сваком поступку јавне набавке</w:t>
      </w:r>
      <w:r w:rsidR="007B02B9" w:rsidRPr="000A5445">
        <w:rPr>
          <w:rFonts w:ascii="Times New Roman" w:hAnsi="Times New Roman" w:cs="Times New Roman"/>
          <w:color w:val="000000" w:themeColor="text1"/>
          <w:sz w:val="24"/>
          <w:szCs w:val="24"/>
          <w:lang w:val="sr-Cyrl-RS"/>
        </w:rPr>
        <w:t>, уз раније постојећу могу</w:t>
      </w:r>
      <w:r w:rsidR="008B5F1C">
        <w:rPr>
          <w:rFonts w:ascii="Times New Roman" w:hAnsi="Times New Roman" w:cs="Times New Roman"/>
          <w:color w:val="000000" w:themeColor="text1"/>
          <w:sz w:val="24"/>
          <w:szCs w:val="24"/>
          <w:lang w:val="sr-Cyrl-RS"/>
        </w:rPr>
        <w:t>ћност уписа у Регистар понуђача</w:t>
      </w:r>
      <w:r w:rsidRPr="000A5445">
        <w:rPr>
          <w:rFonts w:ascii="Times New Roman" w:hAnsi="Times New Roman" w:cs="Times New Roman"/>
          <w:color w:val="000000" w:themeColor="text1"/>
          <w:sz w:val="24"/>
          <w:szCs w:val="24"/>
          <w:lang w:val="sr-Cyrl-RS"/>
        </w:rPr>
        <w:t xml:space="preserve"> </w:t>
      </w:r>
      <w:r w:rsidRPr="007B02B9">
        <w:rPr>
          <w:rFonts w:ascii="Times New Roman" w:hAnsi="Times New Roman" w:cs="Times New Roman"/>
          <w:color w:val="000000" w:themeColor="text1"/>
          <w:sz w:val="24"/>
          <w:szCs w:val="24"/>
          <w:lang w:val="sr-Cyrl-RS"/>
        </w:rPr>
        <w:t>(више о Регистру видети у посебном делу: Регистар понуђача)</w:t>
      </w:r>
      <w:r w:rsidR="007B02B9">
        <w:rPr>
          <w:rFonts w:ascii="Times New Roman" w:hAnsi="Times New Roman" w:cs="Times New Roman"/>
          <w:color w:val="000000" w:themeColor="text1"/>
          <w:sz w:val="24"/>
          <w:szCs w:val="24"/>
          <w:lang w:val="sr-Cyrl-RS"/>
        </w:rPr>
        <w:t>,</w:t>
      </w:r>
      <w:r w:rsidRPr="005E5329">
        <w:rPr>
          <w:rFonts w:ascii="Times New Roman" w:hAnsi="Times New Roman" w:cs="Times New Roman"/>
          <w:color w:val="000000" w:themeColor="text1"/>
          <w:sz w:val="24"/>
          <w:szCs w:val="24"/>
          <w:lang w:val="sr-Cyrl-RS"/>
        </w:rPr>
        <w:t xml:space="preserve"> значајно је смањила понуђачима утрошак времена и новца за учествовање у поступку јавне набавке и тиме их подстакла на већу спремност да подносе понуде и учествују у поступцима јавних набавки.  </w:t>
      </w:r>
    </w:p>
    <w:p w14:paraId="258667C2" w14:textId="707779AF" w:rsidR="00AC484D" w:rsidRDefault="005E5329" w:rsidP="005E5329">
      <w:pPr>
        <w:jc w:val="both"/>
        <w:rPr>
          <w:rFonts w:ascii="Times New Roman" w:hAnsi="Times New Roman" w:cs="Times New Roman"/>
          <w:color w:val="000000" w:themeColor="text1"/>
          <w:sz w:val="24"/>
          <w:szCs w:val="24"/>
          <w:lang w:val="sr-Cyrl-RS"/>
        </w:rPr>
      </w:pPr>
      <w:r w:rsidRPr="005E5329">
        <w:rPr>
          <w:rFonts w:ascii="Times New Roman" w:hAnsi="Times New Roman" w:cs="Times New Roman"/>
          <w:color w:val="000000" w:themeColor="text1"/>
          <w:sz w:val="24"/>
          <w:szCs w:val="24"/>
          <w:lang w:val="sr-Cyrl-RS"/>
        </w:rPr>
        <w:t xml:space="preserve">Приметан је и мањи број обустављених поступака у односу на претходни период (са 13% на 11%), што је са једне стране </w:t>
      </w:r>
      <w:r w:rsidRPr="000A5445">
        <w:rPr>
          <w:rFonts w:ascii="Times New Roman" w:hAnsi="Times New Roman" w:cs="Times New Roman"/>
          <w:color w:val="000000" w:themeColor="text1"/>
          <w:sz w:val="24"/>
          <w:szCs w:val="24"/>
          <w:lang w:val="sr-Cyrl-RS"/>
        </w:rPr>
        <w:t xml:space="preserve">последица </w:t>
      </w:r>
      <w:r w:rsidR="0082797E" w:rsidRPr="000A5445">
        <w:rPr>
          <w:rFonts w:ascii="Times New Roman" w:hAnsi="Times New Roman" w:cs="Times New Roman"/>
          <w:color w:val="000000" w:themeColor="text1"/>
          <w:sz w:val="24"/>
          <w:szCs w:val="24"/>
          <w:lang w:val="sr-Cyrl-RS"/>
        </w:rPr>
        <w:t xml:space="preserve">могућности доказивања испуњености услова за учешће у поступку путем изјаве, односно </w:t>
      </w:r>
      <w:r w:rsidRPr="000A5445">
        <w:rPr>
          <w:rFonts w:ascii="Times New Roman" w:hAnsi="Times New Roman" w:cs="Times New Roman"/>
          <w:color w:val="000000" w:themeColor="text1"/>
          <w:sz w:val="24"/>
          <w:szCs w:val="24"/>
          <w:lang w:val="sr-Cyrl-RS"/>
        </w:rPr>
        <w:t>с</w:t>
      </w:r>
      <w:r w:rsidRPr="005E5329">
        <w:rPr>
          <w:rFonts w:ascii="Times New Roman" w:hAnsi="Times New Roman" w:cs="Times New Roman"/>
          <w:color w:val="000000" w:themeColor="text1"/>
          <w:sz w:val="24"/>
          <w:szCs w:val="24"/>
          <w:lang w:val="sr-Cyrl-RS"/>
        </w:rPr>
        <w:t>мањења формалних (административних) захтева за учешће у поступку, а са друге стране додатних механизама који су на располагању наручиоцу у фази стручне оцене понуда.</w:t>
      </w:r>
      <w:r w:rsidRPr="005E5329">
        <w:rPr>
          <w:rFonts w:ascii="Times New Roman" w:hAnsi="Times New Roman" w:cs="Times New Roman"/>
          <w:color w:val="000000" w:themeColor="text1"/>
          <w:sz w:val="24"/>
          <w:szCs w:val="24"/>
          <w:lang w:val="sr-Latn-RS"/>
        </w:rPr>
        <w:t xml:space="preserve"> </w:t>
      </w:r>
      <w:r w:rsidRPr="005E5329">
        <w:rPr>
          <w:rFonts w:ascii="Times New Roman" w:hAnsi="Times New Roman" w:cs="Times New Roman"/>
          <w:color w:val="000000" w:themeColor="text1"/>
          <w:sz w:val="24"/>
          <w:szCs w:val="24"/>
          <w:lang w:val="sr-Cyrl-RS"/>
        </w:rPr>
        <w:t xml:space="preserve">Најчешћи узрок обуставе поступака јавних </w:t>
      </w:r>
      <w:r w:rsidR="00DC6589">
        <w:rPr>
          <w:rFonts w:ascii="Times New Roman" w:hAnsi="Times New Roman" w:cs="Times New Roman"/>
          <w:color w:val="000000" w:themeColor="text1"/>
          <w:sz w:val="24"/>
          <w:szCs w:val="24"/>
          <w:lang w:val="sr-Cyrl-RS"/>
        </w:rPr>
        <w:t>набавки у 2015. години (54%) би</w:t>
      </w:r>
      <w:r w:rsidRPr="005E5329">
        <w:rPr>
          <w:rFonts w:ascii="Times New Roman" w:hAnsi="Times New Roman" w:cs="Times New Roman"/>
          <w:color w:val="000000" w:themeColor="text1"/>
          <w:sz w:val="24"/>
          <w:szCs w:val="24"/>
          <w:lang w:val="sr-Cyrl-RS"/>
        </w:rPr>
        <w:t xml:space="preserve">о је што су све пристигле понуде биле неприхватљиве. </w:t>
      </w:r>
    </w:p>
    <w:p w14:paraId="7C0C4955" w14:textId="64EAE423" w:rsidR="00220B04" w:rsidRDefault="000A5445" w:rsidP="005E5329">
      <w:pPr>
        <w:jc w:val="both"/>
        <w:rPr>
          <w:rFonts w:ascii="Times New Roman" w:hAnsi="Times New Roman" w:cs="Times New Roman"/>
          <w:color w:val="000000" w:themeColor="text1"/>
          <w:sz w:val="24"/>
          <w:szCs w:val="24"/>
          <w:lang w:val="sr-Cyrl-RS"/>
        </w:rPr>
      </w:pPr>
      <w:r w:rsidRPr="00220B04">
        <w:rPr>
          <w:rFonts w:ascii="Times New Roman" w:hAnsi="Times New Roman" w:cs="Times New Roman"/>
          <w:color w:val="000000" w:themeColor="text1"/>
          <w:sz w:val="24"/>
          <w:szCs w:val="24"/>
          <w:lang w:val="sr-Cyrl-RS"/>
        </w:rPr>
        <w:t xml:space="preserve">У периоду до почетка примене </w:t>
      </w:r>
      <w:r w:rsidR="00AC484D" w:rsidRPr="00220B04">
        <w:rPr>
          <w:rFonts w:ascii="Times New Roman" w:hAnsi="Times New Roman" w:cs="Times New Roman"/>
          <w:color w:val="000000" w:themeColor="text1"/>
          <w:sz w:val="24"/>
          <w:szCs w:val="24"/>
          <w:lang w:val="sr-Cyrl-RS"/>
        </w:rPr>
        <w:t>Измен</w:t>
      </w:r>
      <w:r w:rsidRPr="00220B04">
        <w:rPr>
          <w:rFonts w:ascii="Times New Roman" w:hAnsi="Times New Roman" w:cs="Times New Roman"/>
          <w:color w:val="000000" w:themeColor="text1"/>
          <w:sz w:val="24"/>
          <w:szCs w:val="24"/>
          <w:lang w:val="sr-Cyrl-RS"/>
        </w:rPr>
        <w:t xml:space="preserve">а </w:t>
      </w:r>
      <w:r w:rsidR="0006225C">
        <w:rPr>
          <w:rFonts w:ascii="Times New Roman" w:hAnsi="Times New Roman" w:cs="Times New Roman"/>
          <w:color w:val="000000" w:themeColor="text1"/>
          <w:sz w:val="24"/>
          <w:szCs w:val="24"/>
          <w:lang w:val="sr-Cyrl-RS"/>
        </w:rPr>
        <w:t>Закона</w:t>
      </w:r>
      <w:r w:rsidRPr="00220B04">
        <w:rPr>
          <w:rFonts w:ascii="Times New Roman" w:hAnsi="Times New Roman" w:cs="Times New Roman"/>
          <w:color w:val="000000" w:themeColor="text1"/>
          <w:sz w:val="24"/>
          <w:szCs w:val="24"/>
          <w:lang w:val="sr-Cyrl-RS"/>
        </w:rPr>
        <w:t xml:space="preserve">, нису биле ретке ситуације да </w:t>
      </w:r>
      <w:r w:rsidR="00D26F71" w:rsidRPr="00220B04">
        <w:rPr>
          <w:rFonts w:ascii="Times New Roman" w:hAnsi="Times New Roman" w:cs="Times New Roman"/>
          <w:color w:val="000000" w:themeColor="text1"/>
          <w:sz w:val="24"/>
          <w:szCs w:val="24"/>
          <w:lang w:val="sr-Cyrl-RS"/>
        </w:rPr>
        <w:t xml:space="preserve">наручилац </w:t>
      </w:r>
      <w:r w:rsidR="00C47ED4" w:rsidRPr="00220B04">
        <w:rPr>
          <w:rFonts w:ascii="Times New Roman" w:hAnsi="Times New Roman" w:cs="Times New Roman"/>
          <w:color w:val="000000" w:themeColor="text1"/>
          <w:sz w:val="24"/>
          <w:szCs w:val="24"/>
          <w:lang w:val="sr-Cyrl-RS"/>
        </w:rPr>
        <w:t xml:space="preserve">не утврди добро </w:t>
      </w:r>
      <w:r w:rsidR="00D26F71" w:rsidRPr="00220B04">
        <w:rPr>
          <w:rFonts w:ascii="Times New Roman" w:hAnsi="Times New Roman" w:cs="Times New Roman"/>
          <w:color w:val="000000" w:themeColor="text1"/>
          <w:sz w:val="24"/>
          <w:szCs w:val="24"/>
          <w:lang w:val="sr-Cyrl-RS"/>
        </w:rPr>
        <w:t>процењен</w:t>
      </w:r>
      <w:r w:rsidR="00C47ED4" w:rsidRPr="00220B04">
        <w:rPr>
          <w:rFonts w:ascii="Times New Roman" w:hAnsi="Times New Roman" w:cs="Times New Roman"/>
          <w:color w:val="000000" w:themeColor="text1"/>
          <w:sz w:val="24"/>
          <w:szCs w:val="24"/>
          <w:lang w:val="sr-Cyrl-RS"/>
        </w:rPr>
        <w:t>у вредност</w:t>
      </w:r>
      <w:r w:rsidR="00D26F71" w:rsidRPr="00220B04">
        <w:rPr>
          <w:rFonts w:ascii="Times New Roman" w:hAnsi="Times New Roman" w:cs="Times New Roman"/>
          <w:color w:val="000000" w:themeColor="text1"/>
          <w:sz w:val="24"/>
          <w:szCs w:val="24"/>
          <w:lang w:val="sr-Cyrl-RS"/>
        </w:rPr>
        <w:t xml:space="preserve">, па </w:t>
      </w:r>
      <w:r w:rsidR="00220B04" w:rsidRPr="00220B04">
        <w:rPr>
          <w:rFonts w:ascii="Times New Roman" w:hAnsi="Times New Roman" w:cs="Times New Roman"/>
          <w:color w:val="000000" w:themeColor="text1"/>
          <w:sz w:val="24"/>
          <w:szCs w:val="24"/>
          <w:lang w:val="sr-Cyrl-RS"/>
        </w:rPr>
        <w:t>добије понуде које су све преко те вредности. У тим случајевима, поступак јавне набавке је морао да се понови (</w:t>
      </w:r>
      <w:r w:rsidR="00D26F71" w:rsidRPr="00220B04">
        <w:rPr>
          <w:rFonts w:ascii="Times New Roman" w:hAnsi="Times New Roman" w:cs="Times New Roman"/>
          <w:color w:val="000000" w:themeColor="text1"/>
          <w:sz w:val="24"/>
          <w:szCs w:val="24"/>
          <w:lang w:val="sr-Cyrl-RS"/>
        </w:rPr>
        <w:t>осим у случају отвореног поступка), иако у новом поступку не може очекивати понуде у оквиру процењене вредности која није правилно утврђена</w:t>
      </w:r>
      <w:r w:rsidR="00220B04" w:rsidRPr="00220B04">
        <w:rPr>
          <w:rFonts w:ascii="Times New Roman" w:hAnsi="Times New Roman" w:cs="Times New Roman"/>
          <w:color w:val="000000" w:themeColor="text1"/>
          <w:sz w:val="24"/>
          <w:szCs w:val="24"/>
          <w:lang w:val="sr-Cyrl-RS"/>
        </w:rPr>
        <w:t>.</w:t>
      </w:r>
      <w:r w:rsidR="005E5329" w:rsidRPr="00220B04">
        <w:rPr>
          <w:rFonts w:ascii="Times New Roman" w:hAnsi="Times New Roman" w:cs="Times New Roman"/>
          <w:color w:val="000000" w:themeColor="text1"/>
          <w:sz w:val="24"/>
          <w:szCs w:val="24"/>
          <w:lang w:val="sr-Cyrl-RS"/>
        </w:rPr>
        <w:t xml:space="preserve"> </w:t>
      </w:r>
      <w:r w:rsidR="00BA394F" w:rsidRPr="00220B04">
        <w:rPr>
          <w:rFonts w:ascii="Times New Roman" w:hAnsi="Times New Roman" w:cs="Times New Roman"/>
          <w:color w:val="000000" w:themeColor="text1"/>
          <w:sz w:val="24"/>
          <w:szCs w:val="24"/>
          <w:lang w:val="sr-Cyrl-RS"/>
        </w:rPr>
        <w:t xml:space="preserve">Ово </w:t>
      </w:r>
      <w:r w:rsidR="005E5329" w:rsidRPr="00220B04">
        <w:rPr>
          <w:rFonts w:ascii="Times New Roman" w:hAnsi="Times New Roman" w:cs="Times New Roman"/>
          <w:color w:val="000000" w:themeColor="text1"/>
          <w:sz w:val="24"/>
          <w:szCs w:val="24"/>
          <w:lang w:val="sr-Cyrl-RS"/>
        </w:rPr>
        <w:t>је нарочито долазило до изражаја код набавки мале вредности</w:t>
      </w:r>
      <w:r w:rsidR="000453D6" w:rsidRPr="00220B04">
        <w:rPr>
          <w:rFonts w:ascii="Times New Roman" w:hAnsi="Times New Roman" w:cs="Times New Roman"/>
          <w:color w:val="000000" w:themeColor="text1"/>
          <w:sz w:val="24"/>
          <w:szCs w:val="24"/>
          <w:lang w:val="sr-Cyrl-RS"/>
        </w:rPr>
        <w:t xml:space="preserve">, а посебно </w:t>
      </w:r>
      <w:r w:rsidR="00220B04">
        <w:rPr>
          <w:rFonts w:ascii="Times New Roman" w:hAnsi="Times New Roman" w:cs="Times New Roman"/>
          <w:color w:val="000000" w:themeColor="text1"/>
          <w:sz w:val="24"/>
          <w:szCs w:val="24"/>
          <w:lang w:val="sr-Cyrl-RS"/>
        </w:rPr>
        <w:t xml:space="preserve">код </w:t>
      </w:r>
      <w:r w:rsidR="000453D6" w:rsidRPr="00220B04">
        <w:rPr>
          <w:rFonts w:ascii="Times New Roman" w:hAnsi="Times New Roman" w:cs="Times New Roman"/>
          <w:color w:val="000000" w:themeColor="text1"/>
          <w:sz w:val="24"/>
          <w:szCs w:val="24"/>
          <w:lang w:val="sr-Cyrl-RS"/>
        </w:rPr>
        <w:t xml:space="preserve">оних </w:t>
      </w:r>
      <w:r w:rsidR="005E5329" w:rsidRPr="00220B04">
        <w:rPr>
          <w:rFonts w:ascii="Times New Roman" w:hAnsi="Times New Roman" w:cs="Times New Roman"/>
          <w:color w:val="000000" w:themeColor="text1"/>
          <w:sz w:val="24"/>
          <w:szCs w:val="24"/>
          <w:lang w:val="sr-Cyrl-RS"/>
        </w:rPr>
        <w:t>к</w:t>
      </w:r>
      <w:r w:rsidR="0063364F" w:rsidRPr="00220B04">
        <w:rPr>
          <w:rFonts w:ascii="Times New Roman" w:hAnsi="Times New Roman" w:cs="Times New Roman"/>
          <w:color w:val="000000" w:themeColor="text1"/>
          <w:sz w:val="24"/>
          <w:szCs w:val="24"/>
          <w:lang w:val="sr-Cyrl-RS"/>
        </w:rPr>
        <w:t>оје су</w:t>
      </w:r>
      <w:r w:rsidR="000453D6" w:rsidRPr="00220B04">
        <w:rPr>
          <w:rFonts w:ascii="Times New Roman" w:hAnsi="Times New Roman" w:cs="Times New Roman"/>
          <w:color w:val="000000" w:themeColor="text1"/>
          <w:sz w:val="24"/>
          <w:szCs w:val="24"/>
          <w:lang w:val="sr-Cyrl-RS"/>
        </w:rPr>
        <w:t xml:space="preserve"> биле</w:t>
      </w:r>
      <w:r w:rsidR="0063364F" w:rsidRPr="00220B04">
        <w:rPr>
          <w:rFonts w:ascii="Times New Roman" w:hAnsi="Times New Roman" w:cs="Times New Roman"/>
          <w:color w:val="000000" w:themeColor="text1"/>
          <w:sz w:val="24"/>
          <w:szCs w:val="24"/>
          <w:lang w:val="sr-Cyrl-RS"/>
        </w:rPr>
        <w:t xml:space="preserve"> обликоване по партијама</w:t>
      </w:r>
      <w:r w:rsidR="0063364F">
        <w:rPr>
          <w:rFonts w:ascii="Times New Roman" w:hAnsi="Times New Roman" w:cs="Times New Roman"/>
          <w:color w:val="000000" w:themeColor="text1"/>
          <w:sz w:val="24"/>
          <w:szCs w:val="24"/>
          <w:lang w:val="sr-Cyrl-RS"/>
        </w:rPr>
        <w:t>.</w:t>
      </w:r>
      <w:r w:rsidR="000453D6">
        <w:rPr>
          <w:rFonts w:ascii="Times New Roman" w:hAnsi="Times New Roman" w:cs="Times New Roman"/>
          <w:color w:val="000000" w:themeColor="text1"/>
          <w:sz w:val="24"/>
          <w:szCs w:val="24"/>
          <w:lang w:val="sr-Cyrl-RS"/>
        </w:rPr>
        <w:t xml:space="preserve"> </w:t>
      </w:r>
      <w:r w:rsidR="00220B04">
        <w:rPr>
          <w:rFonts w:ascii="Times New Roman" w:hAnsi="Times New Roman" w:cs="Times New Roman"/>
          <w:color w:val="000000" w:themeColor="text1"/>
          <w:sz w:val="24"/>
          <w:szCs w:val="24"/>
          <w:lang w:val="sr-Cyrl-RS"/>
        </w:rPr>
        <w:t xml:space="preserve">Према подацима добијеним у кварталним </w:t>
      </w:r>
      <w:r w:rsidR="00220B04" w:rsidRPr="00220B04">
        <w:rPr>
          <w:rFonts w:ascii="Times New Roman" w:hAnsi="Times New Roman" w:cs="Times New Roman"/>
          <w:color w:val="000000" w:themeColor="text1"/>
          <w:sz w:val="24"/>
          <w:szCs w:val="24"/>
          <w:lang w:val="sr-Cyrl-RS"/>
        </w:rPr>
        <w:t xml:space="preserve">извештајима, </w:t>
      </w:r>
      <w:r w:rsidR="000453D6" w:rsidRPr="00220B04">
        <w:rPr>
          <w:rFonts w:ascii="Times New Roman" w:hAnsi="Times New Roman" w:cs="Times New Roman"/>
          <w:color w:val="000000" w:themeColor="text1"/>
          <w:sz w:val="24"/>
          <w:szCs w:val="24"/>
          <w:lang w:val="sr-Cyrl-RS"/>
        </w:rPr>
        <w:t>2</w:t>
      </w:r>
      <w:r w:rsidR="00CF089F">
        <w:rPr>
          <w:rFonts w:ascii="Times New Roman" w:hAnsi="Times New Roman" w:cs="Times New Roman"/>
          <w:color w:val="000000" w:themeColor="text1"/>
          <w:sz w:val="24"/>
          <w:szCs w:val="24"/>
          <w:lang w:val="en-US"/>
        </w:rPr>
        <w:t>8</w:t>
      </w:r>
      <w:r w:rsidR="00C47ED4" w:rsidRPr="00220B04">
        <w:rPr>
          <w:rFonts w:ascii="Times New Roman" w:hAnsi="Times New Roman" w:cs="Times New Roman"/>
          <w:color w:val="000000" w:themeColor="text1"/>
          <w:sz w:val="24"/>
          <w:szCs w:val="24"/>
          <w:lang w:val="sr-Cyrl-RS"/>
        </w:rPr>
        <w:t>% обустављених</w:t>
      </w:r>
      <w:r w:rsidR="0006225C">
        <w:rPr>
          <w:rFonts w:ascii="Times New Roman" w:hAnsi="Times New Roman" w:cs="Times New Roman"/>
          <w:color w:val="000000" w:themeColor="text1"/>
          <w:sz w:val="24"/>
          <w:szCs w:val="24"/>
          <w:lang w:val="sr-Cyrl-RS"/>
        </w:rPr>
        <w:t xml:space="preserve"> поступака</w:t>
      </w:r>
      <w:r w:rsidR="00C47ED4" w:rsidRPr="00220B04">
        <w:rPr>
          <w:rFonts w:ascii="Times New Roman" w:hAnsi="Times New Roman" w:cs="Times New Roman"/>
          <w:color w:val="000000" w:themeColor="text1"/>
          <w:sz w:val="24"/>
          <w:szCs w:val="24"/>
          <w:lang w:val="sr-Cyrl-RS"/>
        </w:rPr>
        <w:t xml:space="preserve"> јавних набавки мале вредности</w:t>
      </w:r>
      <w:r w:rsidR="00220B04" w:rsidRPr="00220B04">
        <w:rPr>
          <w:rFonts w:ascii="Times New Roman" w:hAnsi="Times New Roman" w:cs="Times New Roman"/>
          <w:color w:val="000000" w:themeColor="text1"/>
          <w:sz w:val="24"/>
          <w:szCs w:val="24"/>
          <w:lang w:val="sr-Cyrl-RS"/>
        </w:rPr>
        <w:t>, у 2015. години,</w:t>
      </w:r>
      <w:r w:rsidR="005E5329" w:rsidRPr="00220B04">
        <w:rPr>
          <w:rFonts w:ascii="Times New Roman" w:hAnsi="Times New Roman" w:cs="Times New Roman"/>
          <w:color w:val="000000" w:themeColor="text1"/>
          <w:sz w:val="24"/>
          <w:szCs w:val="24"/>
          <w:lang w:val="sr-Cyrl-RS"/>
        </w:rPr>
        <w:t xml:space="preserve"> </w:t>
      </w:r>
      <w:r w:rsidR="00220B04" w:rsidRPr="00220B04">
        <w:rPr>
          <w:rFonts w:ascii="Times New Roman" w:hAnsi="Times New Roman" w:cs="Times New Roman"/>
          <w:color w:val="000000" w:themeColor="text1"/>
          <w:sz w:val="24"/>
          <w:szCs w:val="24"/>
          <w:lang w:val="sr-Cyrl-RS"/>
        </w:rPr>
        <w:t xml:space="preserve">било је због тога </w:t>
      </w:r>
      <w:r w:rsidR="0086625B" w:rsidRPr="00220B04">
        <w:rPr>
          <w:rFonts w:ascii="Times New Roman" w:hAnsi="Times New Roman" w:cs="Times New Roman"/>
          <w:color w:val="000000" w:themeColor="text1"/>
          <w:sz w:val="24"/>
          <w:szCs w:val="24"/>
          <w:lang w:val="sr-Cyrl-RS"/>
        </w:rPr>
        <w:t>што су све пристиг</w:t>
      </w:r>
      <w:r w:rsidR="00C47ED4" w:rsidRPr="00220B04">
        <w:rPr>
          <w:rFonts w:ascii="Times New Roman" w:hAnsi="Times New Roman" w:cs="Times New Roman"/>
          <w:color w:val="000000" w:themeColor="text1"/>
          <w:sz w:val="24"/>
          <w:szCs w:val="24"/>
          <w:lang w:val="sr-Cyrl-RS"/>
        </w:rPr>
        <w:t xml:space="preserve">ле понуде биле преко процењене вредности. </w:t>
      </w:r>
    </w:p>
    <w:p w14:paraId="1A426C03" w14:textId="1E99A4BC" w:rsidR="005E5329" w:rsidRPr="005E5329" w:rsidRDefault="005E5329" w:rsidP="005E5329">
      <w:pPr>
        <w:jc w:val="both"/>
        <w:rPr>
          <w:rFonts w:ascii="Times New Roman" w:hAnsi="Times New Roman" w:cs="Times New Roman"/>
          <w:color w:val="000000" w:themeColor="text1"/>
          <w:sz w:val="24"/>
          <w:szCs w:val="24"/>
          <w:lang w:val="sr-Cyrl-RS"/>
        </w:rPr>
      </w:pPr>
      <w:r w:rsidRPr="005E5329">
        <w:rPr>
          <w:rFonts w:ascii="Times New Roman" w:hAnsi="Times New Roman" w:cs="Times New Roman"/>
          <w:color w:val="000000" w:themeColor="text1"/>
          <w:sz w:val="24"/>
          <w:szCs w:val="24"/>
          <w:lang w:val="sr-Cyrl-RS"/>
        </w:rPr>
        <w:t>Изменама Закона омогућено је наручиоцу да додели уговор понуђачу чија је цена већа од процењене вредности у свим врстама поступака, а не само у отвореном</w:t>
      </w:r>
      <w:r w:rsidR="00F069D0">
        <w:rPr>
          <w:rFonts w:ascii="Times New Roman" w:hAnsi="Times New Roman" w:cs="Times New Roman"/>
          <w:color w:val="000000" w:themeColor="text1"/>
          <w:sz w:val="24"/>
          <w:szCs w:val="24"/>
          <w:lang w:val="sr-Cyrl-RS"/>
        </w:rPr>
        <w:t xml:space="preserve"> поступку, </w:t>
      </w:r>
      <w:r w:rsidRPr="005E5329">
        <w:rPr>
          <w:rFonts w:ascii="Times New Roman" w:hAnsi="Times New Roman" w:cs="Times New Roman"/>
          <w:color w:val="000000" w:themeColor="text1"/>
          <w:sz w:val="24"/>
          <w:szCs w:val="24"/>
          <w:lang w:val="sr-Cyrl-RS"/>
        </w:rPr>
        <w:t xml:space="preserve">као што је био случај до тада. </w:t>
      </w:r>
      <w:r w:rsidRPr="005E5329">
        <w:rPr>
          <w:rFonts w:ascii="Times New Roman" w:hAnsi="Times New Roman" w:cs="Times New Roman"/>
          <w:color w:val="000000" w:themeColor="text1"/>
          <w:sz w:val="24"/>
          <w:szCs w:val="24"/>
          <w:lang w:val="sr-Latn-RS"/>
        </w:rPr>
        <w:t xml:space="preserve">При том је важно нагласити да </w:t>
      </w:r>
      <w:r w:rsidRPr="005E5329">
        <w:rPr>
          <w:rFonts w:ascii="Times New Roman" w:hAnsi="Times New Roman" w:cs="Times New Roman"/>
          <w:color w:val="000000" w:themeColor="text1"/>
          <w:sz w:val="24"/>
          <w:szCs w:val="24"/>
          <w:lang w:val="sr-Cyrl-RS"/>
        </w:rPr>
        <w:t>понуђене цене у свим другим одговарајућим понудама морају бити изнад процењене вредности и да је та цена упоредив</w:t>
      </w:r>
      <w:r w:rsidR="00BA394F">
        <w:rPr>
          <w:rFonts w:ascii="Times New Roman" w:hAnsi="Times New Roman" w:cs="Times New Roman"/>
          <w:color w:val="000000" w:themeColor="text1"/>
          <w:sz w:val="24"/>
          <w:szCs w:val="24"/>
          <w:lang w:val="sr-Cyrl-RS"/>
        </w:rPr>
        <w:t>а</w:t>
      </w:r>
      <w:r w:rsidRPr="005E5329">
        <w:rPr>
          <w:rFonts w:ascii="Times New Roman" w:hAnsi="Times New Roman" w:cs="Times New Roman"/>
          <w:color w:val="000000" w:themeColor="text1"/>
          <w:sz w:val="24"/>
          <w:szCs w:val="24"/>
          <w:lang w:val="sr-Cyrl-RS"/>
        </w:rPr>
        <w:t xml:space="preserve"> тржишна, уз опште ограничење да наручилац не може преузети обавезу у висини изнад оне која је опредељена за ту набавку у његовом релевантном финансијском акту. На тај начин је новим законским решењима створен предуслов за смањивање броја обустављених поступака, односно повећање броја успешно окончаних поступака јавних набавки. </w:t>
      </w:r>
    </w:p>
    <w:p w14:paraId="0136735B" w14:textId="07518D8D" w:rsidR="005E5329" w:rsidRPr="005E5329" w:rsidRDefault="005E5329" w:rsidP="005E5329">
      <w:pPr>
        <w:tabs>
          <w:tab w:val="num" w:pos="720"/>
        </w:tabs>
        <w:jc w:val="both"/>
        <w:rPr>
          <w:rFonts w:ascii="Times New Roman" w:hAnsi="Times New Roman" w:cs="Times New Roman"/>
          <w:color w:val="000000" w:themeColor="text1"/>
          <w:sz w:val="24"/>
          <w:szCs w:val="24"/>
          <w:lang w:val="sr-Cyrl-RS"/>
        </w:rPr>
      </w:pPr>
      <w:r w:rsidRPr="005E5329">
        <w:rPr>
          <w:rFonts w:ascii="Times New Roman" w:hAnsi="Times New Roman" w:cs="Times New Roman"/>
          <w:color w:val="000000" w:themeColor="text1"/>
          <w:sz w:val="24"/>
          <w:szCs w:val="24"/>
          <w:lang w:val="sr-Cyrl-RS"/>
        </w:rPr>
        <w:t xml:space="preserve">Други </w:t>
      </w:r>
      <w:r w:rsidR="00AC484D" w:rsidRPr="004669C6">
        <w:rPr>
          <w:rFonts w:ascii="Times New Roman" w:hAnsi="Times New Roman" w:cs="Times New Roman"/>
          <w:color w:val="000000" w:themeColor="text1"/>
          <w:sz w:val="24"/>
          <w:szCs w:val="24"/>
          <w:lang w:val="sr-Cyrl-RS"/>
        </w:rPr>
        <w:t>чест разлог неприхватљивости понуда, што за последицу може имати обуставу поступка</w:t>
      </w:r>
      <w:r w:rsidR="00F069D0">
        <w:rPr>
          <w:rFonts w:ascii="Times New Roman" w:hAnsi="Times New Roman" w:cs="Times New Roman"/>
          <w:color w:val="000000" w:themeColor="text1"/>
          <w:sz w:val="24"/>
          <w:szCs w:val="24"/>
          <w:lang w:val="sr-Cyrl-RS"/>
        </w:rPr>
        <w:t>,</w:t>
      </w:r>
      <w:r w:rsidR="00AC484D" w:rsidRPr="004669C6">
        <w:rPr>
          <w:rFonts w:ascii="Times New Roman" w:hAnsi="Times New Roman" w:cs="Times New Roman"/>
          <w:color w:val="000000" w:themeColor="text1"/>
          <w:sz w:val="24"/>
          <w:szCs w:val="24"/>
          <w:lang w:val="sr-Cyrl-RS"/>
        </w:rPr>
        <w:t xml:space="preserve"> </w:t>
      </w:r>
      <w:r w:rsidRPr="004669C6">
        <w:rPr>
          <w:rFonts w:ascii="Times New Roman" w:hAnsi="Times New Roman" w:cs="Times New Roman"/>
          <w:color w:val="000000" w:themeColor="text1"/>
          <w:sz w:val="24"/>
          <w:szCs w:val="24"/>
          <w:lang w:val="sr-Cyrl-RS"/>
        </w:rPr>
        <w:t xml:space="preserve">јављао </w:t>
      </w:r>
      <w:r w:rsidRPr="005E5329">
        <w:rPr>
          <w:rFonts w:ascii="Times New Roman" w:hAnsi="Times New Roman" w:cs="Times New Roman"/>
          <w:color w:val="000000" w:themeColor="text1"/>
          <w:sz w:val="24"/>
          <w:szCs w:val="24"/>
          <w:lang w:val="sr-Cyrl-RS"/>
        </w:rPr>
        <w:t>се у случајевима када понуђачи нису достављали формалне доказе да немају на снази забрану обављања делатности. Ова забрана као заштитна мера јесте санкција која се изриче правним и физичким лицима у поступку привредних преступа, али разлог одбијања понуда није било постојање ове забране, већ формални недостатак у потврди којом се тај услов доказује (недостаци у садржини доказа, период обухвата, датум издавања...). Одредба у Изменама Закона предвиђа да се испуњење овог услова доказује изјавом чиме се отклања</w:t>
      </w:r>
      <w:r w:rsidR="00AC484D">
        <w:rPr>
          <w:rFonts w:ascii="Times New Roman" w:hAnsi="Times New Roman" w:cs="Times New Roman"/>
          <w:color w:val="000000" w:themeColor="text1"/>
          <w:sz w:val="24"/>
          <w:szCs w:val="24"/>
          <w:lang w:val="sr-Cyrl-RS"/>
        </w:rPr>
        <w:t xml:space="preserve"> </w:t>
      </w:r>
      <w:r w:rsidR="00AC484D" w:rsidRPr="009737C1">
        <w:rPr>
          <w:rFonts w:ascii="Times New Roman" w:hAnsi="Times New Roman" w:cs="Times New Roman"/>
          <w:color w:val="000000" w:themeColor="text1"/>
          <w:sz w:val="24"/>
          <w:szCs w:val="24"/>
          <w:lang w:val="sr-Cyrl-RS"/>
        </w:rPr>
        <w:t>одбијање</w:t>
      </w:r>
      <w:r w:rsidR="00AC484D">
        <w:rPr>
          <w:rFonts w:ascii="Times New Roman" w:hAnsi="Times New Roman" w:cs="Times New Roman"/>
          <w:color w:val="000000" w:themeColor="text1"/>
          <w:sz w:val="24"/>
          <w:szCs w:val="24"/>
          <w:lang w:val="sr-Cyrl-RS"/>
        </w:rPr>
        <w:t xml:space="preserve"> </w:t>
      </w:r>
      <w:r w:rsidRPr="005E5329">
        <w:rPr>
          <w:rFonts w:ascii="Times New Roman" w:hAnsi="Times New Roman" w:cs="Times New Roman"/>
          <w:color w:val="000000" w:themeColor="text1"/>
          <w:sz w:val="24"/>
          <w:szCs w:val="24"/>
          <w:lang w:val="sr-Cyrl-RS"/>
        </w:rPr>
        <w:t>понуда због формалних недостатака.</w:t>
      </w:r>
      <w:r w:rsidR="009C466D">
        <w:rPr>
          <w:rFonts w:ascii="Times New Roman" w:hAnsi="Times New Roman" w:cs="Times New Roman"/>
          <w:color w:val="000000" w:themeColor="text1"/>
          <w:sz w:val="24"/>
          <w:szCs w:val="24"/>
          <w:lang w:val="sr-Cyrl-RS"/>
        </w:rPr>
        <w:t xml:space="preserve"> </w:t>
      </w:r>
    </w:p>
    <w:p w14:paraId="47885585" w14:textId="4230952A" w:rsidR="002E286B" w:rsidRDefault="005E5329" w:rsidP="002E286B">
      <w:pPr>
        <w:tabs>
          <w:tab w:val="num" w:pos="720"/>
        </w:tabs>
        <w:jc w:val="both"/>
        <w:rPr>
          <w:rFonts w:ascii="Times New Roman" w:hAnsi="Times New Roman" w:cs="Times New Roman"/>
          <w:color w:val="000000" w:themeColor="text1"/>
          <w:sz w:val="24"/>
          <w:szCs w:val="24"/>
          <w:lang w:val="sr-Cyrl-RS"/>
        </w:rPr>
      </w:pPr>
      <w:r w:rsidRPr="005E5329">
        <w:rPr>
          <w:rFonts w:ascii="Times New Roman" w:hAnsi="Times New Roman" w:cs="Times New Roman"/>
          <w:color w:val="000000" w:themeColor="text1"/>
          <w:sz w:val="24"/>
          <w:szCs w:val="24"/>
          <w:lang w:val="sr-Cyrl-RS"/>
        </w:rPr>
        <w:t>Транспарентност поступака значајно је повећана обавезом објављивања планова</w:t>
      </w:r>
      <w:r w:rsidR="00B339DF">
        <w:rPr>
          <w:rFonts w:ascii="Times New Roman" w:hAnsi="Times New Roman" w:cs="Times New Roman"/>
          <w:color w:val="000000" w:themeColor="text1"/>
          <w:sz w:val="24"/>
          <w:szCs w:val="24"/>
          <w:lang w:val="sr-Cyrl-RS"/>
        </w:rPr>
        <w:t xml:space="preserve"> јавних</w:t>
      </w:r>
      <w:r w:rsidRPr="005E5329">
        <w:rPr>
          <w:rFonts w:ascii="Times New Roman" w:hAnsi="Times New Roman" w:cs="Times New Roman"/>
          <w:color w:val="000000" w:themeColor="text1"/>
          <w:sz w:val="24"/>
          <w:szCs w:val="24"/>
          <w:lang w:val="sr-Cyrl-RS"/>
        </w:rPr>
        <w:t xml:space="preserve"> набавки</w:t>
      </w:r>
      <w:r w:rsidR="00B339DF">
        <w:rPr>
          <w:rFonts w:ascii="Times New Roman" w:hAnsi="Times New Roman" w:cs="Times New Roman"/>
          <w:color w:val="000000" w:themeColor="text1"/>
          <w:sz w:val="24"/>
          <w:szCs w:val="24"/>
          <w:lang w:val="sr-Cyrl-RS"/>
        </w:rPr>
        <w:t xml:space="preserve"> на Порталу</w:t>
      </w:r>
      <w:r w:rsidRPr="005E5329">
        <w:rPr>
          <w:rFonts w:ascii="Times New Roman" w:hAnsi="Times New Roman" w:cs="Times New Roman"/>
          <w:color w:val="000000" w:themeColor="text1"/>
          <w:sz w:val="24"/>
          <w:szCs w:val="24"/>
          <w:lang w:val="sr-Cyrl-RS"/>
        </w:rPr>
        <w:t>, као и одлука о додели уговора, односно обустави поступака. На овај начин проширен је број докумената који се објављују на Порталу, што не само да унапређује информисање понуђача и олакшава им учешће, већ ствара и значајне претпоставке за ефикасније праћење и контро</w:t>
      </w:r>
      <w:r w:rsidR="002E286B">
        <w:rPr>
          <w:rFonts w:ascii="Times New Roman" w:hAnsi="Times New Roman" w:cs="Times New Roman"/>
          <w:color w:val="000000" w:themeColor="text1"/>
          <w:sz w:val="24"/>
          <w:szCs w:val="24"/>
          <w:lang w:val="sr-Cyrl-RS"/>
        </w:rPr>
        <w:t xml:space="preserve">лу поступака јавних набавки.   </w:t>
      </w:r>
    </w:p>
    <w:p w14:paraId="11545FBD" w14:textId="77777777" w:rsidR="002E286B" w:rsidRDefault="002E286B" w:rsidP="002E286B">
      <w:pPr>
        <w:tabs>
          <w:tab w:val="num" w:pos="720"/>
        </w:tabs>
        <w:jc w:val="both"/>
        <w:rPr>
          <w:rFonts w:ascii="Times New Roman" w:hAnsi="Times New Roman" w:cs="Times New Roman"/>
          <w:color w:val="000000" w:themeColor="text1"/>
          <w:sz w:val="24"/>
          <w:szCs w:val="24"/>
          <w:lang w:val="sr-Cyrl-RS"/>
        </w:rPr>
      </w:pPr>
    </w:p>
    <w:p w14:paraId="4587A95A" w14:textId="5445B598" w:rsidR="005E5329" w:rsidRPr="002E286B" w:rsidRDefault="005E5329" w:rsidP="002E286B">
      <w:pPr>
        <w:pStyle w:val="ListParagraph"/>
        <w:numPr>
          <w:ilvl w:val="0"/>
          <w:numId w:val="27"/>
        </w:numPr>
        <w:tabs>
          <w:tab w:val="num" w:pos="720"/>
        </w:tabs>
        <w:jc w:val="both"/>
        <w:rPr>
          <w:rFonts w:ascii="Times New Roman" w:hAnsi="Times New Roman" w:cs="Times New Roman"/>
          <w:color w:val="000000" w:themeColor="text1"/>
          <w:sz w:val="24"/>
          <w:szCs w:val="24"/>
          <w:lang w:val="sr-Cyrl-RS"/>
        </w:rPr>
      </w:pPr>
      <w:r w:rsidRPr="002E286B">
        <w:rPr>
          <w:rFonts w:ascii="Times New Roman" w:hAnsi="Times New Roman" w:cs="Times New Roman"/>
          <w:b/>
          <w:sz w:val="24"/>
          <w:szCs w:val="24"/>
        </w:rPr>
        <w:lastRenderedPageBreak/>
        <w:t>НАБАВКЕ ПО ВРСТАМА ПОСТУПАКА</w:t>
      </w:r>
    </w:p>
    <w:p w14:paraId="0078CCEC" w14:textId="50637F1A" w:rsidR="005E5329" w:rsidRPr="005E5329" w:rsidRDefault="005E5329" w:rsidP="005E5329">
      <w:pPr>
        <w:jc w:val="both"/>
        <w:rPr>
          <w:rFonts w:ascii="Times New Roman" w:hAnsi="Times New Roman" w:cs="Times New Roman"/>
          <w:sz w:val="24"/>
          <w:szCs w:val="24"/>
        </w:rPr>
      </w:pPr>
      <w:r w:rsidRPr="005E5329">
        <w:rPr>
          <w:rFonts w:ascii="Times New Roman" w:hAnsi="Times New Roman" w:cs="Times New Roman"/>
          <w:sz w:val="24"/>
          <w:szCs w:val="24"/>
        </w:rPr>
        <w:t xml:space="preserve">Један од значајнијих показатеља </w:t>
      </w:r>
      <w:r w:rsidRPr="005E5329">
        <w:rPr>
          <w:rFonts w:ascii="Times New Roman" w:hAnsi="Times New Roman" w:cs="Times New Roman"/>
          <w:sz w:val="24"/>
          <w:szCs w:val="24"/>
          <w:lang w:val="sr-Cyrl-RS"/>
        </w:rPr>
        <w:t xml:space="preserve">је структура јавних набавки по врстама </w:t>
      </w:r>
      <w:r w:rsidRPr="005E5329">
        <w:rPr>
          <w:rFonts w:ascii="Times New Roman" w:hAnsi="Times New Roman" w:cs="Times New Roman"/>
          <w:sz w:val="24"/>
          <w:szCs w:val="24"/>
        </w:rPr>
        <w:t xml:space="preserve">поступака у којима се закључују уговори. </w:t>
      </w:r>
      <w:r w:rsidRPr="005E5329">
        <w:rPr>
          <w:rFonts w:ascii="Times New Roman" w:hAnsi="Times New Roman" w:cs="Times New Roman"/>
          <w:sz w:val="24"/>
          <w:szCs w:val="24"/>
          <w:lang w:val="sr-Cyrl-RS"/>
        </w:rPr>
        <w:t xml:space="preserve">Од примарног интереса је да се утврди </w:t>
      </w:r>
      <w:r w:rsidRPr="005E5329">
        <w:rPr>
          <w:rFonts w:ascii="Times New Roman" w:hAnsi="Times New Roman" w:cs="Times New Roman"/>
          <w:sz w:val="24"/>
          <w:szCs w:val="24"/>
        </w:rPr>
        <w:t xml:space="preserve">колика је </w:t>
      </w:r>
      <w:r w:rsidRPr="005E5329">
        <w:rPr>
          <w:rFonts w:ascii="Times New Roman" w:hAnsi="Times New Roman" w:cs="Times New Roman"/>
          <w:sz w:val="24"/>
          <w:szCs w:val="24"/>
          <w:lang w:val="sr-Cyrl-RS"/>
        </w:rPr>
        <w:t>заступљеност</w:t>
      </w:r>
      <w:r w:rsidRPr="005E5329">
        <w:rPr>
          <w:rFonts w:ascii="Times New Roman" w:hAnsi="Times New Roman" w:cs="Times New Roman"/>
          <w:sz w:val="24"/>
          <w:szCs w:val="24"/>
        </w:rPr>
        <w:t xml:space="preserve"> неконкурентн</w:t>
      </w:r>
      <w:r w:rsidRPr="005E5329">
        <w:rPr>
          <w:rFonts w:ascii="Times New Roman" w:hAnsi="Times New Roman" w:cs="Times New Roman"/>
          <w:sz w:val="24"/>
          <w:szCs w:val="24"/>
          <w:lang w:val="sr-Cyrl-RS"/>
        </w:rPr>
        <w:t>ог</w:t>
      </w:r>
      <w:r w:rsidRPr="005E5329">
        <w:rPr>
          <w:rFonts w:ascii="Times New Roman" w:hAnsi="Times New Roman" w:cs="Times New Roman"/>
          <w:sz w:val="24"/>
          <w:szCs w:val="24"/>
        </w:rPr>
        <w:t xml:space="preserve"> </w:t>
      </w:r>
      <w:r w:rsidRPr="005E5329">
        <w:rPr>
          <w:rFonts w:ascii="Times New Roman" w:hAnsi="Times New Roman" w:cs="Times New Roman"/>
          <w:sz w:val="24"/>
          <w:szCs w:val="24"/>
          <w:lang w:val="sr-Cyrl-RS"/>
        </w:rPr>
        <w:t xml:space="preserve">поступка </w:t>
      </w:r>
      <w:r w:rsidRPr="005E5329">
        <w:rPr>
          <w:rFonts w:ascii="Times New Roman" w:hAnsi="Times New Roman" w:cs="Times New Roman"/>
          <w:sz w:val="24"/>
          <w:szCs w:val="24"/>
        </w:rPr>
        <w:t>(преговарачки поступак без објављивања позива за подношење понуда)</w:t>
      </w:r>
      <w:r w:rsidRPr="005E5329">
        <w:rPr>
          <w:rFonts w:ascii="Times New Roman" w:hAnsi="Times New Roman" w:cs="Times New Roman"/>
          <w:sz w:val="24"/>
          <w:szCs w:val="24"/>
          <w:lang w:val="sr-Cyrl-RS"/>
        </w:rPr>
        <w:t xml:space="preserve"> с једне стране, а колика </w:t>
      </w:r>
      <w:r w:rsidRPr="005E5329">
        <w:rPr>
          <w:rFonts w:ascii="Times New Roman" w:hAnsi="Times New Roman" w:cs="Times New Roman"/>
          <w:sz w:val="24"/>
          <w:szCs w:val="24"/>
        </w:rPr>
        <w:t>транспарентни</w:t>
      </w:r>
      <w:r w:rsidRPr="005E5329">
        <w:rPr>
          <w:rFonts w:ascii="Times New Roman" w:hAnsi="Times New Roman" w:cs="Times New Roman"/>
          <w:sz w:val="24"/>
          <w:szCs w:val="24"/>
          <w:lang w:val="sr-Cyrl-RS"/>
        </w:rPr>
        <w:t>х</w:t>
      </w:r>
      <w:r w:rsidRPr="005E5329">
        <w:rPr>
          <w:rFonts w:ascii="Times New Roman" w:hAnsi="Times New Roman" w:cs="Times New Roman"/>
          <w:sz w:val="24"/>
          <w:szCs w:val="24"/>
        </w:rPr>
        <w:t xml:space="preserve"> и конкурентни</w:t>
      </w:r>
      <w:r w:rsidRPr="005E5329">
        <w:rPr>
          <w:rFonts w:ascii="Times New Roman" w:hAnsi="Times New Roman" w:cs="Times New Roman"/>
          <w:sz w:val="24"/>
          <w:szCs w:val="24"/>
          <w:lang w:val="sr-Cyrl-RS"/>
        </w:rPr>
        <w:t>х</w:t>
      </w:r>
      <w:r w:rsidRPr="005E5329">
        <w:rPr>
          <w:rFonts w:ascii="Times New Roman" w:hAnsi="Times New Roman" w:cs="Times New Roman"/>
          <w:sz w:val="24"/>
          <w:szCs w:val="24"/>
        </w:rPr>
        <w:t xml:space="preserve"> поступ</w:t>
      </w:r>
      <w:r w:rsidRPr="005E5329">
        <w:rPr>
          <w:rFonts w:ascii="Times New Roman" w:hAnsi="Times New Roman" w:cs="Times New Roman"/>
          <w:sz w:val="24"/>
          <w:szCs w:val="24"/>
          <w:lang w:val="sr-Cyrl-RS"/>
        </w:rPr>
        <w:t>ака</w:t>
      </w:r>
      <w:r w:rsidRPr="005E5329">
        <w:rPr>
          <w:rFonts w:ascii="Times New Roman" w:hAnsi="Times New Roman" w:cs="Times New Roman"/>
          <w:sz w:val="24"/>
          <w:szCs w:val="24"/>
        </w:rPr>
        <w:t xml:space="preserve"> (отворени и рестриктивни</w:t>
      </w:r>
      <w:r w:rsidR="004F7502">
        <w:rPr>
          <w:rFonts w:ascii="Times New Roman" w:hAnsi="Times New Roman" w:cs="Times New Roman"/>
          <w:sz w:val="24"/>
          <w:szCs w:val="24"/>
          <w:lang w:val="sr-Cyrl-RS"/>
        </w:rPr>
        <w:t xml:space="preserve"> поступак</w:t>
      </w:r>
      <w:r w:rsidRPr="005E5329">
        <w:rPr>
          <w:rFonts w:ascii="Times New Roman" w:hAnsi="Times New Roman" w:cs="Times New Roman"/>
          <w:sz w:val="24"/>
          <w:szCs w:val="24"/>
        </w:rPr>
        <w:t>)</w:t>
      </w:r>
      <w:r w:rsidRPr="005E5329">
        <w:rPr>
          <w:rFonts w:ascii="Times New Roman" w:hAnsi="Times New Roman" w:cs="Times New Roman"/>
          <w:sz w:val="24"/>
          <w:szCs w:val="24"/>
          <w:lang w:val="sr-Cyrl-RS"/>
        </w:rPr>
        <w:t>. Ч</w:t>
      </w:r>
      <w:r w:rsidRPr="005E5329">
        <w:rPr>
          <w:rFonts w:ascii="Times New Roman" w:hAnsi="Times New Roman" w:cs="Times New Roman"/>
          <w:sz w:val="24"/>
          <w:szCs w:val="24"/>
        </w:rPr>
        <w:t>лан 10. З</w:t>
      </w:r>
      <w:r w:rsidR="00CB00A0">
        <w:rPr>
          <w:rFonts w:ascii="Times New Roman" w:hAnsi="Times New Roman" w:cs="Times New Roman"/>
          <w:sz w:val="24"/>
          <w:szCs w:val="24"/>
          <w:lang w:val="sr-Cyrl-RS"/>
        </w:rPr>
        <w:t>акона</w:t>
      </w:r>
      <w:r w:rsidRPr="005E5329">
        <w:rPr>
          <w:rFonts w:ascii="Times New Roman" w:hAnsi="Times New Roman" w:cs="Times New Roman"/>
          <w:sz w:val="24"/>
          <w:szCs w:val="24"/>
          <w:lang w:val="sr-Cyrl-RS"/>
        </w:rPr>
        <w:t xml:space="preserve"> </w:t>
      </w:r>
      <w:r w:rsidRPr="005E5329">
        <w:rPr>
          <w:rFonts w:ascii="Times New Roman" w:hAnsi="Times New Roman" w:cs="Times New Roman"/>
          <w:sz w:val="24"/>
          <w:szCs w:val="24"/>
        </w:rPr>
        <w:t>који је посвећен начелу обезбеђивања конкуренције</w:t>
      </w:r>
      <w:r w:rsidR="00815A17">
        <w:rPr>
          <w:rFonts w:ascii="Times New Roman" w:hAnsi="Times New Roman" w:cs="Times New Roman"/>
          <w:sz w:val="24"/>
          <w:szCs w:val="24"/>
          <w:lang w:val="sr-Cyrl-RS"/>
        </w:rPr>
        <w:t>,</w:t>
      </w:r>
      <w:r w:rsidRPr="005E5329">
        <w:rPr>
          <w:rFonts w:ascii="Times New Roman" w:hAnsi="Times New Roman" w:cs="Times New Roman"/>
          <w:sz w:val="24"/>
          <w:szCs w:val="24"/>
        </w:rPr>
        <w:t xml:space="preserve"> као једном од кључних начела јавних набавки, изричито прописује да наручилац не сме да ограничи конкуренцију неоправданом употребом преговарачког поступка.</w:t>
      </w:r>
      <w:r w:rsidRPr="005E5329">
        <w:rPr>
          <w:rFonts w:ascii="Times New Roman" w:hAnsi="Times New Roman" w:cs="Times New Roman"/>
          <w:sz w:val="24"/>
          <w:szCs w:val="24"/>
          <w:lang w:val="sr-Cyrl-RS"/>
        </w:rPr>
        <w:t xml:space="preserve"> </w:t>
      </w:r>
      <w:r w:rsidRPr="005E5329">
        <w:rPr>
          <w:rFonts w:ascii="Times New Roman" w:hAnsi="Times New Roman" w:cs="Times New Roman"/>
          <w:sz w:val="24"/>
          <w:szCs w:val="24"/>
        </w:rPr>
        <w:t>Стога је</w:t>
      </w:r>
      <w:r w:rsidR="009C466D">
        <w:rPr>
          <w:rFonts w:ascii="Times New Roman" w:hAnsi="Times New Roman" w:cs="Times New Roman"/>
          <w:sz w:val="24"/>
          <w:szCs w:val="24"/>
          <w:lang w:val="sr-Cyrl-RS"/>
        </w:rPr>
        <w:t xml:space="preserve"> структура јавних набавки према врсти поступка, </w:t>
      </w:r>
      <w:r w:rsidRPr="005E5329">
        <w:rPr>
          <w:rFonts w:ascii="Times New Roman" w:hAnsi="Times New Roman" w:cs="Times New Roman"/>
          <w:sz w:val="24"/>
          <w:szCs w:val="24"/>
        </w:rPr>
        <w:t>један од најзначајнијих показатеља примене начела јавних набавки и правилног спровођења Закона који третира конкурентне поступке као правило, а преговарачке као изузетак који се примењује само у посебним случајевима предвиђеним Законом</w:t>
      </w:r>
      <w:r w:rsidR="009C466D">
        <w:rPr>
          <w:rFonts w:ascii="Times New Roman" w:hAnsi="Times New Roman" w:cs="Times New Roman"/>
          <w:sz w:val="24"/>
          <w:szCs w:val="24"/>
          <w:lang w:val="sr-Cyrl-RS"/>
        </w:rPr>
        <w:t>.</w:t>
      </w:r>
      <w:r w:rsidRPr="005E5329">
        <w:rPr>
          <w:rFonts w:ascii="Times New Roman" w:hAnsi="Times New Roman" w:cs="Times New Roman"/>
          <w:sz w:val="24"/>
          <w:szCs w:val="24"/>
          <w:lang w:val="sr-Cyrl-RS"/>
        </w:rPr>
        <w:t xml:space="preserve"> </w:t>
      </w:r>
      <w:r w:rsidRPr="005E5329">
        <w:rPr>
          <w:rFonts w:ascii="Times New Roman" w:hAnsi="Times New Roman" w:cs="Times New Roman"/>
          <w:sz w:val="24"/>
          <w:szCs w:val="24"/>
        </w:rPr>
        <w:t xml:space="preserve">Високо учешће преговарачког поступка показатељ је непримењивања једног од </w:t>
      </w:r>
      <w:r w:rsidRPr="005E5329">
        <w:rPr>
          <w:rFonts w:ascii="Times New Roman" w:hAnsi="Times New Roman" w:cs="Times New Roman"/>
          <w:sz w:val="24"/>
          <w:szCs w:val="24"/>
          <w:lang w:val="sr-Cyrl-RS"/>
        </w:rPr>
        <w:t xml:space="preserve">кључних </w:t>
      </w:r>
      <w:r w:rsidRPr="005E5329">
        <w:rPr>
          <w:rFonts w:ascii="Times New Roman" w:hAnsi="Times New Roman" w:cs="Times New Roman"/>
          <w:sz w:val="24"/>
          <w:szCs w:val="24"/>
        </w:rPr>
        <w:t xml:space="preserve">начела јавних набавки и самим тим неадекватне примене Закона.  </w:t>
      </w:r>
    </w:p>
    <w:p w14:paraId="355A2A70" w14:textId="4ADC2821" w:rsidR="005E5329" w:rsidRPr="005E5329" w:rsidRDefault="005E5329" w:rsidP="005E5329">
      <w:pPr>
        <w:jc w:val="both"/>
        <w:rPr>
          <w:rFonts w:ascii="Times New Roman" w:hAnsi="Times New Roman" w:cs="Times New Roman"/>
          <w:sz w:val="24"/>
          <w:szCs w:val="24"/>
        </w:rPr>
      </w:pPr>
      <w:r w:rsidRPr="005E5329">
        <w:rPr>
          <w:rFonts w:ascii="Times New Roman" w:hAnsi="Times New Roman" w:cs="Times New Roman"/>
          <w:sz w:val="24"/>
          <w:szCs w:val="24"/>
        </w:rPr>
        <w:t xml:space="preserve">Преговарачки поступак </w:t>
      </w:r>
      <w:r w:rsidRPr="005E5329">
        <w:rPr>
          <w:rFonts w:ascii="Times New Roman" w:hAnsi="Times New Roman" w:cs="Times New Roman"/>
          <w:sz w:val="24"/>
          <w:szCs w:val="24"/>
          <w:lang w:val="sr-Cyrl-RS"/>
        </w:rPr>
        <w:t xml:space="preserve">карактеришу негативни ефекти </w:t>
      </w:r>
      <w:r w:rsidR="004F7502">
        <w:rPr>
          <w:rFonts w:ascii="Times New Roman" w:hAnsi="Times New Roman" w:cs="Times New Roman"/>
          <w:sz w:val="24"/>
          <w:szCs w:val="24"/>
        </w:rPr>
        <w:t>од којих су најзначајнији</w:t>
      </w:r>
      <w:r w:rsidR="004F7502">
        <w:rPr>
          <w:rFonts w:ascii="Times New Roman" w:hAnsi="Times New Roman" w:cs="Times New Roman"/>
          <w:sz w:val="24"/>
          <w:szCs w:val="24"/>
          <w:lang w:val="sr-Cyrl-RS"/>
        </w:rPr>
        <w:t xml:space="preserve"> </w:t>
      </w:r>
      <w:r w:rsidRPr="005E5329">
        <w:rPr>
          <w:rFonts w:ascii="Times New Roman" w:hAnsi="Times New Roman" w:cs="Times New Roman"/>
          <w:sz w:val="24"/>
          <w:szCs w:val="24"/>
        </w:rPr>
        <w:t xml:space="preserve">ограничена конкуренција и повећани ризик од </w:t>
      </w:r>
      <w:r w:rsidRPr="005E5329">
        <w:rPr>
          <w:rFonts w:ascii="Times New Roman" w:hAnsi="Times New Roman" w:cs="Times New Roman"/>
          <w:sz w:val="24"/>
          <w:szCs w:val="24"/>
          <w:lang w:val="sr-Cyrl-RS"/>
        </w:rPr>
        <w:t>договарањ</w:t>
      </w:r>
      <w:r w:rsidRPr="005E5329">
        <w:rPr>
          <w:rFonts w:ascii="Times New Roman" w:hAnsi="Times New Roman" w:cs="Times New Roman"/>
          <w:sz w:val="24"/>
          <w:szCs w:val="24"/>
        </w:rPr>
        <w:t>а</w:t>
      </w:r>
      <w:r w:rsidRPr="005E5329">
        <w:rPr>
          <w:rFonts w:ascii="Times New Roman" w:hAnsi="Times New Roman" w:cs="Times New Roman"/>
          <w:sz w:val="24"/>
          <w:szCs w:val="24"/>
          <w:lang w:val="sr-Cyrl-RS"/>
        </w:rPr>
        <w:t xml:space="preserve"> како између наручиоца и понуђача, тако и међу самим понуђачима. Због тога је преговарачки поступак</w:t>
      </w:r>
      <w:r w:rsidRPr="005E5329">
        <w:rPr>
          <w:rFonts w:ascii="Times New Roman" w:hAnsi="Times New Roman" w:cs="Times New Roman"/>
          <w:sz w:val="24"/>
          <w:szCs w:val="24"/>
        </w:rPr>
        <w:t xml:space="preserve"> предвиђен само за изузетне случајеве</w:t>
      </w:r>
      <w:r w:rsidRPr="005E5329">
        <w:rPr>
          <w:rFonts w:ascii="Times New Roman" w:hAnsi="Times New Roman" w:cs="Times New Roman"/>
          <w:sz w:val="24"/>
          <w:szCs w:val="24"/>
          <w:lang w:val="sr-Cyrl-RS"/>
        </w:rPr>
        <w:t xml:space="preserve">, а његово учешће </w:t>
      </w:r>
      <w:r w:rsidRPr="005E5329">
        <w:rPr>
          <w:rFonts w:ascii="Times New Roman" w:hAnsi="Times New Roman" w:cs="Times New Roman"/>
          <w:sz w:val="24"/>
          <w:szCs w:val="24"/>
        </w:rPr>
        <w:t xml:space="preserve"> у земљама ЕУ креће</w:t>
      </w:r>
      <w:r w:rsidR="00191A27">
        <w:rPr>
          <w:rFonts w:ascii="Times New Roman" w:hAnsi="Times New Roman" w:cs="Times New Roman"/>
          <w:sz w:val="24"/>
          <w:szCs w:val="24"/>
          <w:lang w:val="sr-Cyrl-RS"/>
        </w:rPr>
        <w:t xml:space="preserve"> се</w:t>
      </w:r>
      <w:r w:rsidRPr="005E5329">
        <w:rPr>
          <w:rFonts w:ascii="Times New Roman" w:hAnsi="Times New Roman" w:cs="Times New Roman"/>
          <w:sz w:val="24"/>
          <w:szCs w:val="24"/>
        </w:rPr>
        <w:t xml:space="preserve"> око 5% укупн</w:t>
      </w:r>
      <w:r w:rsidRPr="005E5329">
        <w:rPr>
          <w:rFonts w:ascii="Times New Roman" w:hAnsi="Times New Roman" w:cs="Times New Roman"/>
          <w:sz w:val="24"/>
          <w:szCs w:val="24"/>
          <w:lang w:val="sr-Cyrl-RS"/>
        </w:rPr>
        <w:t>е</w:t>
      </w:r>
      <w:r w:rsidRPr="005E5329">
        <w:rPr>
          <w:rFonts w:ascii="Times New Roman" w:hAnsi="Times New Roman" w:cs="Times New Roman"/>
          <w:sz w:val="24"/>
          <w:szCs w:val="24"/>
        </w:rPr>
        <w:t xml:space="preserve"> вредности јавних набавки</w:t>
      </w:r>
      <w:r w:rsidRPr="005E5329">
        <w:rPr>
          <w:rFonts w:ascii="Times New Roman" w:hAnsi="Times New Roman" w:cs="Times New Roman"/>
          <w:sz w:val="24"/>
          <w:szCs w:val="24"/>
          <w:lang w:val="sr-Cyrl-RS"/>
        </w:rPr>
        <w:t xml:space="preserve">. </w:t>
      </w:r>
      <w:r w:rsidRPr="005E5329">
        <w:rPr>
          <w:rFonts w:ascii="Times New Roman" w:hAnsi="Times New Roman" w:cs="Times New Roman"/>
          <w:sz w:val="24"/>
          <w:szCs w:val="24"/>
        </w:rPr>
        <w:t xml:space="preserve"> </w:t>
      </w:r>
    </w:p>
    <w:p w14:paraId="5F1AE713" w14:textId="40563917" w:rsidR="005E5329" w:rsidRPr="005E5329" w:rsidRDefault="005E5329" w:rsidP="005E5329">
      <w:pPr>
        <w:jc w:val="both"/>
        <w:rPr>
          <w:rFonts w:ascii="Times New Roman" w:hAnsi="Times New Roman" w:cs="Times New Roman"/>
          <w:sz w:val="24"/>
          <w:szCs w:val="24"/>
        </w:rPr>
      </w:pPr>
      <w:r w:rsidRPr="005E5329">
        <w:rPr>
          <w:rFonts w:ascii="Times New Roman" w:hAnsi="Times New Roman" w:cs="Times New Roman"/>
          <w:sz w:val="24"/>
          <w:szCs w:val="24"/>
        </w:rPr>
        <w:t xml:space="preserve">Преговарачки поступак карактерише нижи интензитет конкуренције </w:t>
      </w:r>
      <w:r w:rsidRPr="005E5329">
        <w:rPr>
          <w:rFonts w:ascii="Times New Roman" w:hAnsi="Times New Roman" w:cs="Times New Roman"/>
          <w:sz w:val="24"/>
          <w:szCs w:val="24"/>
          <w:lang w:val="sr-Cyrl-RS"/>
        </w:rPr>
        <w:t xml:space="preserve">од отвореног поступка. Тако је </w:t>
      </w:r>
      <w:r w:rsidRPr="005E5329">
        <w:rPr>
          <w:rFonts w:ascii="Times New Roman" w:hAnsi="Times New Roman" w:cs="Times New Roman"/>
          <w:sz w:val="24"/>
          <w:szCs w:val="24"/>
        </w:rPr>
        <w:t xml:space="preserve"> </w:t>
      </w:r>
      <w:r w:rsidRPr="005E5329">
        <w:rPr>
          <w:rFonts w:ascii="Times New Roman" w:hAnsi="Times New Roman" w:cs="Times New Roman"/>
          <w:sz w:val="24"/>
          <w:szCs w:val="24"/>
          <w:lang w:val="sr-Cyrl-RS"/>
        </w:rPr>
        <w:t>п</w:t>
      </w:r>
      <w:r w:rsidRPr="005E5329">
        <w:rPr>
          <w:rFonts w:ascii="Times New Roman" w:hAnsi="Times New Roman" w:cs="Times New Roman"/>
          <w:sz w:val="24"/>
          <w:szCs w:val="24"/>
        </w:rPr>
        <w:t>росечан број понуда у отвореном поступку у 2015. години био 3, док је просечан број понуда у преговарачком поступку без објављивања позива износио двоструко мање (1,3).</w:t>
      </w:r>
      <w:r w:rsidRPr="005E5329">
        <w:rPr>
          <w:rFonts w:ascii="Times New Roman" w:hAnsi="Times New Roman" w:cs="Times New Roman"/>
          <w:sz w:val="24"/>
          <w:szCs w:val="24"/>
          <w:lang w:val="sr-Cyrl-RS"/>
        </w:rPr>
        <w:t xml:space="preserve"> Стога повећање учешћа отвореног поступка на рачун преговарачког има за резултат раст укупног интензитета конкуренције мереног просечним бројем понуда по </w:t>
      </w:r>
      <w:r w:rsidR="00593881">
        <w:rPr>
          <w:rFonts w:ascii="Times New Roman" w:hAnsi="Times New Roman" w:cs="Times New Roman"/>
          <w:sz w:val="24"/>
          <w:szCs w:val="24"/>
          <w:lang w:val="sr-Cyrl-RS"/>
        </w:rPr>
        <w:t>закљученом уговору</w:t>
      </w:r>
      <w:r w:rsidRPr="005E5329">
        <w:rPr>
          <w:rFonts w:ascii="Times New Roman" w:hAnsi="Times New Roman" w:cs="Times New Roman"/>
          <w:sz w:val="24"/>
          <w:szCs w:val="24"/>
          <w:lang w:val="sr-Cyrl-RS"/>
        </w:rPr>
        <w:t>. На тај начин</w:t>
      </w:r>
      <w:r w:rsidR="004F7502">
        <w:rPr>
          <w:rFonts w:ascii="Times New Roman" w:hAnsi="Times New Roman" w:cs="Times New Roman"/>
          <w:sz w:val="24"/>
          <w:szCs w:val="24"/>
          <w:lang w:val="sr-Cyrl-RS"/>
        </w:rPr>
        <w:t>,</w:t>
      </w:r>
      <w:r w:rsidRPr="005E5329">
        <w:rPr>
          <w:rFonts w:ascii="Times New Roman" w:hAnsi="Times New Roman" w:cs="Times New Roman"/>
          <w:sz w:val="24"/>
          <w:szCs w:val="24"/>
          <w:lang w:val="sr-Cyrl-RS"/>
        </w:rPr>
        <w:t xml:space="preserve"> заступљеност преговарачког поступка непосредно утиче на интензитет конкуренције у јавним набавкама.   </w:t>
      </w:r>
    </w:p>
    <w:p w14:paraId="68A0775B" w14:textId="77777777" w:rsidR="004F7502" w:rsidRDefault="005E5329" w:rsidP="005E5329">
      <w:pPr>
        <w:jc w:val="both"/>
        <w:rPr>
          <w:rFonts w:ascii="Times New Roman" w:hAnsi="Times New Roman" w:cs="Times New Roman"/>
          <w:sz w:val="24"/>
          <w:szCs w:val="24"/>
          <w:lang w:val="sr-Cyrl-RS"/>
        </w:rPr>
      </w:pPr>
      <w:r w:rsidRPr="005E5329">
        <w:rPr>
          <w:rFonts w:ascii="Times New Roman" w:hAnsi="Times New Roman" w:cs="Times New Roman"/>
          <w:sz w:val="24"/>
          <w:szCs w:val="24"/>
        </w:rPr>
        <w:t>Заступљеност врста поступака у укупној вредности јавних набавки у Србији приказан</w:t>
      </w:r>
      <w:r w:rsidRPr="005E5329">
        <w:rPr>
          <w:rFonts w:ascii="Times New Roman" w:hAnsi="Times New Roman" w:cs="Times New Roman"/>
          <w:sz w:val="24"/>
          <w:szCs w:val="24"/>
          <w:lang w:val="sr-Cyrl-RS"/>
        </w:rPr>
        <w:t>а</w:t>
      </w:r>
      <w:r w:rsidRPr="005E5329">
        <w:rPr>
          <w:rFonts w:ascii="Times New Roman" w:hAnsi="Times New Roman" w:cs="Times New Roman"/>
          <w:sz w:val="24"/>
          <w:szCs w:val="24"/>
        </w:rPr>
        <w:t xml:space="preserve"> је у Табели 4.</w:t>
      </w:r>
    </w:p>
    <w:p w14:paraId="2775F257" w14:textId="6F0FC887" w:rsidR="005E5329" w:rsidRPr="004F7502" w:rsidRDefault="005E5329" w:rsidP="005E5329">
      <w:pPr>
        <w:jc w:val="both"/>
        <w:rPr>
          <w:rFonts w:ascii="Times New Roman" w:hAnsi="Times New Roman" w:cs="Times New Roman"/>
          <w:sz w:val="24"/>
          <w:szCs w:val="24"/>
          <w:lang w:val="sr-Cyrl-RS"/>
        </w:rPr>
      </w:pPr>
      <w:r w:rsidRPr="005E5329">
        <w:rPr>
          <w:rFonts w:ascii="Times New Roman" w:hAnsi="Times New Roman" w:cs="Times New Roman"/>
          <w:b/>
          <w:sz w:val="24"/>
          <w:szCs w:val="24"/>
        </w:rPr>
        <w:t>Табела 4</w:t>
      </w:r>
    </w:p>
    <w:tbl>
      <w:tblPr>
        <w:tblStyle w:val="TableGrid1"/>
        <w:tblW w:w="9327" w:type="dxa"/>
        <w:tblInd w:w="675" w:type="dxa"/>
        <w:tblLook w:val="04A0" w:firstRow="1" w:lastRow="0" w:firstColumn="1" w:lastColumn="0" w:noHBand="0" w:noVBand="1"/>
      </w:tblPr>
      <w:tblGrid>
        <w:gridCol w:w="4940"/>
        <w:gridCol w:w="3119"/>
        <w:gridCol w:w="1268"/>
      </w:tblGrid>
      <w:tr w:rsidR="005E5329" w:rsidRPr="005E5329" w14:paraId="1C82D820" w14:textId="77777777" w:rsidTr="004F7502">
        <w:tc>
          <w:tcPr>
            <w:tcW w:w="9327" w:type="dxa"/>
            <w:gridSpan w:val="3"/>
          </w:tcPr>
          <w:p w14:paraId="72DEBF48" w14:textId="1E9FC137" w:rsidR="005E5329" w:rsidRPr="005E5329" w:rsidRDefault="005E5329" w:rsidP="005D7B21">
            <w:pPr>
              <w:tabs>
                <w:tab w:val="left" w:pos="1885"/>
              </w:tabs>
              <w:jc w:val="center"/>
              <w:rPr>
                <w:rFonts w:ascii="Times New Roman" w:eastAsia="Times New Roman" w:hAnsi="Times New Roman" w:cs="Times New Roman"/>
                <w:b/>
                <w:sz w:val="24"/>
                <w:szCs w:val="24"/>
                <w:lang w:val="en-US"/>
              </w:rPr>
            </w:pPr>
            <w:r w:rsidRPr="005E5329">
              <w:rPr>
                <w:rFonts w:ascii="Times New Roman" w:eastAsia="Times New Roman" w:hAnsi="Times New Roman" w:cs="Times New Roman"/>
                <w:b/>
                <w:sz w:val="24"/>
                <w:szCs w:val="24"/>
                <w:lang w:val="sr-Cyrl-CS"/>
              </w:rPr>
              <w:t>Преглед вредносне структуре јавних набавки</w:t>
            </w:r>
          </w:p>
          <w:p w14:paraId="665D1887" w14:textId="226CFD39" w:rsidR="005E5329" w:rsidRPr="005E5329" w:rsidRDefault="00C0360B" w:rsidP="005D7B21">
            <w:pPr>
              <w:tabs>
                <w:tab w:val="left" w:pos="1885"/>
              </w:tabs>
              <w:jc w:val="center"/>
              <w:rPr>
                <w:rFonts w:ascii="Times New Roman" w:eastAsia="Times New Roman" w:hAnsi="Times New Roman" w:cs="Times New Roman"/>
                <w:b/>
                <w:sz w:val="24"/>
                <w:szCs w:val="24"/>
                <w:lang w:val="sr-Cyrl-CS"/>
              </w:rPr>
            </w:pPr>
            <w:r>
              <w:rPr>
                <w:rFonts w:ascii="Times New Roman" w:eastAsia="Times New Roman" w:hAnsi="Times New Roman" w:cs="Times New Roman"/>
                <w:b/>
                <w:sz w:val="24"/>
                <w:szCs w:val="24"/>
                <w:lang w:val="sr-Cyrl-CS"/>
              </w:rPr>
              <w:t>по врсти</w:t>
            </w:r>
            <w:r w:rsidR="005E5329" w:rsidRPr="005E5329">
              <w:rPr>
                <w:rFonts w:ascii="Times New Roman" w:eastAsia="Times New Roman" w:hAnsi="Times New Roman" w:cs="Times New Roman"/>
                <w:b/>
                <w:sz w:val="24"/>
                <w:szCs w:val="24"/>
                <w:lang w:val="sr-Cyrl-CS"/>
              </w:rPr>
              <w:t xml:space="preserve"> поступка у 2015. години</w:t>
            </w:r>
          </w:p>
        </w:tc>
      </w:tr>
      <w:tr w:rsidR="005E5329" w:rsidRPr="005E5329" w14:paraId="1A5A764E" w14:textId="77777777" w:rsidTr="004F7502">
        <w:tc>
          <w:tcPr>
            <w:tcW w:w="4940" w:type="dxa"/>
          </w:tcPr>
          <w:p w14:paraId="62A9F85F" w14:textId="77777777" w:rsidR="005E5329" w:rsidRPr="005E5329" w:rsidRDefault="005E5329" w:rsidP="005D7B21">
            <w:pPr>
              <w:tabs>
                <w:tab w:val="left" w:pos="1885"/>
              </w:tabs>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Врста поступка</w:t>
            </w:r>
          </w:p>
          <w:p w14:paraId="2DAA4FEC" w14:textId="77777777" w:rsidR="005E5329" w:rsidRPr="005E5329" w:rsidRDefault="005E5329" w:rsidP="005D7B21">
            <w:pPr>
              <w:tabs>
                <w:tab w:val="left" w:pos="1885"/>
              </w:tabs>
              <w:jc w:val="center"/>
              <w:rPr>
                <w:rFonts w:ascii="Times New Roman" w:eastAsia="Times New Roman" w:hAnsi="Times New Roman" w:cs="Times New Roman"/>
                <w:b/>
                <w:sz w:val="24"/>
                <w:szCs w:val="24"/>
              </w:rPr>
            </w:pPr>
          </w:p>
        </w:tc>
        <w:tc>
          <w:tcPr>
            <w:tcW w:w="3119" w:type="dxa"/>
            <w:hideMark/>
          </w:tcPr>
          <w:p w14:paraId="79C8CA6D" w14:textId="77777777" w:rsidR="005E5329" w:rsidRPr="005E5329" w:rsidRDefault="005E5329" w:rsidP="005D7B21">
            <w:pPr>
              <w:tabs>
                <w:tab w:val="left" w:pos="1885"/>
              </w:tabs>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Уговорена вредност</w:t>
            </w:r>
          </w:p>
          <w:p w14:paraId="270AB28F" w14:textId="77777777" w:rsidR="005E5329" w:rsidRPr="005E5329" w:rsidRDefault="005E5329" w:rsidP="005D7B21">
            <w:pPr>
              <w:tabs>
                <w:tab w:val="left" w:pos="1885"/>
              </w:tabs>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(у хиљадама</w:t>
            </w:r>
          </w:p>
          <w:p w14:paraId="6070CE45" w14:textId="77777777" w:rsidR="005E5329" w:rsidRPr="005E5329" w:rsidRDefault="005E5329" w:rsidP="005D7B21">
            <w:pPr>
              <w:tabs>
                <w:tab w:val="left" w:pos="1885"/>
              </w:tabs>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динара)</w:t>
            </w:r>
          </w:p>
        </w:tc>
        <w:tc>
          <w:tcPr>
            <w:tcW w:w="1268" w:type="dxa"/>
            <w:hideMark/>
          </w:tcPr>
          <w:p w14:paraId="62A6215A" w14:textId="77777777" w:rsidR="005E5329" w:rsidRPr="005E5329" w:rsidRDefault="005E5329" w:rsidP="005D7B21">
            <w:pPr>
              <w:tabs>
                <w:tab w:val="left" w:pos="1885"/>
              </w:tabs>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w:t>
            </w:r>
          </w:p>
        </w:tc>
      </w:tr>
      <w:tr w:rsidR="005E5329" w:rsidRPr="005E5329" w14:paraId="0CD4FBC3" w14:textId="77777777" w:rsidTr="004F7502">
        <w:tc>
          <w:tcPr>
            <w:tcW w:w="4940" w:type="dxa"/>
            <w:hideMark/>
          </w:tcPr>
          <w:p w14:paraId="1B794470" w14:textId="77777777" w:rsidR="005E5329" w:rsidRPr="005E5329" w:rsidRDefault="005E5329" w:rsidP="005D7B21">
            <w:pPr>
              <w:tabs>
                <w:tab w:val="left" w:pos="3622"/>
              </w:tabs>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Отворени поступак</w:t>
            </w:r>
          </w:p>
        </w:tc>
        <w:tc>
          <w:tcPr>
            <w:tcW w:w="3119" w:type="dxa"/>
          </w:tcPr>
          <w:p w14:paraId="164335B6" w14:textId="77777777" w:rsidR="005E5329" w:rsidRPr="005E5329" w:rsidRDefault="005E5329" w:rsidP="005D7B21">
            <w:pPr>
              <w:jc w:val="center"/>
              <w:rPr>
                <w:rFonts w:ascii="Times New Roman" w:eastAsia="Times New Roman" w:hAnsi="Times New Roman" w:cs="Times New Roman"/>
                <w:sz w:val="24"/>
                <w:szCs w:val="24"/>
              </w:rPr>
            </w:pPr>
            <w:r w:rsidRPr="005E5329">
              <w:rPr>
                <w:rFonts w:ascii="Times New Roman" w:eastAsia="Times New Roman" w:hAnsi="Times New Roman" w:cs="Times New Roman"/>
                <w:sz w:val="24"/>
                <w:szCs w:val="24"/>
              </w:rPr>
              <w:t>291.862.202</w:t>
            </w:r>
          </w:p>
        </w:tc>
        <w:tc>
          <w:tcPr>
            <w:tcW w:w="1268" w:type="dxa"/>
          </w:tcPr>
          <w:p w14:paraId="2B70435C" w14:textId="77777777" w:rsidR="005E5329" w:rsidRPr="005E5329" w:rsidRDefault="005E5329" w:rsidP="005D7B21">
            <w:pPr>
              <w:jc w:val="center"/>
              <w:rPr>
                <w:rFonts w:ascii="Times New Roman" w:eastAsia="Times New Roman" w:hAnsi="Times New Roman" w:cs="Times New Roman"/>
                <w:sz w:val="24"/>
                <w:szCs w:val="24"/>
              </w:rPr>
            </w:pPr>
            <w:r w:rsidRPr="005E5329">
              <w:rPr>
                <w:rFonts w:ascii="Times New Roman" w:eastAsia="Times New Roman" w:hAnsi="Times New Roman" w:cs="Times New Roman"/>
                <w:sz w:val="24"/>
                <w:szCs w:val="24"/>
              </w:rPr>
              <w:t>89</w:t>
            </w:r>
          </w:p>
        </w:tc>
      </w:tr>
      <w:tr w:rsidR="005E5329" w:rsidRPr="005E5329" w14:paraId="015667C8" w14:textId="77777777" w:rsidTr="004F7502">
        <w:tc>
          <w:tcPr>
            <w:tcW w:w="4940" w:type="dxa"/>
            <w:hideMark/>
          </w:tcPr>
          <w:p w14:paraId="61CB2B6C" w14:textId="77777777" w:rsidR="005E5329" w:rsidRPr="005E5329" w:rsidRDefault="005E5329" w:rsidP="005D7B21">
            <w:pPr>
              <w:tabs>
                <w:tab w:val="left" w:pos="3622"/>
              </w:tabs>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Квалификациони поступак</w:t>
            </w:r>
          </w:p>
        </w:tc>
        <w:tc>
          <w:tcPr>
            <w:tcW w:w="3119" w:type="dxa"/>
          </w:tcPr>
          <w:p w14:paraId="4A4DC84B" w14:textId="77777777" w:rsidR="005E5329" w:rsidRPr="005E5329" w:rsidRDefault="005E5329" w:rsidP="005D7B21">
            <w:pPr>
              <w:jc w:val="center"/>
              <w:rPr>
                <w:rFonts w:ascii="Times New Roman" w:eastAsia="Times New Roman" w:hAnsi="Times New Roman" w:cs="Times New Roman"/>
                <w:sz w:val="24"/>
                <w:szCs w:val="24"/>
              </w:rPr>
            </w:pPr>
            <w:r w:rsidRPr="005E5329">
              <w:rPr>
                <w:rFonts w:ascii="Times New Roman" w:eastAsia="Times New Roman" w:hAnsi="Times New Roman" w:cs="Times New Roman"/>
                <w:sz w:val="24"/>
                <w:szCs w:val="24"/>
              </w:rPr>
              <w:t>8.061.831</w:t>
            </w:r>
          </w:p>
        </w:tc>
        <w:tc>
          <w:tcPr>
            <w:tcW w:w="1268" w:type="dxa"/>
          </w:tcPr>
          <w:p w14:paraId="2509BAF7" w14:textId="77777777" w:rsidR="005E5329" w:rsidRPr="005E5329" w:rsidRDefault="005E5329" w:rsidP="005D7B21">
            <w:pPr>
              <w:jc w:val="center"/>
              <w:rPr>
                <w:rFonts w:ascii="Times New Roman" w:eastAsia="Times New Roman" w:hAnsi="Times New Roman" w:cs="Times New Roman"/>
                <w:sz w:val="24"/>
                <w:szCs w:val="24"/>
              </w:rPr>
            </w:pPr>
            <w:r w:rsidRPr="005E5329">
              <w:rPr>
                <w:rFonts w:ascii="Times New Roman" w:eastAsia="Times New Roman" w:hAnsi="Times New Roman" w:cs="Times New Roman"/>
                <w:sz w:val="24"/>
                <w:szCs w:val="24"/>
              </w:rPr>
              <w:t>3</w:t>
            </w:r>
          </w:p>
        </w:tc>
      </w:tr>
      <w:tr w:rsidR="005E5329" w:rsidRPr="005E5329" w14:paraId="3A6970CE" w14:textId="77777777" w:rsidTr="004F7502">
        <w:tc>
          <w:tcPr>
            <w:tcW w:w="4940" w:type="dxa"/>
            <w:hideMark/>
          </w:tcPr>
          <w:p w14:paraId="6AD81329" w14:textId="77777777" w:rsidR="005E5329" w:rsidRPr="005E5329" w:rsidRDefault="005E5329" w:rsidP="005D7B21">
            <w:pPr>
              <w:tabs>
                <w:tab w:val="left" w:pos="3622"/>
              </w:tabs>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Рестриктивни поступак</w:t>
            </w:r>
          </w:p>
        </w:tc>
        <w:tc>
          <w:tcPr>
            <w:tcW w:w="3119" w:type="dxa"/>
          </w:tcPr>
          <w:p w14:paraId="7E63EBE0" w14:textId="77777777" w:rsidR="005E5329" w:rsidRPr="005E5329" w:rsidRDefault="005E5329" w:rsidP="005D7B21">
            <w:pPr>
              <w:jc w:val="center"/>
              <w:rPr>
                <w:rFonts w:ascii="Times New Roman" w:eastAsia="Times New Roman" w:hAnsi="Times New Roman" w:cs="Times New Roman"/>
                <w:sz w:val="24"/>
                <w:szCs w:val="24"/>
              </w:rPr>
            </w:pPr>
            <w:r w:rsidRPr="005E5329">
              <w:rPr>
                <w:rFonts w:ascii="Times New Roman" w:eastAsia="Times New Roman" w:hAnsi="Times New Roman" w:cs="Times New Roman"/>
                <w:sz w:val="24"/>
                <w:szCs w:val="24"/>
              </w:rPr>
              <w:t>4.397.637</w:t>
            </w:r>
          </w:p>
        </w:tc>
        <w:tc>
          <w:tcPr>
            <w:tcW w:w="1268" w:type="dxa"/>
          </w:tcPr>
          <w:p w14:paraId="5A5CEFD4" w14:textId="77777777" w:rsidR="005E5329" w:rsidRPr="005E5329" w:rsidRDefault="005E5329" w:rsidP="005D7B21">
            <w:pPr>
              <w:jc w:val="center"/>
              <w:rPr>
                <w:rFonts w:ascii="Times New Roman" w:eastAsia="Times New Roman" w:hAnsi="Times New Roman" w:cs="Times New Roman"/>
                <w:sz w:val="24"/>
                <w:szCs w:val="24"/>
              </w:rPr>
            </w:pPr>
            <w:r w:rsidRPr="005E5329">
              <w:rPr>
                <w:rFonts w:ascii="Times New Roman" w:eastAsia="Times New Roman" w:hAnsi="Times New Roman" w:cs="Times New Roman"/>
                <w:sz w:val="24"/>
                <w:szCs w:val="24"/>
              </w:rPr>
              <w:t>1</w:t>
            </w:r>
          </w:p>
        </w:tc>
      </w:tr>
      <w:tr w:rsidR="005E5329" w:rsidRPr="005E5329" w14:paraId="11507833" w14:textId="77777777" w:rsidTr="004F7502">
        <w:tc>
          <w:tcPr>
            <w:tcW w:w="4940" w:type="dxa"/>
            <w:hideMark/>
          </w:tcPr>
          <w:p w14:paraId="7A19720A" w14:textId="77777777" w:rsidR="005E5329" w:rsidRPr="005E5329" w:rsidRDefault="005E5329" w:rsidP="005D7B21">
            <w:pPr>
              <w:tabs>
                <w:tab w:val="left" w:pos="3622"/>
              </w:tabs>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Преговарачки поступак без објављивања позива за подношење понуда</w:t>
            </w:r>
          </w:p>
        </w:tc>
        <w:tc>
          <w:tcPr>
            <w:tcW w:w="3119" w:type="dxa"/>
          </w:tcPr>
          <w:p w14:paraId="3D38D65B" w14:textId="77777777" w:rsidR="005E5329" w:rsidRPr="005E5329" w:rsidRDefault="005E5329" w:rsidP="005D7B21">
            <w:pPr>
              <w:jc w:val="center"/>
              <w:rPr>
                <w:rFonts w:ascii="Times New Roman" w:eastAsia="Times New Roman" w:hAnsi="Times New Roman" w:cs="Times New Roman"/>
                <w:sz w:val="24"/>
                <w:szCs w:val="24"/>
              </w:rPr>
            </w:pPr>
            <w:r w:rsidRPr="005E5329">
              <w:rPr>
                <w:rFonts w:ascii="Times New Roman" w:eastAsia="Times New Roman" w:hAnsi="Times New Roman" w:cs="Times New Roman"/>
                <w:sz w:val="24"/>
                <w:szCs w:val="24"/>
              </w:rPr>
              <w:t>13.561.671</w:t>
            </w:r>
          </w:p>
        </w:tc>
        <w:tc>
          <w:tcPr>
            <w:tcW w:w="1268" w:type="dxa"/>
          </w:tcPr>
          <w:p w14:paraId="48842A1D" w14:textId="77777777" w:rsidR="005E5329" w:rsidRPr="005E5329" w:rsidRDefault="005E5329" w:rsidP="005D7B21">
            <w:pPr>
              <w:jc w:val="center"/>
              <w:rPr>
                <w:rFonts w:ascii="Times New Roman" w:eastAsia="Times New Roman" w:hAnsi="Times New Roman" w:cs="Times New Roman"/>
                <w:sz w:val="24"/>
                <w:szCs w:val="24"/>
              </w:rPr>
            </w:pPr>
            <w:r w:rsidRPr="005E5329">
              <w:rPr>
                <w:rFonts w:ascii="Times New Roman" w:eastAsia="Times New Roman" w:hAnsi="Times New Roman" w:cs="Times New Roman"/>
                <w:sz w:val="24"/>
                <w:szCs w:val="24"/>
              </w:rPr>
              <w:t>4</w:t>
            </w:r>
          </w:p>
        </w:tc>
      </w:tr>
      <w:tr w:rsidR="005E5329" w:rsidRPr="005E5329" w14:paraId="2FE0D8F8" w14:textId="77777777" w:rsidTr="004F7502">
        <w:tc>
          <w:tcPr>
            <w:tcW w:w="4940" w:type="dxa"/>
            <w:hideMark/>
          </w:tcPr>
          <w:p w14:paraId="571FF1F3" w14:textId="77777777" w:rsidR="005E5329" w:rsidRPr="005E5329" w:rsidRDefault="005E5329" w:rsidP="005D7B21">
            <w:pPr>
              <w:tabs>
                <w:tab w:val="left" w:pos="3622"/>
              </w:tabs>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Преговарачки поступак са објављивањем позива за подношење понуда</w:t>
            </w:r>
          </w:p>
        </w:tc>
        <w:tc>
          <w:tcPr>
            <w:tcW w:w="3119" w:type="dxa"/>
          </w:tcPr>
          <w:p w14:paraId="7F91E4AB" w14:textId="77777777" w:rsidR="005E5329" w:rsidRPr="005E5329" w:rsidRDefault="005E5329" w:rsidP="005D7B21">
            <w:pPr>
              <w:jc w:val="center"/>
              <w:rPr>
                <w:rFonts w:ascii="Times New Roman" w:eastAsia="Times New Roman" w:hAnsi="Times New Roman" w:cs="Times New Roman"/>
                <w:sz w:val="24"/>
                <w:szCs w:val="24"/>
              </w:rPr>
            </w:pPr>
            <w:r w:rsidRPr="005E5329">
              <w:rPr>
                <w:rFonts w:ascii="Times New Roman" w:eastAsia="Times New Roman" w:hAnsi="Times New Roman" w:cs="Times New Roman"/>
                <w:sz w:val="24"/>
                <w:szCs w:val="24"/>
              </w:rPr>
              <w:t>10.097.621</w:t>
            </w:r>
          </w:p>
        </w:tc>
        <w:tc>
          <w:tcPr>
            <w:tcW w:w="1268" w:type="dxa"/>
          </w:tcPr>
          <w:p w14:paraId="1AFE7BD2" w14:textId="77777777" w:rsidR="005E5329" w:rsidRPr="005E5329" w:rsidRDefault="005E5329" w:rsidP="005D7B21">
            <w:pPr>
              <w:jc w:val="center"/>
              <w:rPr>
                <w:rFonts w:ascii="Times New Roman" w:eastAsia="Times New Roman" w:hAnsi="Times New Roman" w:cs="Times New Roman"/>
                <w:sz w:val="24"/>
                <w:szCs w:val="24"/>
              </w:rPr>
            </w:pPr>
            <w:r w:rsidRPr="005E5329">
              <w:rPr>
                <w:rFonts w:ascii="Times New Roman" w:eastAsia="Times New Roman" w:hAnsi="Times New Roman" w:cs="Times New Roman"/>
                <w:sz w:val="24"/>
                <w:szCs w:val="24"/>
              </w:rPr>
              <w:t>3</w:t>
            </w:r>
          </w:p>
        </w:tc>
      </w:tr>
      <w:tr w:rsidR="005E5329" w:rsidRPr="005E5329" w14:paraId="2A5793DC" w14:textId="77777777" w:rsidTr="004F7502">
        <w:tc>
          <w:tcPr>
            <w:tcW w:w="4940" w:type="dxa"/>
          </w:tcPr>
          <w:p w14:paraId="5FF065FA" w14:textId="71C42468" w:rsidR="005E5329" w:rsidRPr="005E5329" w:rsidRDefault="005E5329" w:rsidP="005D7B21">
            <w:pPr>
              <w:tabs>
                <w:tab w:val="left" w:pos="3622"/>
              </w:tabs>
              <w:jc w:val="center"/>
              <w:rPr>
                <w:rFonts w:ascii="Times New Roman" w:eastAsia="Times New Roman" w:hAnsi="Times New Roman" w:cs="Times New Roman"/>
                <w:b/>
                <w:sz w:val="24"/>
                <w:szCs w:val="24"/>
                <w:lang w:val="en-US"/>
              </w:rPr>
            </w:pPr>
            <w:r w:rsidRPr="005E5329">
              <w:rPr>
                <w:rFonts w:ascii="Times New Roman" w:eastAsia="Times New Roman" w:hAnsi="Times New Roman" w:cs="Times New Roman"/>
                <w:b/>
                <w:sz w:val="24"/>
                <w:szCs w:val="24"/>
                <w:lang w:val="sr-Cyrl-RS"/>
              </w:rPr>
              <w:t>Конкурентни дијалог</w:t>
            </w:r>
          </w:p>
        </w:tc>
        <w:tc>
          <w:tcPr>
            <w:tcW w:w="3119" w:type="dxa"/>
          </w:tcPr>
          <w:p w14:paraId="24851764" w14:textId="77777777" w:rsidR="005E5329" w:rsidRPr="005E5329" w:rsidRDefault="005E5329" w:rsidP="005D7B21">
            <w:pPr>
              <w:jc w:val="center"/>
              <w:rPr>
                <w:rFonts w:ascii="Times New Roman" w:eastAsia="Times New Roman" w:hAnsi="Times New Roman" w:cs="Times New Roman"/>
                <w:sz w:val="24"/>
                <w:szCs w:val="24"/>
                <w:lang w:val="en-US"/>
              </w:rPr>
            </w:pPr>
            <w:r w:rsidRPr="005E5329">
              <w:rPr>
                <w:rFonts w:ascii="Times New Roman" w:eastAsia="Times New Roman" w:hAnsi="Times New Roman" w:cs="Times New Roman"/>
                <w:sz w:val="24"/>
                <w:szCs w:val="24"/>
                <w:lang w:val="en-US"/>
              </w:rPr>
              <w:t>0</w:t>
            </w:r>
          </w:p>
        </w:tc>
        <w:tc>
          <w:tcPr>
            <w:tcW w:w="1268" w:type="dxa"/>
          </w:tcPr>
          <w:p w14:paraId="20DF1C90" w14:textId="77777777" w:rsidR="005E5329" w:rsidRPr="005E5329" w:rsidRDefault="005E5329" w:rsidP="005D7B21">
            <w:pPr>
              <w:jc w:val="center"/>
              <w:rPr>
                <w:rFonts w:ascii="Times New Roman" w:eastAsia="Times New Roman" w:hAnsi="Times New Roman" w:cs="Times New Roman"/>
                <w:sz w:val="24"/>
                <w:szCs w:val="24"/>
                <w:lang w:val="en-US"/>
              </w:rPr>
            </w:pPr>
            <w:r w:rsidRPr="005E5329">
              <w:rPr>
                <w:rFonts w:ascii="Times New Roman" w:eastAsia="Times New Roman" w:hAnsi="Times New Roman" w:cs="Times New Roman"/>
                <w:sz w:val="24"/>
                <w:szCs w:val="24"/>
                <w:lang w:val="en-US"/>
              </w:rPr>
              <w:t>0</w:t>
            </w:r>
          </w:p>
        </w:tc>
      </w:tr>
      <w:tr w:rsidR="005E5329" w:rsidRPr="005E5329" w14:paraId="447B0E6A" w14:textId="77777777" w:rsidTr="004F7502">
        <w:tc>
          <w:tcPr>
            <w:tcW w:w="4940" w:type="dxa"/>
            <w:hideMark/>
          </w:tcPr>
          <w:p w14:paraId="7CD026B3" w14:textId="0CB5AA49" w:rsidR="005E5329" w:rsidRPr="005E5329" w:rsidRDefault="005E5329" w:rsidP="005D7B21">
            <w:pPr>
              <w:tabs>
                <w:tab w:val="left" w:pos="3622"/>
              </w:tabs>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Конкурс за дизајн</w:t>
            </w:r>
          </w:p>
        </w:tc>
        <w:tc>
          <w:tcPr>
            <w:tcW w:w="3119" w:type="dxa"/>
          </w:tcPr>
          <w:p w14:paraId="5869A1AE" w14:textId="77777777" w:rsidR="005E5329" w:rsidRPr="005E5329" w:rsidRDefault="005E5329" w:rsidP="005D7B21">
            <w:pPr>
              <w:jc w:val="center"/>
              <w:rPr>
                <w:rFonts w:ascii="Times New Roman" w:eastAsia="Times New Roman" w:hAnsi="Times New Roman" w:cs="Times New Roman"/>
                <w:sz w:val="24"/>
                <w:szCs w:val="24"/>
              </w:rPr>
            </w:pPr>
            <w:r w:rsidRPr="005E5329">
              <w:rPr>
                <w:rFonts w:ascii="Times New Roman" w:eastAsia="Times New Roman" w:hAnsi="Times New Roman" w:cs="Times New Roman"/>
                <w:sz w:val="24"/>
                <w:szCs w:val="24"/>
              </w:rPr>
              <w:t>4.644</w:t>
            </w:r>
          </w:p>
        </w:tc>
        <w:tc>
          <w:tcPr>
            <w:tcW w:w="1268" w:type="dxa"/>
          </w:tcPr>
          <w:p w14:paraId="676C6567" w14:textId="77777777" w:rsidR="005E5329" w:rsidRPr="005E5329" w:rsidRDefault="005E5329" w:rsidP="005D7B21">
            <w:pPr>
              <w:jc w:val="center"/>
              <w:rPr>
                <w:rFonts w:ascii="Times New Roman" w:eastAsia="Times New Roman" w:hAnsi="Times New Roman" w:cs="Times New Roman"/>
                <w:sz w:val="24"/>
                <w:szCs w:val="24"/>
              </w:rPr>
            </w:pPr>
            <w:r w:rsidRPr="005E5329">
              <w:rPr>
                <w:rFonts w:ascii="Times New Roman" w:eastAsia="Times New Roman" w:hAnsi="Times New Roman" w:cs="Times New Roman"/>
                <w:sz w:val="24"/>
                <w:szCs w:val="24"/>
              </w:rPr>
              <w:t>0</w:t>
            </w:r>
          </w:p>
        </w:tc>
      </w:tr>
      <w:tr w:rsidR="005E5329" w:rsidRPr="005E5329" w14:paraId="13AD7AD8" w14:textId="77777777" w:rsidTr="004F7502">
        <w:tc>
          <w:tcPr>
            <w:tcW w:w="4940" w:type="dxa"/>
            <w:hideMark/>
          </w:tcPr>
          <w:p w14:paraId="3FE4C4DC" w14:textId="77777777" w:rsidR="005E5329" w:rsidRPr="005E5329" w:rsidRDefault="005E5329" w:rsidP="005D7B21">
            <w:pPr>
              <w:tabs>
                <w:tab w:val="left" w:pos="1885"/>
              </w:tabs>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Укупно</w:t>
            </w:r>
          </w:p>
        </w:tc>
        <w:tc>
          <w:tcPr>
            <w:tcW w:w="3119" w:type="dxa"/>
          </w:tcPr>
          <w:p w14:paraId="46610948" w14:textId="77777777" w:rsidR="005E5329" w:rsidRPr="004F7502" w:rsidRDefault="005E5329" w:rsidP="005D7B21">
            <w:pPr>
              <w:jc w:val="center"/>
              <w:rPr>
                <w:rFonts w:ascii="Times New Roman" w:eastAsia="Times New Roman" w:hAnsi="Times New Roman" w:cs="Times New Roman"/>
                <w:sz w:val="24"/>
                <w:szCs w:val="24"/>
              </w:rPr>
            </w:pPr>
            <w:r w:rsidRPr="004F7502">
              <w:rPr>
                <w:rFonts w:ascii="Times New Roman" w:eastAsia="Times New Roman" w:hAnsi="Times New Roman" w:cs="Times New Roman"/>
                <w:sz w:val="24"/>
                <w:szCs w:val="24"/>
              </w:rPr>
              <w:t>327.985.606</w:t>
            </w:r>
          </w:p>
        </w:tc>
        <w:tc>
          <w:tcPr>
            <w:tcW w:w="1268" w:type="dxa"/>
          </w:tcPr>
          <w:p w14:paraId="13ADF570" w14:textId="77777777" w:rsidR="005E5329" w:rsidRPr="004F7502" w:rsidRDefault="005E5329" w:rsidP="005D7B21">
            <w:pPr>
              <w:jc w:val="center"/>
              <w:rPr>
                <w:rFonts w:ascii="Times New Roman" w:eastAsia="Times New Roman" w:hAnsi="Times New Roman" w:cs="Times New Roman"/>
                <w:sz w:val="24"/>
                <w:szCs w:val="24"/>
              </w:rPr>
            </w:pPr>
            <w:r w:rsidRPr="004F7502">
              <w:rPr>
                <w:rFonts w:ascii="Times New Roman" w:eastAsia="Times New Roman" w:hAnsi="Times New Roman" w:cs="Times New Roman"/>
                <w:sz w:val="24"/>
                <w:szCs w:val="24"/>
              </w:rPr>
              <w:t>100</w:t>
            </w:r>
          </w:p>
        </w:tc>
      </w:tr>
    </w:tbl>
    <w:p w14:paraId="014E69F1" w14:textId="77777777" w:rsidR="005E5329" w:rsidRPr="005E5329" w:rsidRDefault="005E5329" w:rsidP="005E5329">
      <w:pPr>
        <w:jc w:val="both"/>
        <w:rPr>
          <w:rFonts w:ascii="Times New Roman" w:hAnsi="Times New Roman" w:cs="Times New Roman"/>
          <w:b/>
          <w:sz w:val="24"/>
          <w:szCs w:val="24"/>
          <w:lang w:val="sr-Cyrl-CS"/>
        </w:rPr>
      </w:pPr>
    </w:p>
    <w:p w14:paraId="3843023E" w14:textId="07F4518E" w:rsidR="005E5329" w:rsidRDefault="005E5329" w:rsidP="005E5329">
      <w:pPr>
        <w:jc w:val="both"/>
        <w:rPr>
          <w:rFonts w:ascii="Times New Roman" w:hAnsi="Times New Roman" w:cs="Times New Roman"/>
          <w:sz w:val="24"/>
          <w:szCs w:val="24"/>
          <w:lang w:val="sr-Cyrl-RS"/>
        </w:rPr>
      </w:pPr>
      <w:r w:rsidRPr="00976A53">
        <w:rPr>
          <w:rFonts w:ascii="Times New Roman" w:hAnsi="Times New Roman" w:cs="Times New Roman"/>
          <w:color w:val="000000" w:themeColor="text1"/>
          <w:sz w:val="24"/>
          <w:szCs w:val="24"/>
        </w:rPr>
        <w:lastRenderedPageBreak/>
        <w:t xml:space="preserve">Подаци из Табеле 4 показују да је </w:t>
      </w:r>
      <w:r w:rsidR="008D4CB3" w:rsidRPr="00976A53">
        <w:rPr>
          <w:rFonts w:ascii="Times New Roman" w:hAnsi="Times New Roman" w:cs="Times New Roman"/>
          <w:color w:val="000000" w:themeColor="text1"/>
          <w:sz w:val="24"/>
          <w:szCs w:val="24"/>
          <w:lang w:val="sr-Cyrl-RS"/>
        </w:rPr>
        <w:t xml:space="preserve">учешће </w:t>
      </w:r>
      <w:r w:rsidRPr="00976A53">
        <w:rPr>
          <w:rFonts w:ascii="Times New Roman" w:hAnsi="Times New Roman" w:cs="Times New Roman"/>
          <w:color w:val="000000" w:themeColor="text1"/>
          <w:sz w:val="24"/>
          <w:szCs w:val="24"/>
        </w:rPr>
        <w:t xml:space="preserve">преговарачког поступка </w:t>
      </w:r>
      <w:r w:rsidR="008D4CB3" w:rsidRPr="00976A53">
        <w:rPr>
          <w:rFonts w:ascii="Times New Roman" w:hAnsi="Times New Roman" w:cs="Times New Roman"/>
          <w:color w:val="000000" w:themeColor="text1"/>
          <w:sz w:val="24"/>
          <w:szCs w:val="24"/>
          <w:lang w:val="sr-Cyrl-RS"/>
        </w:rPr>
        <w:t>без објављивања позива</w:t>
      </w:r>
      <w:r w:rsidR="002E286B">
        <w:rPr>
          <w:rFonts w:ascii="Times New Roman" w:hAnsi="Times New Roman" w:cs="Times New Roman"/>
          <w:color w:val="000000" w:themeColor="text1"/>
          <w:sz w:val="24"/>
          <w:szCs w:val="24"/>
          <w:lang w:val="sr-Cyrl-RS"/>
        </w:rPr>
        <w:t xml:space="preserve"> за подношење понуда</w:t>
      </w:r>
      <w:r w:rsidR="008D4CB3" w:rsidRPr="00976A53">
        <w:rPr>
          <w:rFonts w:ascii="Times New Roman" w:hAnsi="Times New Roman" w:cs="Times New Roman"/>
          <w:color w:val="000000" w:themeColor="text1"/>
          <w:sz w:val="24"/>
          <w:szCs w:val="24"/>
          <w:lang w:val="sr-Cyrl-RS"/>
        </w:rPr>
        <w:t xml:space="preserve"> (4%) </w:t>
      </w:r>
      <w:r w:rsidR="00815A17">
        <w:rPr>
          <w:rFonts w:ascii="Times New Roman" w:hAnsi="Times New Roman" w:cs="Times New Roman"/>
          <w:color w:val="000000" w:themeColor="text1"/>
          <w:sz w:val="24"/>
          <w:szCs w:val="24"/>
          <w:lang w:val="sr-Cyrl-RS"/>
        </w:rPr>
        <w:t>било на ни</w:t>
      </w:r>
      <w:r w:rsidR="008D4CB3" w:rsidRPr="00976A53">
        <w:rPr>
          <w:rFonts w:ascii="Times New Roman" w:hAnsi="Times New Roman" w:cs="Times New Roman"/>
          <w:color w:val="000000" w:themeColor="text1"/>
          <w:sz w:val="24"/>
          <w:szCs w:val="24"/>
          <w:lang w:val="sr-Cyrl-RS"/>
        </w:rPr>
        <w:t xml:space="preserve">воу земаља ЕУ где оно износи око 5%. </w:t>
      </w:r>
      <w:r w:rsidRPr="005E5329">
        <w:rPr>
          <w:rFonts w:ascii="Times New Roman" w:hAnsi="Times New Roman" w:cs="Times New Roman"/>
          <w:sz w:val="24"/>
          <w:szCs w:val="24"/>
        </w:rPr>
        <w:t>То је благ</w:t>
      </w:r>
      <w:r w:rsidRPr="005E5329">
        <w:rPr>
          <w:rFonts w:ascii="Times New Roman" w:hAnsi="Times New Roman" w:cs="Times New Roman"/>
          <w:sz w:val="24"/>
          <w:szCs w:val="24"/>
          <w:lang w:val="sr-Cyrl-RS"/>
        </w:rPr>
        <w:t xml:space="preserve">о побољшање </w:t>
      </w:r>
      <w:r w:rsidRPr="005E5329">
        <w:rPr>
          <w:rFonts w:ascii="Times New Roman" w:hAnsi="Times New Roman" w:cs="Times New Roman"/>
          <w:sz w:val="24"/>
          <w:szCs w:val="24"/>
        </w:rPr>
        <w:t xml:space="preserve">у односу на 2014. годину </w:t>
      </w:r>
      <w:r w:rsidR="008D4CB3">
        <w:rPr>
          <w:rFonts w:ascii="Times New Roman" w:hAnsi="Times New Roman" w:cs="Times New Roman"/>
          <w:sz w:val="24"/>
          <w:szCs w:val="24"/>
          <w:lang w:val="sr-Cyrl-RS"/>
        </w:rPr>
        <w:t xml:space="preserve">када је износило </w:t>
      </w:r>
      <w:r w:rsidRPr="005E5329">
        <w:rPr>
          <w:rFonts w:ascii="Times New Roman" w:hAnsi="Times New Roman" w:cs="Times New Roman"/>
          <w:sz w:val="24"/>
          <w:szCs w:val="24"/>
        </w:rPr>
        <w:t>5%, а врло значајан помак у односу на 2013. годину (прву годину примене новог законског решења да Управа даје претходно мишљење за преговарачки поступак) када је учешће овог поступка износило 17%.</w:t>
      </w:r>
      <w:r w:rsidRPr="005E5329">
        <w:rPr>
          <w:rFonts w:ascii="Times New Roman" w:hAnsi="Times New Roman" w:cs="Times New Roman"/>
          <w:sz w:val="24"/>
          <w:szCs w:val="24"/>
          <w:lang w:val="sr-Cyrl-RS"/>
        </w:rPr>
        <w:t xml:space="preserve"> Напредак је још већи када се сагледа заступљеност овог поступка у протеклих тринеаст година (Слика 3). </w:t>
      </w:r>
    </w:p>
    <w:p w14:paraId="0D1E25D8" w14:textId="578AF64C" w:rsidR="008D4CB3" w:rsidRDefault="008D4CB3" w:rsidP="005E5329">
      <w:pPr>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На основу података </w:t>
      </w:r>
      <w:r w:rsidR="00976A53">
        <w:rPr>
          <w:rFonts w:ascii="Times New Roman" w:hAnsi="Times New Roman" w:cs="Times New Roman"/>
          <w:sz w:val="24"/>
          <w:szCs w:val="24"/>
          <w:lang w:val="sr-Cyrl-RS"/>
        </w:rPr>
        <w:t>о кретању учешћа преговарачких поступака у тринаестогодишњем периоду представљених на Слици 3 може се извући закључак да је прекретница у сузбијању учешћа преговарачког поступка настала у 2013. години</w:t>
      </w:r>
      <w:r w:rsidR="002E286B">
        <w:rPr>
          <w:rFonts w:ascii="Times New Roman" w:hAnsi="Times New Roman" w:cs="Times New Roman"/>
          <w:sz w:val="24"/>
          <w:szCs w:val="24"/>
          <w:lang w:val="sr-Cyrl-RS"/>
        </w:rPr>
        <w:t xml:space="preserve"> када је Управа </w:t>
      </w:r>
      <w:r w:rsidR="00976A53">
        <w:rPr>
          <w:rFonts w:ascii="Times New Roman" w:hAnsi="Times New Roman" w:cs="Times New Roman"/>
          <w:sz w:val="24"/>
          <w:szCs w:val="24"/>
          <w:lang w:val="sr-Cyrl-RS"/>
        </w:rPr>
        <w:t xml:space="preserve">почела, од 1. априла 2013, да даје мишљења о оправданости примене овог поступка. Први ефекти су регистровани исте године када је учешће овог поступка смањено са 28% у 2012. години на 17% у 2013. Пуни ефекти примене решења да </w:t>
      </w:r>
      <w:r w:rsidR="002E286B">
        <w:rPr>
          <w:rFonts w:ascii="Times New Roman" w:hAnsi="Times New Roman" w:cs="Times New Roman"/>
          <w:sz w:val="24"/>
          <w:szCs w:val="24"/>
          <w:lang w:val="sr-Cyrl-RS"/>
        </w:rPr>
        <w:t>Управа</w:t>
      </w:r>
      <w:r w:rsidR="00976A53">
        <w:rPr>
          <w:rFonts w:ascii="Times New Roman" w:hAnsi="Times New Roman" w:cs="Times New Roman"/>
          <w:sz w:val="24"/>
          <w:szCs w:val="24"/>
          <w:lang w:val="sr-Cyrl-RS"/>
        </w:rPr>
        <w:t xml:space="preserve"> даје претходна мишљења за преговарачке поступке регистровани су, као што је истакнуто, у 2014. години.</w:t>
      </w:r>
    </w:p>
    <w:p w14:paraId="2CFDC3AF" w14:textId="3A1D2337" w:rsidR="00976A53" w:rsidRPr="00445800" w:rsidRDefault="00976A53" w:rsidP="002321BB">
      <w:pPr>
        <w:jc w:val="both"/>
        <w:rPr>
          <w:rFonts w:ascii="Times New Roman" w:hAnsi="Times New Roman" w:cs="Times New Roman"/>
          <w:sz w:val="24"/>
          <w:szCs w:val="24"/>
        </w:rPr>
      </w:pPr>
      <w:r w:rsidRPr="00445800">
        <w:rPr>
          <w:rFonts w:ascii="Times New Roman" w:hAnsi="Times New Roman" w:cs="Times New Roman"/>
          <w:sz w:val="24"/>
          <w:szCs w:val="24"/>
          <w:lang w:val="sr-Cyrl-RS"/>
        </w:rPr>
        <w:t xml:space="preserve">У 2015. години </w:t>
      </w:r>
      <w:r w:rsidR="002E286B">
        <w:rPr>
          <w:rFonts w:ascii="Times New Roman" w:hAnsi="Times New Roman" w:cs="Times New Roman"/>
          <w:sz w:val="24"/>
          <w:szCs w:val="24"/>
          <w:lang w:val="sr-Cyrl-RS"/>
        </w:rPr>
        <w:t>Управа</w:t>
      </w:r>
      <w:r w:rsidRPr="00445800">
        <w:rPr>
          <w:rFonts w:ascii="Times New Roman" w:hAnsi="Times New Roman" w:cs="Times New Roman"/>
          <w:sz w:val="24"/>
          <w:szCs w:val="24"/>
          <w:lang w:val="sr-Cyrl-RS"/>
        </w:rPr>
        <w:t xml:space="preserve"> је дала </w:t>
      </w:r>
      <w:r w:rsidR="00445800" w:rsidRPr="00445800">
        <w:rPr>
          <w:rFonts w:ascii="Times New Roman" w:hAnsi="Times New Roman" w:cs="Times New Roman"/>
          <w:sz w:val="24"/>
          <w:szCs w:val="24"/>
          <w:lang w:val="sr-Latn-RS"/>
        </w:rPr>
        <w:t xml:space="preserve">2.141 </w:t>
      </w:r>
      <w:r w:rsidR="00445800" w:rsidRPr="00445800">
        <w:rPr>
          <w:rFonts w:ascii="Times New Roman" w:hAnsi="Times New Roman" w:cs="Times New Roman"/>
          <w:sz w:val="24"/>
          <w:szCs w:val="24"/>
          <w:lang w:val="sr-Cyrl-RS"/>
        </w:rPr>
        <w:t>п</w:t>
      </w:r>
      <w:r w:rsidRPr="00445800">
        <w:rPr>
          <w:rFonts w:ascii="Times New Roman" w:hAnsi="Times New Roman" w:cs="Times New Roman"/>
          <w:sz w:val="24"/>
          <w:szCs w:val="24"/>
          <w:lang w:val="sr-Cyrl-RS"/>
        </w:rPr>
        <w:t xml:space="preserve">озитивних и </w:t>
      </w:r>
      <w:r w:rsidR="00445800" w:rsidRPr="00445800">
        <w:rPr>
          <w:rFonts w:ascii="Times New Roman" w:hAnsi="Times New Roman" w:cs="Times New Roman"/>
          <w:sz w:val="24"/>
          <w:szCs w:val="24"/>
          <w:lang w:val="sr-Cyrl-RS"/>
        </w:rPr>
        <w:t>222</w:t>
      </w:r>
      <w:r w:rsidRPr="00445800">
        <w:rPr>
          <w:rFonts w:ascii="Times New Roman" w:hAnsi="Times New Roman" w:cs="Times New Roman"/>
          <w:sz w:val="24"/>
          <w:szCs w:val="24"/>
          <w:lang w:val="sr-Cyrl-RS"/>
        </w:rPr>
        <w:t xml:space="preserve"> негативн</w:t>
      </w:r>
      <w:r w:rsidR="00445800" w:rsidRPr="00445800">
        <w:rPr>
          <w:rFonts w:ascii="Times New Roman" w:hAnsi="Times New Roman" w:cs="Times New Roman"/>
          <w:sz w:val="24"/>
          <w:szCs w:val="24"/>
          <w:lang w:val="sr-Cyrl-RS"/>
        </w:rPr>
        <w:t>а</w:t>
      </w:r>
      <w:r w:rsidRPr="00445800">
        <w:rPr>
          <w:rFonts w:ascii="Times New Roman" w:hAnsi="Times New Roman" w:cs="Times New Roman"/>
          <w:sz w:val="24"/>
          <w:szCs w:val="24"/>
          <w:lang w:val="sr-Cyrl-RS"/>
        </w:rPr>
        <w:t xml:space="preserve"> мишљења</w:t>
      </w:r>
      <w:r w:rsidR="00445800" w:rsidRPr="00445800">
        <w:rPr>
          <w:rFonts w:ascii="Times New Roman" w:hAnsi="Times New Roman" w:cs="Times New Roman"/>
          <w:sz w:val="24"/>
          <w:szCs w:val="24"/>
          <w:lang w:val="sr-Cyrl-RS"/>
        </w:rPr>
        <w:t xml:space="preserve"> за преговарачки поступак без објављивања позива</w:t>
      </w:r>
      <w:r w:rsidR="002E286B">
        <w:rPr>
          <w:rFonts w:ascii="Times New Roman" w:hAnsi="Times New Roman" w:cs="Times New Roman"/>
          <w:sz w:val="24"/>
          <w:szCs w:val="24"/>
          <w:lang w:val="sr-Cyrl-RS"/>
        </w:rPr>
        <w:t xml:space="preserve"> за подношење понуда</w:t>
      </w:r>
      <w:r w:rsidRPr="00445800">
        <w:rPr>
          <w:rFonts w:ascii="Times New Roman" w:hAnsi="Times New Roman" w:cs="Times New Roman"/>
          <w:sz w:val="24"/>
          <w:szCs w:val="24"/>
          <w:lang w:val="sr-Cyrl-RS"/>
        </w:rPr>
        <w:t xml:space="preserve">. Податак </w:t>
      </w:r>
      <w:r w:rsidR="00445800" w:rsidRPr="00445800">
        <w:rPr>
          <w:rFonts w:ascii="Times New Roman" w:hAnsi="Times New Roman" w:cs="Times New Roman"/>
          <w:sz w:val="24"/>
          <w:szCs w:val="24"/>
          <w:lang w:val="sr-Cyrl-RS"/>
        </w:rPr>
        <w:t xml:space="preserve">да негативна мишљења чине тек једну десетину позитивних, односно да </w:t>
      </w:r>
      <w:r w:rsidRPr="00445800">
        <w:rPr>
          <w:rFonts w:ascii="Times New Roman" w:hAnsi="Times New Roman" w:cs="Times New Roman"/>
          <w:sz w:val="24"/>
          <w:szCs w:val="24"/>
          <w:lang w:val="sr-Cyrl-RS"/>
        </w:rPr>
        <w:t>позитивн</w:t>
      </w:r>
      <w:r w:rsidR="00445800" w:rsidRPr="00445800">
        <w:rPr>
          <w:rFonts w:ascii="Times New Roman" w:hAnsi="Times New Roman" w:cs="Times New Roman"/>
          <w:sz w:val="24"/>
          <w:szCs w:val="24"/>
          <w:lang w:val="sr-Cyrl-RS"/>
        </w:rPr>
        <w:t>а</w:t>
      </w:r>
      <w:r w:rsidRPr="00445800">
        <w:rPr>
          <w:rFonts w:ascii="Times New Roman" w:hAnsi="Times New Roman" w:cs="Times New Roman"/>
          <w:sz w:val="24"/>
          <w:szCs w:val="24"/>
          <w:lang w:val="sr-Cyrl-RS"/>
        </w:rPr>
        <w:t xml:space="preserve"> мишљења </w:t>
      </w:r>
      <w:r w:rsidR="00445800" w:rsidRPr="00445800">
        <w:rPr>
          <w:rFonts w:ascii="Times New Roman" w:hAnsi="Times New Roman" w:cs="Times New Roman"/>
          <w:sz w:val="24"/>
          <w:szCs w:val="24"/>
          <w:lang w:val="sr-Cyrl-RS"/>
        </w:rPr>
        <w:t xml:space="preserve">доминирају, </w:t>
      </w:r>
      <w:r w:rsidRPr="00445800">
        <w:rPr>
          <w:rFonts w:ascii="Times New Roman" w:hAnsi="Times New Roman" w:cs="Times New Roman"/>
          <w:sz w:val="24"/>
          <w:szCs w:val="24"/>
          <w:lang w:val="sr-Cyrl-RS"/>
        </w:rPr>
        <w:t xml:space="preserve">у комбинацији са ниским учешћем преговарачких поступака у укупној вредности јавних набавки показује да наручиоци </w:t>
      </w:r>
      <w:r w:rsidR="00CC1AF4" w:rsidRPr="00445800">
        <w:rPr>
          <w:rFonts w:ascii="Times New Roman" w:hAnsi="Times New Roman" w:cs="Times New Roman"/>
          <w:sz w:val="24"/>
          <w:szCs w:val="24"/>
          <w:lang w:val="sr-Cyrl-RS"/>
        </w:rPr>
        <w:t xml:space="preserve">добро </w:t>
      </w:r>
      <w:r w:rsidRPr="00445800">
        <w:rPr>
          <w:rFonts w:ascii="Times New Roman" w:hAnsi="Times New Roman" w:cs="Times New Roman"/>
          <w:sz w:val="24"/>
          <w:szCs w:val="24"/>
          <w:lang w:val="sr-Cyrl-RS"/>
        </w:rPr>
        <w:t xml:space="preserve">знају </w:t>
      </w:r>
      <w:r w:rsidR="00CC1AF4" w:rsidRPr="00445800">
        <w:rPr>
          <w:rFonts w:ascii="Times New Roman" w:hAnsi="Times New Roman" w:cs="Times New Roman"/>
          <w:sz w:val="24"/>
          <w:szCs w:val="24"/>
          <w:lang w:val="sr-Cyrl-RS"/>
        </w:rPr>
        <w:t>када</w:t>
      </w:r>
      <w:r w:rsidRPr="00445800">
        <w:rPr>
          <w:rFonts w:ascii="Times New Roman" w:hAnsi="Times New Roman" w:cs="Times New Roman"/>
          <w:sz w:val="24"/>
          <w:szCs w:val="24"/>
          <w:lang w:val="sr-Cyrl-RS"/>
        </w:rPr>
        <w:t xml:space="preserve"> имају основа за примену овог поступка, те да се у другим случајевима и не обраћају </w:t>
      </w:r>
      <w:r w:rsidR="00BC5427">
        <w:rPr>
          <w:rFonts w:ascii="Times New Roman" w:hAnsi="Times New Roman" w:cs="Times New Roman"/>
          <w:sz w:val="24"/>
          <w:szCs w:val="24"/>
          <w:lang w:val="sr-Cyrl-RS"/>
        </w:rPr>
        <w:t>Управи</w:t>
      </w:r>
      <w:r w:rsidRPr="00445800">
        <w:rPr>
          <w:rFonts w:ascii="Times New Roman" w:hAnsi="Times New Roman" w:cs="Times New Roman"/>
          <w:sz w:val="24"/>
          <w:szCs w:val="24"/>
          <w:lang w:val="sr-Cyrl-RS"/>
        </w:rPr>
        <w:t xml:space="preserve">. </w:t>
      </w:r>
      <w:r w:rsidR="00CC1AF4" w:rsidRPr="00445800">
        <w:rPr>
          <w:rFonts w:ascii="Times New Roman" w:hAnsi="Times New Roman" w:cs="Times New Roman"/>
          <w:sz w:val="24"/>
          <w:szCs w:val="24"/>
          <w:lang w:val="sr-Cyrl-RS"/>
        </w:rPr>
        <w:t xml:space="preserve">Имајући у виду да су наручиоци, током протекле три године, стекли знања о примени преговарачког поступка уз помоћ мишљења </w:t>
      </w:r>
      <w:r w:rsidR="00BC5427">
        <w:rPr>
          <w:rFonts w:ascii="Times New Roman" w:hAnsi="Times New Roman" w:cs="Times New Roman"/>
          <w:sz w:val="24"/>
          <w:szCs w:val="24"/>
          <w:lang w:val="sr-Cyrl-RS"/>
        </w:rPr>
        <w:t>Управе</w:t>
      </w:r>
      <w:r w:rsidR="00CC1AF4" w:rsidRPr="00445800">
        <w:rPr>
          <w:rFonts w:ascii="Times New Roman" w:hAnsi="Times New Roman" w:cs="Times New Roman"/>
          <w:sz w:val="24"/>
          <w:szCs w:val="24"/>
          <w:lang w:val="sr-Cyrl-RS"/>
        </w:rPr>
        <w:t xml:space="preserve">, поставља се питање сврисходности даљег задржавања мишљења. Стога би требало размотрити укидање овог регулаторног механизма који не постоји у највећем броју европских земаља.   </w:t>
      </w:r>
      <w:r w:rsidRPr="00445800">
        <w:rPr>
          <w:rFonts w:ascii="Times New Roman" w:hAnsi="Times New Roman" w:cs="Times New Roman"/>
          <w:sz w:val="24"/>
          <w:szCs w:val="24"/>
          <w:lang w:val="sr-Cyrl-RS"/>
        </w:rPr>
        <w:t xml:space="preserve"> </w:t>
      </w:r>
      <w:r w:rsidRPr="00445800">
        <w:rPr>
          <w:rFonts w:ascii="Times New Roman" w:hAnsi="Times New Roman" w:cs="Times New Roman"/>
          <w:sz w:val="24"/>
          <w:szCs w:val="24"/>
        </w:rPr>
        <w:t xml:space="preserve"> </w:t>
      </w:r>
    </w:p>
    <w:p w14:paraId="7DB9C722" w14:textId="434DBCFE" w:rsidR="005E5329" w:rsidRPr="005E5329" w:rsidRDefault="005E5329" w:rsidP="002321BB">
      <w:pPr>
        <w:jc w:val="both"/>
        <w:rPr>
          <w:rFonts w:ascii="Times New Roman" w:hAnsi="Times New Roman" w:cs="Times New Roman"/>
          <w:sz w:val="24"/>
          <w:szCs w:val="24"/>
        </w:rPr>
      </w:pPr>
      <w:r w:rsidRPr="005E5329">
        <w:rPr>
          <w:rFonts w:ascii="Times New Roman" w:hAnsi="Times New Roman" w:cs="Times New Roman"/>
          <w:sz w:val="24"/>
          <w:szCs w:val="24"/>
        </w:rPr>
        <w:t>Упоредо са с</w:t>
      </w:r>
      <w:r w:rsidRPr="005E5329">
        <w:rPr>
          <w:rFonts w:ascii="Times New Roman" w:hAnsi="Times New Roman" w:cs="Times New Roman"/>
          <w:sz w:val="24"/>
          <w:szCs w:val="24"/>
          <w:lang w:val="sr-Cyrl-RS"/>
        </w:rPr>
        <w:t xml:space="preserve">мањивањем учешћа </w:t>
      </w:r>
      <w:r w:rsidRPr="005E5329">
        <w:rPr>
          <w:rFonts w:ascii="Times New Roman" w:hAnsi="Times New Roman" w:cs="Times New Roman"/>
          <w:sz w:val="24"/>
          <w:szCs w:val="24"/>
        </w:rPr>
        <w:t>неконкурентног поступка</w:t>
      </w:r>
      <w:r w:rsidRPr="005E5329">
        <w:rPr>
          <w:rFonts w:ascii="Times New Roman" w:hAnsi="Times New Roman" w:cs="Times New Roman"/>
          <w:sz w:val="24"/>
          <w:szCs w:val="24"/>
          <w:lang w:val="sr-Cyrl-RS"/>
        </w:rPr>
        <w:t xml:space="preserve">, </w:t>
      </w:r>
      <w:r w:rsidRPr="005E5329">
        <w:rPr>
          <w:rFonts w:ascii="Times New Roman" w:hAnsi="Times New Roman" w:cs="Times New Roman"/>
          <w:sz w:val="24"/>
          <w:szCs w:val="24"/>
        </w:rPr>
        <w:t>повећала се заступљеност отвореног поступка. Учешће отвореног поступка достигло је ниво од чак 89% у 2015</w:t>
      </w:r>
      <w:r w:rsidR="003E1ECE">
        <w:rPr>
          <w:rFonts w:ascii="Times New Roman" w:hAnsi="Times New Roman" w:cs="Times New Roman"/>
          <w:sz w:val="24"/>
          <w:szCs w:val="24"/>
          <w:lang w:val="sr-Cyrl-ME"/>
        </w:rPr>
        <w:t>.</w:t>
      </w:r>
      <w:r w:rsidRPr="005E5329">
        <w:rPr>
          <w:rFonts w:ascii="Times New Roman" w:hAnsi="Times New Roman" w:cs="Times New Roman"/>
          <w:sz w:val="24"/>
          <w:szCs w:val="24"/>
        </w:rPr>
        <w:t xml:space="preserve"> години, што представља напредак у односу на 2014. годину </w:t>
      </w:r>
      <w:r w:rsidRPr="005E5329">
        <w:rPr>
          <w:rFonts w:ascii="Times New Roman" w:hAnsi="Times New Roman" w:cs="Times New Roman"/>
          <w:sz w:val="24"/>
          <w:szCs w:val="24"/>
          <w:lang w:val="sr-Cyrl-RS"/>
        </w:rPr>
        <w:t>(85%)</w:t>
      </w:r>
      <w:r w:rsidRPr="005E5329">
        <w:rPr>
          <w:rFonts w:ascii="Times New Roman" w:hAnsi="Times New Roman" w:cs="Times New Roman"/>
          <w:sz w:val="24"/>
          <w:szCs w:val="24"/>
        </w:rPr>
        <w:t xml:space="preserve">,  а што је наставак раста </w:t>
      </w:r>
      <w:r w:rsidRPr="005E5329">
        <w:rPr>
          <w:rFonts w:ascii="Times New Roman" w:hAnsi="Times New Roman" w:cs="Times New Roman"/>
          <w:sz w:val="24"/>
          <w:szCs w:val="24"/>
          <w:lang w:val="sr-Cyrl-RS"/>
        </w:rPr>
        <w:t>који је за</w:t>
      </w:r>
      <w:r w:rsidRPr="005E5329">
        <w:rPr>
          <w:rFonts w:ascii="Times New Roman" w:hAnsi="Times New Roman" w:cs="Times New Roman"/>
          <w:sz w:val="24"/>
          <w:szCs w:val="24"/>
        </w:rPr>
        <w:t>поче</w:t>
      </w:r>
      <w:r w:rsidRPr="005E5329">
        <w:rPr>
          <w:rFonts w:ascii="Times New Roman" w:hAnsi="Times New Roman" w:cs="Times New Roman"/>
          <w:sz w:val="24"/>
          <w:szCs w:val="24"/>
          <w:lang w:val="sr-Cyrl-RS"/>
        </w:rPr>
        <w:t>о</w:t>
      </w:r>
      <w:r w:rsidRPr="005E5329">
        <w:rPr>
          <w:rFonts w:ascii="Times New Roman" w:hAnsi="Times New Roman" w:cs="Times New Roman"/>
          <w:sz w:val="24"/>
          <w:szCs w:val="24"/>
        </w:rPr>
        <w:t xml:space="preserve"> 201</w:t>
      </w:r>
      <w:r w:rsidRPr="005E5329">
        <w:rPr>
          <w:rFonts w:ascii="Times New Roman" w:hAnsi="Times New Roman" w:cs="Times New Roman"/>
          <w:sz w:val="24"/>
          <w:szCs w:val="24"/>
          <w:lang w:val="sr-Cyrl-RS"/>
        </w:rPr>
        <w:t>3.</w:t>
      </w:r>
      <w:r w:rsidRPr="005E5329">
        <w:rPr>
          <w:rFonts w:ascii="Times New Roman" w:hAnsi="Times New Roman" w:cs="Times New Roman"/>
          <w:sz w:val="24"/>
          <w:szCs w:val="24"/>
        </w:rPr>
        <w:t xml:space="preserve"> године</w:t>
      </w:r>
      <w:r w:rsidRPr="005E5329">
        <w:rPr>
          <w:rFonts w:ascii="Times New Roman" w:hAnsi="Times New Roman" w:cs="Times New Roman"/>
          <w:sz w:val="24"/>
          <w:szCs w:val="24"/>
          <w:lang w:val="sr-Cyrl-RS"/>
        </w:rPr>
        <w:t xml:space="preserve"> </w:t>
      </w:r>
      <w:r w:rsidRPr="005E5329">
        <w:rPr>
          <w:rFonts w:ascii="Times New Roman" w:hAnsi="Times New Roman" w:cs="Times New Roman"/>
          <w:sz w:val="24"/>
          <w:szCs w:val="24"/>
        </w:rPr>
        <w:t xml:space="preserve">(Слика 2, 2а, 4). </w:t>
      </w:r>
    </w:p>
    <w:p w14:paraId="50B2A6B3" w14:textId="3C6B72BD" w:rsidR="000E5435" w:rsidRPr="000E5435" w:rsidRDefault="005E5329" w:rsidP="000E5435">
      <w:pPr>
        <w:jc w:val="both"/>
        <w:rPr>
          <w:rFonts w:ascii="Times New Roman" w:hAnsi="Times New Roman" w:cs="Times New Roman"/>
          <w:sz w:val="24"/>
          <w:szCs w:val="24"/>
          <w:lang w:val="sr-Cyrl-RS"/>
        </w:rPr>
      </w:pPr>
      <w:r w:rsidRPr="005E5329">
        <w:rPr>
          <w:rFonts w:ascii="Times New Roman" w:hAnsi="Times New Roman" w:cs="Times New Roman"/>
          <w:sz w:val="24"/>
          <w:szCs w:val="24"/>
        </w:rPr>
        <w:t>Када се посматра читав три</w:t>
      </w:r>
      <w:r w:rsidRPr="005E5329">
        <w:rPr>
          <w:rFonts w:ascii="Times New Roman" w:hAnsi="Times New Roman" w:cs="Times New Roman"/>
          <w:sz w:val="24"/>
          <w:szCs w:val="24"/>
          <w:lang w:val="sr-Cyrl-RS"/>
        </w:rPr>
        <w:t>н</w:t>
      </w:r>
      <w:r w:rsidRPr="005E5329">
        <w:rPr>
          <w:rFonts w:ascii="Times New Roman" w:hAnsi="Times New Roman" w:cs="Times New Roman"/>
          <w:sz w:val="24"/>
          <w:szCs w:val="24"/>
        </w:rPr>
        <w:t xml:space="preserve">аестогодишњи период примене Закона, долази се до закључка да је </w:t>
      </w:r>
      <w:r w:rsidRPr="005E5329">
        <w:rPr>
          <w:rFonts w:ascii="Times New Roman" w:hAnsi="Times New Roman" w:cs="Times New Roman"/>
          <w:sz w:val="24"/>
          <w:szCs w:val="24"/>
          <w:lang w:val="sr-Cyrl-RS"/>
        </w:rPr>
        <w:t xml:space="preserve">у </w:t>
      </w:r>
      <w:r w:rsidRPr="005E5329">
        <w:rPr>
          <w:rFonts w:ascii="Times New Roman" w:hAnsi="Times New Roman" w:cs="Times New Roman"/>
          <w:sz w:val="24"/>
          <w:szCs w:val="24"/>
        </w:rPr>
        <w:t>2015. годин</w:t>
      </w:r>
      <w:r w:rsidRPr="005E5329">
        <w:rPr>
          <w:rFonts w:ascii="Times New Roman" w:hAnsi="Times New Roman" w:cs="Times New Roman"/>
          <w:sz w:val="24"/>
          <w:szCs w:val="24"/>
          <w:lang w:val="sr-Cyrl-RS"/>
        </w:rPr>
        <w:t>и</w:t>
      </w:r>
      <w:r w:rsidRPr="005E5329">
        <w:rPr>
          <w:rFonts w:ascii="Times New Roman" w:hAnsi="Times New Roman" w:cs="Times New Roman"/>
          <w:sz w:val="24"/>
          <w:szCs w:val="24"/>
        </w:rPr>
        <w:t xml:space="preserve"> остварено рекордно високо учешће отвореног поступка. Истовремено се уочава да је, у </w:t>
      </w:r>
      <w:r w:rsidR="00AD2EA3">
        <w:rPr>
          <w:rFonts w:ascii="Times New Roman" w:hAnsi="Times New Roman" w:cs="Times New Roman"/>
          <w:sz w:val="24"/>
          <w:szCs w:val="24"/>
          <w:lang w:val="sr-Cyrl-RS"/>
        </w:rPr>
        <w:t>ранијим годинама</w:t>
      </w:r>
      <w:r w:rsidRPr="005E5329">
        <w:rPr>
          <w:rFonts w:ascii="Times New Roman" w:hAnsi="Times New Roman" w:cs="Times New Roman"/>
          <w:sz w:val="24"/>
          <w:szCs w:val="24"/>
        </w:rPr>
        <w:t>, постојала уобичајена пракса да се избегава отворени поступак, што је резултирало тиме да је његово учешће у појединим годинама (2007</w:t>
      </w:r>
      <w:r w:rsidR="00D66CAF">
        <w:rPr>
          <w:rFonts w:ascii="Times New Roman" w:hAnsi="Times New Roman" w:cs="Times New Roman"/>
          <w:sz w:val="24"/>
          <w:szCs w:val="24"/>
          <w:lang w:val="en-US"/>
        </w:rPr>
        <w:t>.</w:t>
      </w:r>
      <w:r w:rsidRPr="005E5329">
        <w:rPr>
          <w:rFonts w:ascii="Times New Roman" w:hAnsi="Times New Roman" w:cs="Times New Roman"/>
          <w:sz w:val="24"/>
          <w:szCs w:val="24"/>
        </w:rPr>
        <w:t xml:space="preserve"> и 2008</w:t>
      </w:r>
      <w:r w:rsidRPr="005E5329">
        <w:rPr>
          <w:rFonts w:ascii="Times New Roman" w:hAnsi="Times New Roman" w:cs="Times New Roman"/>
          <w:sz w:val="24"/>
          <w:szCs w:val="24"/>
          <w:lang w:val="sr-Cyrl-RS"/>
        </w:rPr>
        <w:t>. години</w:t>
      </w:r>
      <w:r w:rsidRPr="005E5329">
        <w:rPr>
          <w:rFonts w:ascii="Times New Roman" w:hAnsi="Times New Roman" w:cs="Times New Roman"/>
          <w:sz w:val="24"/>
          <w:szCs w:val="24"/>
        </w:rPr>
        <w:t>) износило свега 35% (Слика 4</w:t>
      </w:r>
      <w:r w:rsidR="00D66CAF">
        <w:rPr>
          <w:rFonts w:ascii="Times New Roman" w:hAnsi="Times New Roman" w:cs="Times New Roman"/>
          <w:sz w:val="24"/>
          <w:szCs w:val="24"/>
          <w:lang w:val="sr-Cyrl-ME"/>
        </w:rPr>
        <w:t>).</w:t>
      </w:r>
      <w:r w:rsidRPr="005E5329">
        <w:rPr>
          <w:rFonts w:ascii="Times New Roman" w:hAnsi="Times New Roman" w:cs="Times New Roman"/>
          <w:sz w:val="24"/>
          <w:szCs w:val="24"/>
        </w:rPr>
        <w:t xml:space="preserve"> </w:t>
      </w:r>
      <w:r w:rsidR="00CC1AF4">
        <w:rPr>
          <w:rFonts w:ascii="Times New Roman" w:hAnsi="Times New Roman" w:cs="Times New Roman"/>
          <w:sz w:val="24"/>
          <w:szCs w:val="24"/>
          <w:lang w:val="sr-Cyrl-RS"/>
        </w:rPr>
        <w:t xml:space="preserve">Као што је истакнуто, мишљења </w:t>
      </w:r>
      <w:r w:rsidR="0090197A">
        <w:rPr>
          <w:rFonts w:ascii="Times New Roman" w:hAnsi="Times New Roman" w:cs="Times New Roman"/>
          <w:sz w:val="24"/>
          <w:szCs w:val="24"/>
          <w:lang w:val="sr-Cyrl-RS"/>
        </w:rPr>
        <w:t>Управе су</w:t>
      </w:r>
      <w:r w:rsidR="00FC59CD">
        <w:rPr>
          <w:rFonts w:ascii="Times New Roman" w:hAnsi="Times New Roman" w:cs="Times New Roman"/>
          <w:sz w:val="24"/>
          <w:szCs w:val="24"/>
          <w:lang w:val="sr-Cyrl-RS"/>
        </w:rPr>
        <w:t xml:space="preserve"> </w:t>
      </w:r>
      <w:r w:rsidRPr="005E5329">
        <w:rPr>
          <w:rFonts w:ascii="Times New Roman" w:hAnsi="Times New Roman" w:cs="Times New Roman"/>
          <w:sz w:val="24"/>
          <w:szCs w:val="24"/>
        </w:rPr>
        <w:t>им</w:t>
      </w:r>
      <w:r w:rsidR="00CC1AF4">
        <w:rPr>
          <w:rFonts w:ascii="Times New Roman" w:hAnsi="Times New Roman" w:cs="Times New Roman"/>
          <w:sz w:val="24"/>
          <w:szCs w:val="24"/>
        </w:rPr>
        <w:t xml:space="preserve">ала велики значај за </w:t>
      </w:r>
      <w:r w:rsidR="00CC1AF4">
        <w:rPr>
          <w:rFonts w:ascii="Times New Roman" w:hAnsi="Times New Roman" w:cs="Times New Roman"/>
          <w:sz w:val="24"/>
          <w:szCs w:val="24"/>
          <w:lang w:val="sr-Cyrl-RS"/>
        </w:rPr>
        <w:t xml:space="preserve">пораст </w:t>
      </w:r>
      <w:r w:rsidR="0090197A">
        <w:rPr>
          <w:rFonts w:ascii="Times New Roman" w:hAnsi="Times New Roman" w:cs="Times New Roman"/>
          <w:sz w:val="24"/>
          <w:szCs w:val="24"/>
          <w:lang w:val="sr-Cyrl-RS"/>
        </w:rPr>
        <w:t>примене</w:t>
      </w:r>
      <w:r w:rsidR="00CC1AF4">
        <w:rPr>
          <w:rFonts w:ascii="Times New Roman" w:hAnsi="Times New Roman" w:cs="Times New Roman"/>
          <w:sz w:val="24"/>
          <w:szCs w:val="24"/>
          <w:lang w:val="sr-Cyrl-RS"/>
        </w:rPr>
        <w:t xml:space="preserve"> отвореног поступка на рачун преговарачког, </w:t>
      </w:r>
      <w:r w:rsidRPr="005E5329">
        <w:rPr>
          <w:rFonts w:ascii="Times New Roman" w:hAnsi="Times New Roman" w:cs="Times New Roman"/>
          <w:sz w:val="24"/>
          <w:szCs w:val="24"/>
          <w:lang w:val="sr-Cyrl-RS"/>
        </w:rPr>
        <w:t>почев од 2013. године када је У</w:t>
      </w:r>
      <w:r w:rsidR="00FC59CD">
        <w:rPr>
          <w:rFonts w:ascii="Times New Roman" w:hAnsi="Times New Roman" w:cs="Times New Roman"/>
          <w:sz w:val="24"/>
          <w:szCs w:val="24"/>
          <w:lang w:val="sr-Cyrl-RS"/>
        </w:rPr>
        <w:t>права</w:t>
      </w:r>
      <w:r w:rsidRPr="005E5329">
        <w:rPr>
          <w:rFonts w:ascii="Times New Roman" w:hAnsi="Times New Roman" w:cs="Times New Roman"/>
          <w:sz w:val="24"/>
          <w:szCs w:val="24"/>
          <w:lang w:val="sr-Cyrl-RS"/>
        </w:rPr>
        <w:t xml:space="preserve"> добила овлашћења да даје мишљења о основаности</w:t>
      </w:r>
      <w:r w:rsidR="00CC1AF4">
        <w:rPr>
          <w:rFonts w:ascii="Times New Roman" w:hAnsi="Times New Roman" w:cs="Times New Roman"/>
          <w:sz w:val="24"/>
          <w:szCs w:val="24"/>
          <w:lang w:val="sr-Cyrl-RS"/>
        </w:rPr>
        <w:t xml:space="preserve"> примене преговарачког поступка, с тим да подаци о односу позитивних и негативних мишљења указују на потребу преиспитивања задржавања овог регулаторног инструмента. </w:t>
      </w:r>
      <w:r w:rsidRPr="005E5329">
        <w:rPr>
          <w:rFonts w:ascii="Times New Roman" w:hAnsi="Times New Roman" w:cs="Times New Roman"/>
          <w:sz w:val="24"/>
          <w:szCs w:val="24"/>
          <w:lang w:val="sr-Cyrl-RS"/>
        </w:rPr>
        <w:t xml:space="preserve">  </w:t>
      </w:r>
    </w:p>
    <w:p w14:paraId="681CEA28" w14:textId="77777777" w:rsidR="00815A17" w:rsidRDefault="00815A17" w:rsidP="009D4AE2">
      <w:pPr>
        <w:rPr>
          <w:rFonts w:ascii="Times New Roman" w:hAnsi="Times New Roman" w:cs="Times New Roman"/>
          <w:b/>
          <w:sz w:val="24"/>
          <w:szCs w:val="24"/>
          <w:lang w:val="sr-Cyrl-RS"/>
        </w:rPr>
      </w:pPr>
    </w:p>
    <w:p w14:paraId="1702F00D" w14:textId="77777777" w:rsidR="00815A17" w:rsidRDefault="00815A17" w:rsidP="009D4AE2">
      <w:pPr>
        <w:rPr>
          <w:rFonts w:ascii="Times New Roman" w:hAnsi="Times New Roman" w:cs="Times New Roman"/>
          <w:b/>
          <w:sz w:val="24"/>
          <w:szCs w:val="24"/>
          <w:lang w:val="sr-Cyrl-RS"/>
        </w:rPr>
      </w:pPr>
    </w:p>
    <w:p w14:paraId="66BFF105" w14:textId="77777777" w:rsidR="00815A17" w:rsidRDefault="00815A17" w:rsidP="009D4AE2">
      <w:pPr>
        <w:rPr>
          <w:rFonts w:ascii="Times New Roman" w:hAnsi="Times New Roman" w:cs="Times New Roman"/>
          <w:b/>
          <w:sz w:val="24"/>
          <w:szCs w:val="24"/>
          <w:lang w:val="sr-Cyrl-RS"/>
        </w:rPr>
      </w:pPr>
    </w:p>
    <w:p w14:paraId="6CC685AB" w14:textId="77777777" w:rsidR="00815A17" w:rsidRDefault="00815A17" w:rsidP="009D4AE2">
      <w:pPr>
        <w:rPr>
          <w:rFonts w:ascii="Times New Roman" w:hAnsi="Times New Roman" w:cs="Times New Roman"/>
          <w:b/>
          <w:sz w:val="24"/>
          <w:szCs w:val="24"/>
          <w:lang w:val="sr-Cyrl-RS"/>
        </w:rPr>
      </w:pPr>
    </w:p>
    <w:p w14:paraId="76C55F13" w14:textId="47639467" w:rsidR="005E5329" w:rsidRPr="005E5329" w:rsidRDefault="005E5329" w:rsidP="009D4AE2">
      <w:pPr>
        <w:rPr>
          <w:rFonts w:ascii="Times New Roman" w:hAnsi="Times New Roman" w:cs="Times New Roman"/>
          <w:sz w:val="24"/>
          <w:szCs w:val="24"/>
        </w:rPr>
      </w:pPr>
      <w:r w:rsidRPr="005E5329">
        <w:rPr>
          <w:rFonts w:ascii="Times New Roman" w:hAnsi="Times New Roman" w:cs="Times New Roman"/>
          <w:b/>
          <w:sz w:val="24"/>
          <w:szCs w:val="24"/>
        </w:rPr>
        <w:lastRenderedPageBreak/>
        <w:t>Слика</w:t>
      </w:r>
      <w:r w:rsidR="009D4AE2">
        <w:rPr>
          <w:rFonts w:ascii="Times New Roman" w:hAnsi="Times New Roman" w:cs="Times New Roman"/>
          <w:b/>
          <w:sz w:val="24"/>
          <w:szCs w:val="24"/>
          <w:lang w:val="sr-Cyrl-RS"/>
        </w:rPr>
        <w:t xml:space="preserve"> </w:t>
      </w:r>
      <w:r w:rsidRPr="005E5329">
        <w:rPr>
          <w:rFonts w:ascii="Times New Roman" w:hAnsi="Times New Roman" w:cs="Times New Roman"/>
          <w:b/>
          <w:sz w:val="24"/>
          <w:szCs w:val="24"/>
        </w:rPr>
        <w:t>2</w:t>
      </w:r>
      <w:r w:rsidRPr="005E5329">
        <w:rPr>
          <w:rFonts w:ascii="Times New Roman" w:hAnsi="Times New Roman" w:cs="Times New Roman"/>
          <w:b/>
          <w:sz w:val="24"/>
          <w:szCs w:val="24"/>
        </w:rPr>
        <w:br/>
      </w:r>
      <w:r w:rsidR="00BC5427">
        <w:rPr>
          <w:rFonts w:ascii="Times New Roman" w:hAnsi="Times New Roman" w:cs="Times New Roman"/>
          <w:sz w:val="24"/>
          <w:szCs w:val="24"/>
          <w:lang w:val="sr-Cyrl-RS"/>
        </w:rPr>
        <w:t xml:space="preserve">               </w:t>
      </w:r>
      <w:r w:rsidR="0090197A">
        <w:rPr>
          <w:rFonts w:ascii="Times New Roman" w:hAnsi="Times New Roman" w:cs="Times New Roman"/>
          <w:sz w:val="24"/>
          <w:szCs w:val="24"/>
          <w:lang w:val="sr-Cyrl-RS"/>
        </w:rPr>
        <w:t xml:space="preserve"> </w:t>
      </w:r>
      <w:bookmarkStart w:id="2" w:name="_MON_1518502948"/>
      <w:bookmarkEnd w:id="2"/>
      <w:r w:rsidR="00BC5427" w:rsidRPr="005E5329">
        <w:rPr>
          <w:rFonts w:ascii="Times New Roman" w:hAnsi="Times New Roman" w:cs="Times New Roman"/>
          <w:sz w:val="24"/>
          <w:szCs w:val="24"/>
        </w:rPr>
        <w:object w:dxaOrig="8508" w:dyaOrig="5095" w14:anchorId="0FB5FD78">
          <v:shape id="_x0000_i1026" type="#_x0000_t75" style="width:453pt;height:255pt" o:ole="">
            <v:imagedata r:id="rId15" o:title=""/>
          </v:shape>
          <o:OLEObject Type="Embed" ProgID="Excel.Sheet.12" ShapeID="_x0000_i1026" DrawAspect="Content" ObjectID="_1522180725" r:id="rId16"/>
        </w:object>
      </w:r>
    </w:p>
    <w:p w14:paraId="011D9AED" w14:textId="77777777" w:rsidR="00B92132" w:rsidRDefault="00B92132" w:rsidP="005E5329">
      <w:pPr>
        <w:jc w:val="both"/>
        <w:rPr>
          <w:rFonts w:ascii="Times New Roman" w:hAnsi="Times New Roman" w:cs="Times New Roman"/>
          <w:b/>
          <w:sz w:val="24"/>
          <w:szCs w:val="24"/>
          <w:lang w:val="sr-Cyrl-RS"/>
        </w:rPr>
      </w:pPr>
    </w:p>
    <w:p w14:paraId="3BD7E8FA" w14:textId="77777777" w:rsidR="005E5329" w:rsidRPr="005E5329" w:rsidRDefault="005E5329" w:rsidP="005E5329">
      <w:pPr>
        <w:jc w:val="both"/>
        <w:rPr>
          <w:rFonts w:ascii="Times New Roman" w:hAnsi="Times New Roman" w:cs="Times New Roman"/>
          <w:b/>
          <w:sz w:val="24"/>
          <w:szCs w:val="24"/>
        </w:rPr>
      </w:pPr>
      <w:r w:rsidRPr="005E5329">
        <w:rPr>
          <w:rFonts w:ascii="Times New Roman" w:hAnsi="Times New Roman" w:cs="Times New Roman"/>
          <w:b/>
          <w:sz w:val="24"/>
          <w:szCs w:val="24"/>
        </w:rPr>
        <w:t>Слика 2а</w:t>
      </w:r>
    </w:p>
    <w:p w14:paraId="651188B3" w14:textId="72F971CA" w:rsidR="005E5329" w:rsidRPr="005E5329" w:rsidRDefault="0090197A" w:rsidP="005E5329">
      <w:pPr>
        <w:jc w:val="both"/>
        <w:rPr>
          <w:rFonts w:ascii="Times New Roman" w:hAnsi="Times New Roman" w:cs="Times New Roman"/>
          <w:sz w:val="24"/>
          <w:szCs w:val="24"/>
        </w:rPr>
      </w:pPr>
      <w:r>
        <w:rPr>
          <w:rFonts w:ascii="Times New Roman" w:hAnsi="Times New Roman" w:cs="Times New Roman"/>
          <w:sz w:val="24"/>
          <w:szCs w:val="24"/>
          <w:lang w:val="sr-Cyrl-RS"/>
        </w:rPr>
        <w:t xml:space="preserve">                </w:t>
      </w:r>
      <w:bookmarkStart w:id="3" w:name="_MON_1518502849"/>
      <w:bookmarkEnd w:id="3"/>
      <w:r w:rsidRPr="005E5329">
        <w:rPr>
          <w:rFonts w:ascii="Times New Roman" w:hAnsi="Times New Roman" w:cs="Times New Roman"/>
          <w:sz w:val="24"/>
          <w:szCs w:val="24"/>
        </w:rPr>
        <w:object w:dxaOrig="8508" w:dyaOrig="5095" w14:anchorId="53C99E36">
          <v:shape id="_x0000_i1027" type="#_x0000_t75" style="width:452.25pt;height:255pt" o:ole="">
            <v:imagedata r:id="rId17" o:title=""/>
          </v:shape>
          <o:OLEObject Type="Embed" ProgID="Excel.Sheet.12" ShapeID="_x0000_i1027" DrawAspect="Content" ObjectID="_1522180726" r:id="rId18"/>
        </w:object>
      </w:r>
    </w:p>
    <w:p w14:paraId="40B10C5E" w14:textId="77777777" w:rsidR="009D4AE2" w:rsidRPr="009D4AE2" w:rsidRDefault="009D4AE2" w:rsidP="005E5329">
      <w:pPr>
        <w:jc w:val="both"/>
        <w:rPr>
          <w:rFonts w:ascii="Times New Roman" w:hAnsi="Times New Roman" w:cs="Times New Roman"/>
          <w:b/>
          <w:sz w:val="24"/>
          <w:szCs w:val="24"/>
          <w:lang w:val="sr-Cyrl-RS"/>
        </w:rPr>
      </w:pPr>
    </w:p>
    <w:p w14:paraId="3C1E7804" w14:textId="77777777" w:rsidR="00163E0C" w:rsidRDefault="00163E0C" w:rsidP="005E5329">
      <w:pPr>
        <w:jc w:val="both"/>
        <w:rPr>
          <w:rFonts w:ascii="Times New Roman" w:hAnsi="Times New Roman" w:cs="Times New Roman"/>
          <w:b/>
          <w:sz w:val="24"/>
          <w:szCs w:val="24"/>
          <w:lang w:val="sr-Cyrl-RS"/>
        </w:rPr>
      </w:pPr>
    </w:p>
    <w:p w14:paraId="77EF0C90" w14:textId="77777777" w:rsidR="00163E0C" w:rsidRDefault="00163E0C" w:rsidP="005E5329">
      <w:pPr>
        <w:jc w:val="both"/>
        <w:rPr>
          <w:rFonts w:ascii="Times New Roman" w:hAnsi="Times New Roman" w:cs="Times New Roman"/>
          <w:b/>
          <w:sz w:val="24"/>
          <w:szCs w:val="24"/>
          <w:lang w:val="sr-Cyrl-RS"/>
        </w:rPr>
      </w:pPr>
    </w:p>
    <w:p w14:paraId="28C1EBB9" w14:textId="77777777" w:rsidR="00163E0C" w:rsidRDefault="00163E0C" w:rsidP="005E5329">
      <w:pPr>
        <w:jc w:val="both"/>
        <w:rPr>
          <w:rFonts w:ascii="Times New Roman" w:hAnsi="Times New Roman" w:cs="Times New Roman"/>
          <w:b/>
          <w:sz w:val="24"/>
          <w:szCs w:val="24"/>
          <w:lang w:val="sr-Cyrl-RS"/>
        </w:rPr>
      </w:pPr>
    </w:p>
    <w:p w14:paraId="20DB13DB" w14:textId="77777777" w:rsidR="005E5329" w:rsidRPr="005E5329" w:rsidRDefault="005E5329" w:rsidP="005E5329">
      <w:pPr>
        <w:jc w:val="both"/>
        <w:rPr>
          <w:rFonts w:ascii="Times New Roman" w:hAnsi="Times New Roman" w:cs="Times New Roman"/>
          <w:b/>
          <w:sz w:val="24"/>
          <w:szCs w:val="24"/>
        </w:rPr>
      </w:pPr>
      <w:r w:rsidRPr="005E5329">
        <w:rPr>
          <w:rFonts w:ascii="Times New Roman" w:hAnsi="Times New Roman" w:cs="Times New Roman"/>
          <w:b/>
          <w:sz w:val="24"/>
          <w:szCs w:val="24"/>
        </w:rPr>
        <w:lastRenderedPageBreak/>
        <w:t>Слика 3</w:t>
      </w:r>
    </w:p>
    <w:p w14:paraId="0F9583B7" w14:textId="668F4193" w:rsidR="005E5329" w:rsidRPr="005E5329" w:rsidRDefault="0090197A" w:rsidP="005E5329">
      <w:pPr>
        <w:jc w:val="both"/>
        <w:rPr>
          <w:rFonts w:ascii="Times New Roman" w:hAnsi="Times New Roman" w:cs="Times New Roman"/>
          <w:sz w:val="24"/>
          <w:szCs w:val="24"/>
        </w:rPr>
      </w:pPr>
      <w:r>
        <w:rPr>
          <w:rFonts w:ascii="Times New Roman" w:hAnsi="Times New Roman" w:cs="Times New Roman"/>
          <w:sz w:val="24"/>
          <w:szCs w:val="24"/>
          <w:lang w:val="sr-Cyrl-RS"/>
        </w:rPr>
        <w:t xml:space="preserve">  </w:t>
      </w:r>
      <w:bookmarkStart w:id="4" w:name="_MON_1518850465"/>
      <w:bookmarkEnd w:id="4"/>
      <w:r w:rsidR="005E5329" w:rsidRPr="005E5329">
        <w:rPr>
          <w:rFonts w:ascii="Times New Roman" w:hAnsi="Times New Roman" w:cs="Times New Roman"/>
          <w:sz w:val="24"/>
          <w:szCs w:val="24"/>
        </w:rPr>
        <w:object w:dxaOrig="9917" w:dyaOrig="4867" w14:anchorId="78C7719A">
          <v:shape id="_x0000_i1028" type="#_x0000_t75" style="width:513.75pt;height:243pt" o:ole="">
            <v:imagedata r:id="rId19" o:title=""/>
          </v:shape>
          <o:OLEObject Type="Embed" ProgID="Excel.Sheet.12" ShapeID="_x0000_i1028" DrawAspect="Content" ObjectID="_1522180727" r:id="rId20"/>
        </w:object>
      </w:r>
    </w:p>
    <w:p w14:paraId="7C75EA80" w14:textId="77777777" w:rsidR="0090197A" w:rsidRDefault="0090197A" w:rsidP="005E5329">
      <w:pPr>
        <w:jc w:val="both"/>
        <w:rPr>
          <w:rFonts w:ascii="Times New Roman" w:hAnsi="Times New Roman" w:cs="Times New Roman"/>
          <w:b/>
          <w:sz w:val="24"/>
          <w:szCs w:val="24"/>
          <w:lang w:val="sr-Cyrl-RS"/>
        </w:rPr>
      </w:pPr>
    </w:p>
    <w:p w14:paraId="56C86622" w14:textId="77777777" w:rsidR="005E5329" w:rsidRPr="005E5329" w:rsidRDefault="005E5329" w:rsidP="0034355D">
      <w:pPr>
        <w:rPr>
          <w:rFonts w:ascii="Times New Roman" w:hAnsi="Times New Roman" w:cs="Times New Roman"/>
          <w:b/>
          <w:sz w:val="24"/>
          <w:szCs w:val="24"/>
        </w:rPr>
      </w:pPr>
      <w:r w:rsidRPr="005E5329">
        <w:rPr>
          <w:rFonts w:ascii="Times New Roman" w:hAnsi="Times New Roman" w:cs="Times New Roman"/>
          <w:b/>
          <w:sz w:val="24"/>
          <w:szCs w:val="24"/>
        </w:rPr>
        <w:t xml:space="preserve">Слика  </w:t>
      </w:r>
      <w:bookmarkStart w:id="5" w:name="_MON_1454937143"/>
      <w:bookmarkEnd w:id="5"/>
      <w:r w:rsidRPr="005E5329">
        <w:rPr>
          <w:rFonts w:ascii="Times New Roman" w:hAnsi="Times New Roman" w:cs="Times New Roman"/>
          <w:b/>
          <w:sz w:val="24"/>
          <w:szCs w:val="24"/>
        </w:rPr>
        <w:t>4</w:t>
      </w:r>
    </w:p>
    <w:p w14:paraId="61031C36" w14:textId="70B1FE16" w:rsidR="005E5329" w:rsidRPr="005E5329" w:rsidRDefault="000E5435" w:rsidP="005E5329">
      <w:pPr>
        <w:jc w:val="both"/>
        <w:rPr>
          <w:rFonts w:ascii="Times New Roman" w:hAnsi="Times New Roman" w:cs="Times New Roman"/>
          <w:sz w:val="24"/>
          <w:szCs w:val="24"/>
        </w:rPr>
      </w:pPr>
      <w:r>
        <w:rPr>
          <w:rFonts w:ascii="Times New Roman" w:hAnsi="Times New Roman" w:cs="Times New Roman"/>
          <w:noProof/>
          <w:sz w:val="24"/>
          <w:szCs w:val="24"/>
          <w:lang w:val="sr-Cyrl-RS"/>
        </w:rPr>
        <w:t xml:space="preserve">  </w:t>
      </w:r>
      <w:bookmarkStart w:id="6" w:name="_MON_1518506070"/>
      <w:bookmarkEnd w:id="6"/>
      <w:r w:rsidR="005E5329" w:rsidRPr="005E5329">
        <w:rPr>
          <w:rFonts w:ascii="Times New Roman" w:hAnsi="Times New Roman" w:cs="Times New Roman"/>
          <w:noProof/>
          <w:sz w:val="24"/>
          <w:szCs w:val="24"/>
        </w:rPr>
        <w:object w:dxaOrig="9617" w:dyaOrig="4747" w14:anchorId="165E280B">
          <v:shape id="_x0000_i1029" type="#_x0000_t75" style="width:524.25pt;height:237pt" o:ole="">
            <v:imagedata r:id="rId21" o:title=""/>
          </v:shape>
          <o:OLEObject Type="Embed" ProgID="Excel.Sheet.12" ShapeID="_x0000_i1029" DrawAspect="Content" ObjectID="_1522180728" r:id="rId22"/>
        </w:object>
      </w:r>
    </w:p>
    <w:p w14:paraId="254FA8B6" w14:textId="77777777" w:rsidR="00CF3DDB" w:rsidRDefault="00CF3DDB" w:rsidP="005E5329">
      <w:pPr>
        <w:jc w:val="both"/>
        <w:rPr>
          <w:rFonts w:ascii="Times New Roman" w:hAnsi="Times New Roman" w:cs="Times New Roman"/>
          <w:sz w:val="24"/>
          <w:szCs w:val="24"/>
          <w:lang w:val="sr-Cyrl-RS"/>
        </w:rPr>
      </w:pPr>
    </w:p>
    <w:p w14:paraId="4F5E391B" w14:textId="7C081226" w:rsidR="005E5329" w:rsidRPr="005E5329" w:rsidRDefault="005E5329" w:rsidP="005E5329">
      <w:pPr>
        <w:jc w:val="both"/>
        <w:rPr>
          <w:rFonts w:ascii="Times New Roman" w:hAnsi="Times New Roman" w:cs="Times New Roman"/>
          <w:sz w:val="24"/>
          <w:szCs w:val="24"/>
        </w:rPr>
      </w:pPr>
      <w:r w:rsidRPr="005E5329">
        <w:rPr>
          <w:rFonts w:ascii="Times New Roman" w:hAnsi="Times New Roman" w:cs="Times New Roman"/>
          <w:sz w:val="24"/>
          <w:szCs w:val="24"/>
          <w:lang w:val="sr-Cyrl-RS"/>
        </w:rPr>
        <w:t>П</w:t>
      </w:r>
      <w:r w:rsidRPr="005E5329">
        <w:rPr>
          <w:rFonts w:ascii="Times New Roman" w:hAnsi="Times New Roman" w:cs="Times New Roman"/>
          <w:sz w:val="24"/>
          <w:szCs w:val="24"/>
        </w:rPr>
        <w:t xml:space="preserve">оказатељ заступљености </w:t>
      </w:r>
      <w:r w:rsidRPr="005E5329">
        <w:rPr>
          <w:rFonts w:ascii="Times New Roman" w:hAnsi="Times New Roman" w:cs="Times New Roman"/>
          <w:sz w:val="24"/>
          <w:szCs w:val="24"/>
          <w:lang w:val="sr-Cyrl-RS"/>
        </w:rPr>
        <w:t xml:space="preserve">преговарачког поступка </w:t>
      </w:r>
      <w:r w:rsidRPr="005E5329">
        <w:rPr>
          <w:rFonts w:ascii="Times New Roman" w:hAnsi="Times New Roman" w:cs="Times New Roman"/>
          <w:sz w:val="24"/>
          <w:szCs w:val="24"/>
        </w:rPr>
        <w:t xml:space="preserve">свакако ће бити у фокусу даљег праћења </w:t>
      </w:r>
      <w:r w:rsidRPr="005E5329">
        <w:rPr>
          <w:rFonts w:ascii="Times New Roman" w:hAnsi="Times New Roman" w:cs="Times New Roman"/>
          <w:sz w:val="24"/>
          <w:szCs w:val="24"/>
          <w:lang w:val="sr-Cyrl-RS"/>
        </w:rPr>
        <w:t xml:space="preserve">развоја система јавних набавки у </w:t>
      </w:r>
      <w:r w:rsidRPr="005E5329">
        <w:rPr>
          <w:rFonts w:ascii="Times New Roman" w:hAnsi="Times New Roman" w:cs="Times New Roman"/>
          <w:sz w:val="24"/>
          <w:szCs w:val="24"/>
        </w:rPr>
        <w:t>Србиј</w:t>
      </w:r>
      <w:r w:rsidRPr="005E5329">
        <w:rPr>
          <w:rFonts w:ascii="Times New Roman" w:hAnsi="Times New Roman" w:cs="Times New Roman"/>
          <w:sz w:val="24"/>
          <w:szCs w:val="24"/>
          <w:lang w:val="sr-Cyrl-RS"/>
        </w:rPr>
        <w:t>и од стране ЕУ,</w:t>
      </w:r>
      <w:r w:rsidRPr="005E5329">
        <w:rPr>
          <w:rFonts w:ascii="Times New Roman" w:hAnsi="Times New Roman" w:cs="Times New Roman"/>
          <w:sz w:val="24"/>
          <w:szCs w:val="24"/>
        </w:rPr>
        <w:t xml:space="preserve"> у оквиру преговарачког процеса, имајући у виду </w:t>
      </w:r>
      <w:r w:rsidRPr="005E5329">
        <w:rPr>
          <w:rFonts w:ascii="Times New Roman" w:hAnsi="Times New Roman" w:cs="Times New Roman"/>
          <w:sz w:val="24"/>
          <w:szCs w:val="24"/>
          <w:lang w:val="sr-Cyrl-RS"/>
        </w:rPr>
        <w:t xml:space="preserve">да је </w:t>
      </w:r>
      <w:r w:rsidRPr="005E5329">
        <w:rPr>
          <w:rFonts w:ascii="Times New Roman" w:hAnsi="Times New Roman" w:cs="Times New Roman"/>
          <w:sz w:val="24"/>
          <w:szCs w:val="24"/>
        </w:rPr>
        <w:t xml:space="preserve">циљ ЕУ да се на територији држава чланица успостави јединствено унутрашње тржиште на коме неће бити препрека слободном деловању конкуренције за добијање послова. У том контексту, важно је </w:t>
      </w:r>
      <w:r w:rsidRPr="005E5329">
        <w:rPr>
          <w:rFonts w:ascii="Times New Roman" w:hAnsi="Times New Roman" w:cs="Times New Roman"/>
          <w:sz w:val="24"/>
          <w:szCs w:val="24"/>
        </w:rPr>
        <w:lastRenderedPageBreak/>
        <w:t>одржати остварену заступљеност преговарачког поступака без објављивања</w:t>
      </w:r>
      <w:r w:rsidR="00CF3DDB">
        <w:rPr>
          <w:rFonts w:ascii="Times New Roman" w:hAnsi="Times New Roman" w:cs="Times New Roman"/>
          <w:sz w:val="24"/>
          <w:szCs w:val="24"/>
          <w:lang w:val="sr-Cyrl-RS"/>
        </w:rPr>
        <w:t xml:space="preserve"> позива</w:t>
      </w:r>
      <w:r w:rsidRPr="005E5329">
        <w:rPr>
          <w:rFonts w:ascii="Times New Roman" w:hAnsi="Times New Roman" w:cs="Times New Roman"/>
          <w:sz w:val="24"/>
          <w:szCs w:val="24"/>
        </w:rPr>
        <w:t xml:space="preserve"> на нивоу просека у државама ЕУ.</w:t>
      </w:r>
    </w:p>
    <w:p w14:paraId="1D021712" w14:textId="77777777" w:rsidR="009B750B" w:rsidRDefault="005E5329" w:rsidP="005E5329">
      <w:pPr>
        <w:jc w:val="both"/>
        <w:rPr>
          <w:rFonts w:ascii="Times New Roman" w:hAnsi="Times New Roman" w:cs="Times New Roman"/>
          <w:sz w:val="24"/>
          <w:szCs w:val="24"/>
          <w:lang w:val="sr-Cyrl-RS"/>
        </w:rPr>
      </w:pPr>
      <w:r w:rsidRPr="005E5329">
        <w:rPr>
          <w:rFonts w:ascii="Times New Roman" w:hAnsi="Times New Roman" w:cs="Times New Roman"/>
          <w:sz w:val="24"/>
          <w:szCs w:val="24"/>
        </w:rPr>
        <w:t>Следеће важно питање везано за преговарачки поступак без објављивања</w:t>
      </w:r>
      <w:r w:rsidRPr="005E5329">
        <w:rPr>
          <w:rFonts w:ascii="Times New Roman" w:hAnsi="Times New Roman" w:cs="Times New Roman"/>
          <w:sz w:val="24"/>
          <w:szCs w:val="24"/>
          <w:lang w:val="sr-Cyrl-RS"/>
        </w:rPr>
        <w:t xml:space="preserve"> </w:t>
      </w:r>
      <w:r w:rsidR="005D7B21">
        <w:rPr>
          <w:rFonts w:ascii="Times New Roman" w:hAnsi="Times New Roman" w:cs="Times New Roman"/>
          <w:sz w:val="24"/>
          <w:szCs w:val="24"/>
          <w:lang w:val="sr-Cyrl-RS"/>
        </w:rPr>
        <w:t xml:space="preserve">позива за подношење понуда </w:t>
      </w:r>
      <w:r w:rsidRPr="005E5329">
        <w:rPr>
          <w:rFonts w:ascii="Times New Roman" w:hAnsi="Times New Roman" w:cs="Times New Roman"/>
          <w:sz w:val="24"/>
          <w:szCs w:val="24"/>
        </w:rPr>
        <w:t xml:space="preserve">јесте како је његово учешће распоређено по категоријама наручилаца. Другим речима, битно је да се сагледа код којих категорија наручилаца се ова врста поступка </w:t>
      </w:r>
      <w:r w:rsidR="009B750B">
        <w:rPr>
          <w:rFonts w:ascii="Times New Roman" w:hAnsi="Times New Roman" w:cs="Times New Roman"/>
          <w:sz w:val="24"/>
          <w:szCs w:val="24"/>
        </w:rPr>
        <w:t>највише примењивала (Табела 5).</w:t>
      </w:r>
    </w:p>
    <w:p w14:paraId="61AEBA17" w14:textId="743BE128" w:rsidR="005E5329" w:rsidRPr="009B750B" w:rsidRDefault="005E5329" w:rsidP="005E5329">
      <w:pPr>
        <w:jc w:val="both"/>
        <w:rPr>
          <w:rFonts w:ascii="Times New Roman" w:hAnsi="Times New Roman" w:cs="Times New Roman"/>
          <w:sz w:val="24"/>
          <w:szCs w:val="24"/>
        </w:rPr>
      </w:pPr>
      <w:r w:rsidRPr="005E5329">
        <w:rPr>
          <w:rFonts w:ascii="Times New Roman" w:hAnsi="Times New Roman" w:cs="Times New Roman"/>
          <w:b/>
          <w:sz w:val="24"/>
          <w:szCs w:val="24"/>
        </w:rPr>
        <w:t>Табела 5</w:t>
      </w:r>
    </w:p>
    <w:tbl>
      <w:tblPr>
        <w:tblStyle w:val="TableGrid1"/>
        <w:tblW w:w="10773" w:type="dxa"/>
        <w:tblInd w:w="108" w:type="dxa"/>
        <w:tblLayout w:type="fixed"/>
        <w:tblLook w:val="04A0" w:firstRow="1" w:lastRow="0" w:firstColumn="1" w:lastColumn="0" w:noHBand="0" w:noVBand="1"/>
      </w:tblPr>
      <w:tblGrid>
        <w:gridCol w:w="2552"/>
        <w:gridCol w:w="1134"/>
        <w:gridCol w:w="709"/>
        <w:gridCol w:w="1479"/>
        <w:gridCol w:w="576"/>
        <w:gridCol w:w="1205"/>
        <w:gridCol w:w="696"/>
        <w:gridCol w:w="1714"/>
        <w:gridCol w:w="708"/>
      </w:tblGrid>
      <w:tr w:rsidR="005E5329" w:rsidRPr="005E5329" w14:paraId="2102636D" w14:textId="77777777" w:rsidTr="00221F95">
        <w:tc>
          <w:tcPr>
            <w:tcW w:w="10773" w:type="dxa"/>
            <w:gridSpan w:val="9"/>
          </w:tcPr>
          <w:p w14:paraId="0725EA56" w14:textId="77777777" w:rsidR="005E5329" w:rsidRPr="005E5329" w:rsidRDefault="005E5329" w:rsidP="004F7502">
            <w:pPr>
              <w:ind w:left="284" w:hanging="284"/>
              <w:jc w:val="center"/>
              <w:rPr>
                <w:rFonts w:ascii="Times New Roman" w:eastAsiaTheme="minorEastAsia" w:hAnsi="Times New Roman" w:cs="Times New Roman"/>
                <w:b/>
                <w:sz w:val="24"/>
                <w:szCs w:val="24"/>
                <w:lang w:val="sr-Cyrl-CS"/>
              </w:rPr>
            </w:pPr>
            <w:r w:rsidRPr="005E5329">
              <w:rPr>
                <w:rFonts w:ascii="Times New Roman" w:eastAsiaTheme="minorEastAsia" w:hAnsi="Times New Roman" w:cs="Times New Roman"/>
                <w:b/>
                <w:sz w:val="24"/>
                <w:szCs w:val="24"/>
                <w:lang w:val="sr-Cyrl-CS"/>
              </w:rPr>
              <w:t>Упоредни преглед бројчане и вредносне структуре</w:t>
            </w:r>
          </w:p>
          <w:p w14:paraId="549BA0E2" w14:textId="77777777" w:rsidR="005E5329" w:rsidRPr="005E5329" w:rsidRDefault="005E5329" w:rsidP="005D7B21">
            <w:pPr>
              <w:jc w:val="center"/>
              <w:rPr>
                <w:rFonts w:ascii="Times New Roman" w:eastAsiaTheme="minorEastAsia" w:hAnsi="Times New Roman" w:cs="Times New Roman"/>
                <w:b/>
                <w:sz w:val="24"/>
                <w:szCs w:val="24"/>
                <w:lang w:val="sr-Cyrl-CS"/>
              </w:rPr>
            </w:pPr>
            <w:r w:rsidRPr="005E5329">
              <w:rPr>
                <w:rFonts w:ascii="Times New Roman" w:eastAsiaTheme="minorEastAsia" w:hAnsi="Times New Roman" w:cs="Times New Roman"/>
                <w:b/>
                <w:sz w:val="24"/>
                <w:szCs w:val="24"/>
                <w:lang w:val="sr-Cyrl-CS"/>
              </w:rPr>
              <w:t>преговарачког поступка без објављивања позива за подношење понуда</w:t>
            </w:r>
          </w:p>
          <w:p w14:paraId="7177EE6B" w14:textId="77777777" w:rsidR="005E5329" w:rsidRPr="005E5329" w:rsidRDefault="005E5329" w:rsidP="005D7B21">
            <w:pPr>
              <w:jc w:val="center"/>
              <w:rPr>
                <w:rFonts w:ascii="Times New Roman" w:eastAsiaTheme="minorEastAsia" w:hAnsi="Times New Roman" w:cs="Times New Roman"/>
                <w:b/>
                <w:sz w:val="24"/>
                <w:szCs w:val="24"/>
              </w:rPr>
            </w:pPr>
            <w:r w:rsidRPr="005E5329">
              <w:rPr>
                <w:rFonts w:ascii="Times New Roman" w:eastAsiaTheme="minorEastAsia" w:hAnsi="Times New Roman" w:cs="Times New Roman"/>
                <w:b/>
                <w:sz w:val="24"/>
                <w:szCs w:val="24"/>
                <w:lang w:val="sr-Cyrl-CS"/>
              </w:rPr>
              <w:t>по категоријама наручилаца</w:t>
            </w:r>
          </w:p>
        </w:tc>
      </w:tr>
      <w:tr w:rsidR="005E5329" w:rsidRPr="005E5329" w14:paraId="3A88430D" w14:textId="77777777" w:rsidTr="00221F95">
        <w:tc>
          <w:tcPr>
            <w:tcW w:w="2552" w:type="dxa"/>
          </w:tcPr>
          <w:p w14:paraId="73AD1D4B" w14:textId="77777777" w:rsidR="005E5329" w:rsidRPr="005E5329" w:rsidRDefault="005E5329" w:rsidP="005D7B21">
            <w:pPr>
              <w:jc w:val="center"/>
              <w:rPr>
                <w:rFonts w:ascii="Times New Roman" w:eastAsiaTheme="minorEastAsia" w:hAnsi="Times New Roman" w:cs="Times New Roman"/>
                <w:b/>
                <w:sz w:val="24"/>
                <w:szCs w:val="24"/>
              </w:rPr>
            </w:pPr>
            <w:r w:rsidRPr="005E5329">
              <w:rPr>
                <w:rFonts w:ascii="Times New Roman" w:eastAsiaTheme="minorEastAsia" w:hAnsi="Times New Roman" w:cs="Times New Roman"/>
                <w:b/>
                <w:sz w:val="24"/>
                <w:szCs w:val="24"/>
              </w:rPr>
              <w:t>Период</w:t>
            </w:r>
          </w:p>
        </w:tc>
        <w:tc>
          <w:tcPr>
            <w:tcW w:w="3898" w:type="dxa"/>
            <w:gridSpan w:val="4"/>
          </w:tcPr>
          <w:p w14:paraId="5349B823" w14:textId="77777777" w:rsidR="005E5329" w:rsidRPr="005E5329" w:rsidRDefault="005E5329" w:rsidP="005D7B21">
            <w:pPr>
              <w:jc w:val="center"/>
              <w:rPr>
                <w:rFonts w:ascii="Times New Roman" w:eastAsiaTheme="minorEastAsia" w:hAnsi="Times New Roman" w:cs="Times New Roman"/>
                <w:b/>
                <w:sz w:val="24"/>
                <w:szCs w:val="24"/>
              </w:rPr>
            </w:pPr>
            <w:r w:rsidRPr="005E5329">
              <w:rPr>
                <w:rFonts w:ascii="Times New Roman" w:eastAsiaTheme="minorEastAsia" w:hAnsi="Times New Roman" w:cs="Times New Roman"/>
                <w:b/>
                <w:sz w:val="24"/>
                <w:szCs w:val="24"/>
              </w:rPr>
              <w:t>2014. година</w:t>
            </w:r>
          </w:p>
        </w:tc>
        <w:tc>
          <w:tcPr>
            <w:tcW w:w="4323" w:type="dxa"/>
            <w:gridSpan w:val="4"/>
          </w:tcPr>
          <w:p w14:paraId="4E29F426" w14:textId="77777777" w:rsidR="005E5329" w:rsidRPr="005E5329" w:rsidRDefault="005E5329" w:rsidP="005D7B21">
            <w:pPr>
              <w:jc w:val="center"/>
              <w:rPr>
                <w:rFonts w:ascii="Times New Roman" w:eastAsiaTheme="minorEastAsia" w:hAnsi="Times New Roman" w:cs="Times New Roman"/>
                <w:b/>
                <w:sz w:val="24"/>
                <w:szCs w:val="24"/>
              </w:rPr>
            </w:pPr>
            <w:r w:rsidRPr="005E5329">
              <w:rPr>
                <w:rFonts w:ascii="Times New Roman" w:eastAsiaTheme="minorEastAsia" w:hAnsi="Times New Roman" w:cs="Times New Roman"/>
                <w:b/>
                <w:sz w:val="24"/>
                <w:szCs w:val="24"/>
              </w:rPr>
              <w:t>201</w:t>
            </w:r>
            <w:r w:rsidRPr="005E5329">
              <w:rPr>
                <w:rFonts w:ascii="Times New Roman" w:eastAsiaTheme="minorEastAsia" w:hAnsi="Times New Roman" w:cs="Times New Roman"/>
                <w:b/>
                <w:sz w:val="24"/>
                <w:szCs w:val="24"/>
                <w:lang w:val="en-US"/>
              </w:rPr>
              <w:t>5</w:t>
            </w:r>
            <w:r w:rsidRPr="005E5329">
              <w:rPr>
                <w:rFonts w:ascii="Times New Roman" w:eastAsiaTheme="minorEastAsia" w:hAnsi="Times New Roman" w:cs="Times New Roman"/>
                <w:b/>
                <w:sz w:val="24"/>
                <w:szCs w:val="24"/>
                <w:lang w:val="sr-Cyrl-CS"/>
              </w:rPr>
              <w:t>.</w:t>
            </w:r>
            <w:r w:rsidRPr="005E5329">
              <w:rPr>
                <w:rFonts w:ascii="Times New Roman" w:eastAsiaTheme="minorEastAsia" w:hAnsi="Times New Roman" w:cs="Times New Roman"/>
                <w:b/>
                <w:sz w:val="24"/>
                <w:szCs w:val="24"/>
              </w:rPr>
              <w:t xml:space="preserve"> година</w:t>
            </w:r>
          </w:p>
        </w:tc>
      </w:tr>
      <w:tr w:rsidR="005E5329" w:rsidRPr="005E5329" w14:paraId="2D1BCCE4" w14:textId="77777777" w:rsidTr="00221F95">
        <w:tc>
          <w:tcPr>
            <w:tcW w:w="2552" w:type="dxa"/>
            <w:vAlign w:val="center"/>
          </w:tcPr>
          <w:p w14:paraId="18811D1F" w14:textId="77777777" w:rsidR="005E5329" w:rsidRPr="005E5329" w:rsidRDefault="005E5329" w:rsidP="00221F95">
            <w:pPr>
              <w:jc w:val="center"/>
              <w:rPr>
                <w:rFonts w:ascii="Times New Roman" w:eastAsiaTheme="minorEastAsia" w:hAnsi="Times New Roman" w:cs="Times New Roman"/>
                <w:b/>
                <w:sz w:val="24"/>
                <w:szCs w:val="24"/>
              </w:rPr>
            </w:pPr>
            <w:r w:rsidRPr="005E5329">
              <w:rPr>
                <w:rFonts w:ascii="Times New Roman" w:eastAsiaTheme="minorEastAsia" w:hAnsi="Times New Roman" w:cs="Times New Roman"/>
                <w:b/>
                <w:sz w:val="24"/>
                <w:szCs w:val="24"/>
              </w:rPr>
              <w:t>Категорија</w:t>
            </w:r>
          </w:p>
        </w:tc>
        <w:tc>
          <w:tcPr>
            <w:tcW w:w="1134" w:type="dxa"/>
            <w:vAlign w:val="center"/>
          </w:tcPr>
          <w:p w14:paraId="2C46E81C" w14:textId="77777777" w:rsidR="005E5329" w:rsidRPr="005E5329" w:rsidRDefault="005E5329" w:rsidP="00221F95">
            <w:pPr>
              <w:jc w:val="center"/>
              <w:rPr>
                <w:rFonts w:ascii="Times New Roman" w:eastAsiaTheme="minorEastAsia" w:hAnsi="Times New Roman" w:cs="Times New Roman"/>
                <w:b/>
                <w:sz w:val="24"/>
                <w:szCs w:val="24"/>
              </w:rPr>
            </w:pPr>
            <w:r w:rsidRPr="005E5329">
              <w:rPr>
                <w:rFonts w:ascii="Times New Roman" w:eastAsiaTheme="minorEastAsia" w:hAnsi="Times New Roman" w:cs="Times New Roman"/>
                <w:b/>
                <w:sz w:val="24"/>
                <w:szCs w:val="24"/>
              </w:rPr>
              <w:t>Број</w:t>
            </w:r>
          </w:p>
          <w:p w14:paraId="37433657" w14:textId="77777777" w:rsidR="005E5329" w:rsidRPr="005E5329" w:rsidRDefault="005E5329" w:rsidP="00221F95">
            <w:pPr>
              <w:jc w:val="center"/>
              <w:rPr>
                <w:rFonts w:ascii="Times New Roman" w:eastAsiaTheme="minorEastAsia" w:hAnsi="Times New Roman" w:cs="Times New Roman"/>
                <w:b/>
                <w:sz w:val="24"/>
                <w:szCs w:val="24"/>
              </w:rPr>
            </w:pPr>
            <w:r w:rsidRPr="005E5329">
              <w:rPr>
                <w:rFonts w:ascii="Times New Roman" w:eastAsiaTheme="minorEastAsia" w:hAnsi="Times New Roman" w:cs="Times New Roman"/>
                <w:b/>
                <w:sz w:val="24"/>
                <w:szCs w:val="24"/>
              </w:rPr>
              <w:t>Уговора</w:t>
            </w:r>
          </w:p>
        </w:tc>
        <w:tc>
          <w:tcPr>
            <w:tcW w:w="709" w:type="dxa"/>
            <w:vAlign w:val="center"/>
          </w:tcPr>
          <w:p w14:paraId="28887BFA" w14:textId="77777777" w:rsidR="005E5329" w:rsidRPr="005E5329" w:rsidRDefault="005E5329" w:rsidP="00221F95">
            <w:pPr>
              <w:jc w:val="center"/>
              <w:rPr>
                <w:rFonts w:ascii="Times New Roman" w:eastAsiaTheme="minorEastAsia" w:hAnsi="Times New Roman" w:cs="Times New Roman"/>
                <w:b/>
                <w:sz w:val="24"/>
                <w:szCs w:val="24"/>
              </w:rPr>
            </w:pPr>
            <w:r w:rsidRPr="005E5329">
              <w:rPr>
                <w:rFonts w:ascii="Times New Roman" w:eastAsiaTheme="minorEastAsia" w:hAnsi="Times New Roman" w:cs="Times New Roman"/>
                <w:b/>
                <w:sz w:val="24"/>
                <w:szCs w:val="24"/>
              </w:rPr>
              <w:t>%</w:t>
            </w:r>
          </w:p>
        </w:tc>
        <w:tc>
          <w:tcPr>
            <w:tcW w:w="1479" w:type="dxa"/>
            <w:vAlign w:val="center"/>
          </w:tcPr>
          <w:p w14:paraId="1708ED88" w14:textId="77777777" w:rsidR="005E5329" w:rsidRPr="005E5329" w:rsidRDefault="005E5329" w:rsidP="00221F95">
            <w:pPr>
              <w:jc w:val="center"/>
              <w:rPr>
                <w:rFonts w:ascii="Times New Roman" w:eastAsiaTheme="minorEastAsia" w:hAnsi="Times New Roman" w:cs="Times New Roman"/>
                <w:b/>
                <w:sz w:val="24"/>
                <w:szCs w:val="24"/>
              </w:rPr>
            </w:pPr>
            <w:r w:rsidRPr="005E5329">
              <w:rPr>
                <w:rFonts w:ascii="Times New Roman" w:eastAsiaTheme="minorEastAsia" w:hAnsi="Times New Roman" w:cs="Times New Roman"/>
                <w:b/>
                <w:sz w:val="24"/>
                <w:szCs w:val="24"/>
              </w:rPr>
              <w:t>Уговорена</w:t>
            </w:r>
          </w:p>
          <w:p w14:paraId="4C8D275D" w14:textId="77777777" w:rsidR="005E5329" w:rsidRPr="005E5329" w:rsidRDefault="005E5329" w:rsidP="00221F95">
            <w:pPr>
              <w:jc w:val="center"/>
              <w:rPr>
                <w:rFonts w:ascii="Times New Roman" w:eastAsiaTheme="minorEastAsia" w:hAnsi="Times New Roman" w:cs="Times New Roman"/>
                <w:b/>
                <w:sz w:val="24"/>
                <w:szCs w:val="24"/>
              </w:rPr>
            </w:pPr>
            <w:r w:rsidRPr="005E5329">
              <w:rPr>
                <w:rFonts w:ascii="Times New Roman" w:eastAsiaTheme="minorEastAsia" w:hAnsi="Times New Roman" w:cs="Times New Roman"/>
                <w:b/>
                <w:sz w:val="24"/>
                <w:szCs w:val="24"/>
              </w:rPr>
              <w:t>вредност</w:t>
            </w:r>
          </w:p>
          <w:p w14:paraId="5E2BF406" w14:textId="77777777" w:rsidR="005E5329" w:rsidRPr="005E5329" w:rsidRDefault="005E5329" w:rsidP="00221F95">
            <w:pPr>
              <w:jc w:val="center"/>
              <w:rPr>
                <w:rFonts w:ascii="Times New Roman" w:eastAsiaTheme="minorEastAsia" w:hAnsi="Times New Roman" w:cs="Times New Roman"/>
                <w:b/>
                <w:sz w:val="24"/>
                <w:szCs w:val="24"/>
              </w:rPr>
            </w:pPr>
            <w:r w:rsidRPr="005E5329">
              <w:rPr>
                <w:rFonts w:ascii="Times New Roman" w:eastAsiaTheme="minorEastAsia" w:hAnsi="Times New Roman" w:cs="Times New Roman"/>
                <w:b/>
                <w:sz w:val="24"/>
                <w:szCs w:val="24"/>
              </w:rPr>
              <w:t>без ПДВ-а*</w:t>
            </w:r>
          </w:p>
        </w:tc>
        <w:tc>
          <w:tcPr>
            <w:tcW w:w="576" w:type="dxa"/>
            <w:vAlign w:val="center"/>
          </w:tcPr>
          <w:p w14:paraId="573D70D5" w14:textId="77777777" w:rsidR="005E5329" w:rsidRPr="005E5329" w:rsidRDefault="005E5329" w:rsidP="00221F95">
            <w:pPr>
              <w:jc w:val="center"/>
              <w:rPr>
                <w:rFonts w:ascii="Times New Roman" w:eastAsiaTheme="minorEastAsia" w:hAnsi="Times New Roman" w:cs="Times New Roman"/>
                <w:b/>
                <w:sz w:val="24"/>
                <w:szCs w:val="24"/>
              </w:rPr>
            </w:pPr>
            <w:r w:rsidRPr="005E5329">
              <w:rPr>
                <w:rFonts w:ascii="Times New Roman" w:eastAsiaTheme="minorEastAsia" w:hAnsi="Times New Roman" w:cs="Times New Roman"/>
                <w:b/>
                <w:sz w:val="24"/>
                <w:szCs w:val="24"/>
              </w:rPr>
              <w:t>%</w:t>
            </w:r>
          </w:p>
        </w:tc>
        <w:tc>
          <w:tcPr>
            <w:tcW w:w="1205" w:type="dxa"/>
            <w:vAlign w:val="center"/>
          </w:tcPr>
          <w:p w14:paraId="6B1E6F5F" w14:textId="77777777" w:rsidR="005E5329" w:rsidRPr="005E5329" w:rsidRDefault="005E5329" w:rsidP="00221F95">
            <w:pPr>
              <w:jc w:val="center"/>
              <w:rPr>
                <w:rFonts w:ascii="Times New Roman" w:eastAsiaTheme="minorEastAsia" w:hAnsi="Times New Roman" w:cs="Times New Roman"/>
                <w:b/>
                <w:sz w:val="24"/>
                <w:szCs w:val="24"/>
              </w:rPr>
            </w:pPr>
            <w:r w:rsidRPr="005E5329">
              <w:rPr>
                <w:rFonts w:ascii="Times New Roman" w:eastAsiaTheme="minorEastAsia" w:hAnsi="Times New Roman" w:cs="Times New Roman"/>
                <w:b/>
                <w:sz w:val="24"/>
                <w:szCs w:val="24"/>
              </w:rPr>
              <w:t>Број</w:t>
            </w:r>
          </w:p>
          <w:p w14:paraId="09A3811B" w14:textId="77777777" w:rsidR="005E5329" w:rsidRPr="005E5329" w:rsidRDefault="005E5329" w:rsidP="00221F95">
            <w:pPr>
              <w:jc w:val="center"/>
              <w:rPr>
                <w:rFonts w:ascii="Times New Roman" w:eastAsiaTheme="minorEastAsia" w:hAnsi="Times New Roman" w:cs="Times New Roman"/>
                <w:b/>
                <w:sz w:val="24"/>
                <w:szCs w:val="24"/>
              </w:rPr>
            </w:pPr>
            <w:r w:rsidRPr="005E5329">
              <w:rPr>
                <w:rFonts w:ascii="Times New Roman" w:eastAsiaTheme="minorEastAsia" w:hAnsi="Times New Roman" w:cs="Times New Roman"/>
                <w:b/>
                <w:sz w:val="24"/>
                <w:szCs w:val="24"/>
              </w:rPr>
              <w:t>Уговора</w:t>
            </w:r>
          </w:p>
        </w:tc>
        <w:tc>
          <w:tcPr>
            <w:tcW w:w="696" w:type="dxa"/>
            <w:vAlign w:val="center"/>
          </w:tcPr>
          <w:p w14:paraId="609CAA5F" w14:textId="77777777" w:rsidR="005E5329" w:rsidRPr="005E5329" w:rsidRDefault="005E5329" w:rsidP="00221F95">
            <w:pPr>
              <w:jc w:val="center"/>
              <w:rPr>
                <w:rFonts w:ascii="Times New Roman" w:eastAsiaTheme="minorEastAsia" w:hAnsi="Times New Roman" w:cs="Times New Roman"/>
                <w:b/>
                <w:sz w:val="24"/>
                <w:szCs w:val="24"/>
              </w:rPr>
            </w:pPr>
            <w:r w:rsidRPr="005E5329">
              <w:rPr>
                <w:rFonts w:ascii="Times New Roman" w:eastAsiaTheme="minorEastAsia" w:hAnsi="Times New Roman" w:cs="Times New Roman"/>
                <w:b/>
                <w:sz w:val="24"/>
                <w:szCs w:val="24"/>
              </w:rPr>
              <w:t>%</w:t>
            </w:r>
          </w:p>
        </w:tc>
        <w:tc>
          <w:tcPr>
            <w:tcW w:w="1714" w:type="dxa"/>
            <w:vAlign w:val="center"/>
          </w:tcPr>
          <w:p w14:paraId="7540D5E0" w14:textId="77777777" w:rsidR="005E5329" w:rsidRPr="005E5329" w:rsidRDefault="005E5329" w:rsidP="00221F95">
            <w:pPr>
              <w:jc w:val="center"/>
              <w:rPr>
                <w:rFonts w:ascii="Times New Roman" w:eastAsiaTheme="minorEastAsia" w:hAnsi="Times New Roman" w:cs="Times New Roman"/>
                <w:b/>
                <w:sz w:val="24"/>
                <w:szCs w:val="24"/>
              </w:rPr>
            </w:pPr>
            <w:r w:rsidRPr="005E5329">
              <w:rPr>
                <w:rFonts w:ascii="Times New Roman" w:eastAsiaTheme="minorEastAsia" w:hAnsi="Times New Roman" w:cs="Times New Roman"/>
                <w:b/>
                <w:sz w:val="24"/>
                <w:szCs w:val="24"/>
              </w:rPr>
              <w:t>Уговорена</w:t>
            </w:r>
          </w:p>
          <w:p w14:paraId="5359EAA2" w14:textId="77777777" w:rsidR="005E5329" w:rsidRPr="005E5329" w:rsidRDefault="005E5329" w:rsidP="00221F95">
            <w:pPr>
              <w:jc w:val="center"/>
              <w:rPr>
                <w:rFonts w:ascii="Times New Roman" w:eastAsiaTheme="minorEastAsia" w:hAnsi="Times New Roman" w:cs="Times New Roman"/>
                <w:b/>
                <w:sz w:val="24"/>
                <w:szCs w:val="24"/>
              </w:rPr>
            </w:pPr>
            <w:r w:rsidRPr="005E5329">
              <w:rPr>
                <w:rFonts w:ascii="Times New Roman" w:eastAsiaTheme="minorEastAsia" w:hAnsi="Times New Roman" w:cs="Times New Roman"/>
                <w:b/>
                <w:sz w:val="24"/>
                <w:szCs w:val="24"/>
              </w:rPr>
              <w:t>вредност</w:t>
            </w:r>
          </w:p>
          <w:p w14:paraId="3B8B3739" w14:textId="77777777" w:rsidR="005E5329" w:rsidRPr="005E5329" w:rsidRDefault="005E5329" w:rsidP="00221F95">
            <w:pPr>
              <w:jc w:val="center"/>
              <w:rPr>
                <w:rFonts w:ascii="Times New Roman" w:eastAsiaTheme="minorEastAsia" w:hAnsi="Times New Roman" w:cs="Times New Roman"/>
                <w:b/>
                <w:sz w:val="24"/>
                <w:szCs w:val="24"/>
              </w:rPr>
            </w:pPr>
            <w:r w:rsidRPr="005E5329">
              <w:rPr>
                <w:rFonts w:ascii="Times New Roman" w:eastAsiaTheme="minorEastAsia" w:hAnsi="Times New Roman" w:cs="Times New Roman"/>
                <w:b/>
                <w:sz w:val="24"/>
                <w:szCs w:val="24"/>
              </w:rPr>
              <w:t>без ПДВ-а*</w:t>
            </w:r>
          </w:p>
        </w:tc>
        <w:tc>
          <w:tcPr>
            <w:tcW w:w="708" w:type="dxa"/>
            <w:vAlign w:val="center"/>
          </w:tcPr>
          <w:p w14:paraId="66D24E89" w14:textId="77777777" w:rsidR="005E5329" w:rsidRPr="005E5329" w:rsidRDefault="005E5329" w:rsidP="00221F95">
            <w:pPr>
              <w:jc w:val="center"/>
              <w:rPr>
                <w:rFonts w:ascii="Times New Roman" w:eastAsiaTheme="minorEastAsia" w:hAnsi="Times New Roman" w:cs="Times New Roman"/>
                <w:b/>
                <w:sz w:val="24"/>
                <w:szCs w:val="24"/>
              </w:rPr>
            </w:pPr>
            <w:r w:rsidRPr="005E5329">
              <w:rPr>
                <w:rFonts w:ascii="Times New Roman" w:eastAsiaTheme="minorEastAsia" w:hAnsi="Times New Roman" w:cs="Times New Roman"/>
                <w:b/>
                <w:sz w:val="24"/>
                <w:szCs w:val="24"/>
              </w:rPr>
              <w:t>%</w:t>
            </w:r>
          </w:p>
        </w:tc>
      </w:tr>
      <w:tr w:rsidR="005E5329" w:rsidRPr="005E5329" w14:paraId="31E16B91" w14:textId="77777777" w:rsidTr="007F6615">
        <w:tc>
          <w:tcPr>
            <w:tcW w:w="2552" w:type="dxa"/>
          </w:tcPr>
          <w:p w14:paraId="1E90089E" w14:textId="77777777" w:rsidR="005E5329" w:rsidRPr="005E5329" w:rsidRDefault="005E5329" w:rsidP="005D7B21">
            <w:pPr>
              <w:jc w:val="center"/>
              <w:rPr>
                <w:rFonts w:ascii="Times New Roman" w:eastAsiaTheme="minorEastAsia" w:hAnsi="Times New Roman" w:cs="Times New Roman"/>
                <w:b/>
                <w:sz w:val="24"/>
                <w:szCs w:val="24"/>
              </w:rPr>
            </w:pPr>
            <w:r w:rsidRPr="005E5329">
              <w:rPr>
                <w:rFonts w:ascii="Times New Roman" w:eastAsiaTheme="minorEastAsia" w:hAnsi="Times New Roman" w:cs="Times New Roman"/>
                <w:b/>
                <w:sz w:val="24"/>
                <w:szCs w:val="24"/>
              </w:rPr>
              <w:t>Органи државне управе</w:t>
            </w:r>
          </w:p>
        </w:tc>
        <w:tc>
          <w:tcPr>
            <w:tcW w:w="1134" w:type="dxa"/>
            <w:vAlign w:val="center"/>
          </w:tcPr>
          <w:p w14:paraId="16A75B4F" w14:textId="77777777" w:rsidR="005E5329" w:rsidRPr="005E5329" w:rsidRDefault="005E5329" w:rsidP="007F6615">
            <w:pPr>
              <w:jc w:val="center"/>
              <w:rPr>
                <w:rFonts w:ascii="Times New Roman" w:eastAsiaTheme="minorEastAsia" w:hAnsi="Times New Roman" w:cs="Times New Roman"/>
                <w:color w:val="000000"/>
                <w:sz w:val="24"/>
                <w:szCs w:val="24"/>
                <w:lang w:val="sr-Cyrl-CS"/>
              </w:rPr>
            </w:pPr>
            <w:r w:rsidRPr="005E5329">
              <w:rPr>
                <w:rFonts w:ascii="Times New Roman" w:eastAsiaTheme="minorEastAsia" w:hAnsi="Times New Roman" w:cs="Times New Roman"/>
                <w:color w:val="000000"/>
                <w:sz w:val="24"/>
                <w:szCs w:val="24"/>
                <w:lang w:val="sr-Cyrl-CS"/>
              </w:rPr>
              <w:t>249</w:t>
            </w:r>
          </w:p>
        </w:tc>
        <w:tc>
          <w:tcPr>
            <w:tcW w:w="709" w:type="dxa"/>
            <w:vAlign w:val="center"/>
          </w:tcPr>
          <w:p w14:paraId="2D66AB3C" w14:textId="77777777" w:rsidR="005E5329" w:rsidRPr="005E5329" w:rsidRDefault="005E5329" w:rsidP="007F6615">
            <w:pPr>
              <w:jc w:val="center"/>
              <w:rPr>
                <w:rFonts w:ascii="Times New Roman" w:eastAsiaTheme="minorEastAsia" w:hAnsi="Times New Roman" w:cs="Times New Roman"/>
                <w:color w:val="000000"/>
                <w:sz w:val="24"/>
                <w:szCs w:val="24"/>
              </w:rPr>
            </w:pPr>
            <w:r w:rsidRPr="005E5329">
              <w:rPr>
                <w:rFonts w:ascii="Times New Roman" w:eastAsiaTheme="minorEastAsia" w:hAnsi="Times New Roman" w:cs="Times New Roman"/>
                <w:color w:val="000000"/>
                <w:sz w:val="24"/>
                <w:szCs w:val="24"/>
              </w:rPr>
              <w:t>8</w:t>
            </w:r>
          </w:p>
        </w:tc>
        <w:tc>
          <w:tcPr>
            <w:tcW w:w="1479" w:type="dxa"/>
            <w:vAlign w:val="center"/>
          </w:tcPr>
          <w:p w14:paraId="56C3E5DA" w14:textId="77777777" w:rsidR="005E5329" w:rsidRPr="005E5329" w:rsidRDefault="005E5329" w:rsidP="007F6615">
            <w:pPr>
              <w:jc w:val="center"/>
              <w:rPr>
                <w:rFonts w:ascii="Times New Roman" w:eastAsiaTheme="minorEastAsia" w:hAnsi="Times New Roman" w:cs="Times New Roman"/>
                <w:color w:val="000000"/>
                <w:sz w:val="24"/>
                <w:szCs w:val="24"/>
                <w:lang w:val="sr-Cyrl-CS"/>
              </w:rPr>
            </w:pPr>
            <w:r w:rsidRPr="005E5329">
              <w:rPr>
                <w:rFonts w:ascii="Times New Roman" w:eastAsiaTheme="minorEastAsia" w:hAnsi="Times New Roman" w:cs="Times New Roman"/>
                <w:color w:val="000000"/>
                <w:sz w:val="24"/>
                <w:szCs w:val="24"/>
                <w:lang w:val="sr-Cyrl-CS"/>
              </w:rPr>
              <w:t>1.810.747</w:t>
            </w:r>
          </w:p>
        </w:tc>
        <w:tc>
          <w:tcPr>
            <w:tcW w:w="576" w:type="dxa"/>
            <w:vAlign w:val="center"/>
          </w:tcPr>
          <w:p w14:paraId="3455B9DB" w14:textId="77777777" w:rsidR="005E5329" w:rsidRPr="005E5329" w:rsidRDefault="005E5329" w:rsidP="007F6615">
            <w:pPr>
              <w:jc w:val="center"/>
              <w:rPr>
                <w:rFonts w:ascii="Times New Roman" w:eastAsiaTheme="minorEastAsia" w:hAnsi="Times New Roman" w:cs="Times New Roman"/>
                <w:color w:val="000000"/>
                <w:sz w:val="24"/>
                <w:szCs w:val="24"/>
              </w:rPr>
            </w:pPr>
            <w:r w:rsidRPr="005E5329">
              <w:rPr>
                <w:rFonts w:ascii="Times New Roman" w:eastAsiaTheme="minorEastAsia" w:hAnsi="Times New Roman" w:cs="Times New Roman"/>
                <w:color w:val="000000"/>
                <w:sz w:val="24"/>
                <w:szCs w:val="24"/>
              </w:rPr>
              <w:t>13</w:t>
            </w:r>
          </w:p>
        </w:tc>
        <w:tc>
          <w:tcPr>
            <w:tcW w:w="1205" w:type="dxa"/>
            <w:vAlign w:val="center"/>
          </w:tcPr>
          <w:p w14:paraId="57C7E258" w14:textId="77777777" w:rsidR="005E5329" w:rsidRPr="005E5329" w:rsidRDefault="005E5329" w:rsidP="007F6615">
            <w:pPr>
              <w:jc w:val="center"/>
              <w:rPr>
                <w:rFonts w:ascii="Times New Roman" w:hAnsi="Times New Roman" w:cs="Times New Roman"/>
                <w:color w:val="000000"/>
                <w:sz w:val="24"/>
                <w:szCs w:val="24"/>
              </w:rPr>
            </w:pPr>
            <w:r w:rsidRPr="005E5329">
              <w:rPr>
                <w:rFonts w:ascii="Times New Roman" w:hAnsi="Times New Roman" w:cs="Times New Roman"/>
                <w:color w:val="000000"/>
                <w:sz w:val="24"/>
                <w:szCs w:val="24"/>
              </w:rPr>
              <w:t>365</w:t>
            </w:r>
          </w:p>
        </w:tc>
        <w:tc>
          <w:tcPr>
            <w:tcW w:w="696" w:type="dxa"/>
            <w:vAlign w:val="center"/>
          </w:tcPr>
          <w:p w14:paraId="2A43375E" w14:textId="77777777" w:rsidR="005E5329" w:rsidRPr="005E5329" w:rsidRDefault="005E5329" w:rsidP="007F6615">
            <w:pPr>
              <w:jc w:val="center"/>
              <w:rPr>
                <w:rFonts w:ascii="Times New Roman" w:hAnsi="Times New Roman" w:cs="Times New Roman"/>
                <w:color w:val="000000"/>
                <w:sz w:val="24"/>
                <w:szCs w:val="24"/>
              </w:rPr>
            </w:pPr>
            <w:r w:rsidRPr="005E5329">
              <w:rPr>
                <w:rFonts w:ascii="Times New Roman" w:hAnsi="Times New Roman" w:cs="Times New Roman"/>
                <w:color w:val="000000"/>
                <w:sz w:val="24"/>
                <w:szCs w:val="24"/>
              </w:rPr>
              <w:t>12</w:t>
            </w:r>
          </w:p>
        </w:tc>
        <w:tc>
          <w:tcPr>
            <w:tcW w:w="1714" w:type="dxa"/>
            <w:vAlign w:val="center"/>
          </w:tcPr>
          <w:p w14:paraId="6FAFCC1D" w14:textId="77777777" w:rsidR="005E5329" w:rsidRPr="005E5329" w:rsidRDefault="005E5329" w:rsidP="007F6615">
            <w:pPr>
              <w:jc w:val="center"/>
              <w:rPr>
                <w:rFonts w:ascii="Times New Roman" w:hAnsi="Times New Roman" w:cs="Times New Roman"/>
                <w:color w:val="000000"/>
                <w:sz w:val="24"/>
                <w:szCs w:val="24"/>
              </w:rPr>
            </w:pPr>
            <w:r w:rsidRPr="005E5329">
              <w:rPr>
                <w:rFonts w:ascii="Times New Roman" w:hAnsi="Times New Roman" w:cs="Times New Roman"/>
                <w:color w:val="000000"/>
                <w:sz w:val="24"/>
                <w:szCs w:val="24"/>
                <w:lang w:val="sr-Cyrl-CS"/>
              </w:rPr>
              <w:t>4.956.331</w:t>
            </w:r>
          </w:p>
        </w:tc>
        <w:tc>
          <w:tcPr>
            <w:tcW w:w="708" w:type="dxa"/>
            <w:vAlign w:val="center"/>
          </w:tcPr>
          <w:p w14:paraId="463672DD" w14:textId="77777777" w:rsidR="005E5329" w:rsidRPr="005E5329" w:rsidRDefault="005E5329" w:rsidP="007F6615">
            <w:pPr>
              <w:jc w:val="center"/>
              <w:rPr>
                <w:rFonts w:ascii="Times New Roman" w:hAnsi="Times New Roman" w:cs="Times New Roman"/>
                <w:color w:val="000000"/>
                <w:sz w:val="24"/>
                <w:szCs w:val="24"/>
              </w:rPr>
            </w:pPr>
            <w:r w:rsidRPr="005E5329">
              <w:rPr>
                <w:rFonts w:ascii="Times New Roman" w:hAnsi="Times New Roman" w:cs="Times New Roman"/>
                <w:color w:val="000000"/>
                <w:sz w:val="24"/>
                <w:szCs w:val="24"/>
              </w:rPr>
              <w:t>37</w:t>
            </w:r>
          </w:p>
        </w:tc>
      </w:tr>
      <w:tr w:rsidR="005E5329" w:rsidRPr="005E5329" w14:paraId="4191F172" w14:textId="77777777" w:rsidTr="007F6615">
        <w:tc>
          <w:tcPr>
            <w:tcW w:w="2552" w:type="dxa"/>
          </w:tcPr>
          <w:p w14:paraId="2FE86701" w14:textId="77777777" w:rsidR="005E5329" w:rsidRPr="005E5329" w:rsidRDefault="005E5329" w:rsidP="005D7B21">
            <w:pPr>
              <w:jc w:val="center"/>
              <w:rPr>
                <w:rFonts w:ascii="Times New Roman" w:eastAsiaTheme="minorEastAsia" w:hAnsi="Times New Roman" w:cs="Times New Roman"/>
                <w:b/>
                <w:sz w:val="24"/>
                <w:szCs w:val="24"/>
              </w:rPr>
            </w:pPr>
            <w:r w:rsidRPr="005E5329">
              <w:rPr>
                <w:rFonts w:ascii="Times New Roman" w:eastAsiaTheme="minorEastAsia" w:hAnsi="Times New Roman" w:cs="Times New Roman"/>
                <w:b/>
                <w:sz w:val="24"/>
                <w:szCs w:val="24"/>
              </w:rPr>
              <w:t>Правосуђе</w:t>
            </w:r>
          </w:p>
        </w:tc>
        <w:tc>
          <w:tcPr>
            <w:tcW w:w="1134" w:type="dxa"/>
            <w:vAlign w:val="center"/>
          </w:tcPr>
          <w:p w14:paraId="01C4563A" w14:textId="77777777" w:rsidR="005E5329" w:rsidRPr="005E5329" w:rsidRDefault="005E5329" w:rsidP="007F6615">
            <w:pPr>
              <w:jc w:val="center"/>
              <w:rPr>
                <w:rFonts w:ascii="Times New Roman" w:eastAsiaTheme="minorEastAsia" w:hAnsi="Times New Roman" w:cs="Times New Roman"/>
                <w:color w:val="000000"/>
                <w:sz w:val="24"/>
                <w:szCs w:val="24"/>
                <w:lang w:val="sr-Cyrl-CS"/>
              </w:rPr>
            </w:pPr>
            <w:r w:rsidRPr="005E5329">
              <w:rPr>
                <w:rFonts w:ascii="Times New Roman" w:eastAsiaTheme="minorEastAsia" w:hAnsi="Times New Roman" w:cs="Times New Roman"/>
                <w:color w:val="000000"/>
                <w:sz w:val="24"/>
                <w:szCs w:val="24"/>
                <w:lang w:val="sr-Cyrl-CS"/>
              </w:rPr>
              <w:t>29</w:t>
            </w:r>
          </w:p>
        </w:tc>
        <w:tc>
          <w:tcPr>
            <w:tcW w:w="709" w:type="dxa"/>
            <w:vAlign w:val="center"/>
          </w:tcPr>
          <w:p w14:paraId="642C9FC6" w14:textId="77777777" w:rsidR="005E5329" w:rsidRPr="005E5329" w:rsidRDefault="005E5329" w:rsidP="007F6615">
            <w:pPr>
              <w:jc w:val="center"/>
              <w:rPr>
                <w:rFonts w:ascii="Times New Roman" w:eastAsiaTheme="minorEastAsia" w:hAnsi="Times New Roman" w:cs="Times New Roman"/>
                <w:color w:val="000000"/>
                <w:sz w:val="24"/>
                <w:szCs w:val="24"/>
              </w:rPr>
            </w:pPr>
            <w:r w:rsidRPr="005E5329">
              <w:rPr>
                <w:rFonts w:ascii="Times New Roman" w:eastAsiaTheme="minorEastAsia" w:hAnsi="Times New Roman" w:cs="Times New Roman"/>
                <w:color w:val="000000"/>
                <w:sz w:val="24"/>
                <w:szCs w:val="24"/>
              </w:rPr>
              <w:t>1</w:t>
            </w:r>
          </w:p>
        </w:tc>
        <w:tc>
          <w:tcPr>
            <w:tcW w:w="1479" w:type="dxa"/>
            <w:vAlign w:val="center"/>
          </w:tcPr>
          <w:p w14:paraId="1EFA4B52" w14:textId="77777777" w:rsidR="005E5329" w:rsidRPr="005E5329" w:rsidRDefault="005E5329" w:rsidP="007F6615">
            <w:pPr>
              <w:jc w:val="center"/>
              <w:rPr>
                <w:rFonts w:ascii="Times New Roman" w:eastAsiaTheme="minorEastAsia" w:hAnsi="Times New Roman" w:cs="Times New Roman"/>
                <w:color w:val="000000"/>
                <w:sz w:val="24"/>
                <w:szCs w:val="24"/>
                <w:lang w:val="sr-Cyrl-CS"/>
              </w:rPr>
            </w:pPr>
            <w:r w:rsidRPr="005E5329">
              <w:rPr>
                <w:rFonts w:ascii="Times New Roman" w:eastAsiaTheme="minorEastAsia" w:hAnsi="Times New Roman" w:cs="Times New Roman"/>
                <w:color w:val="000000"/>
                <w:sz w:val="24"/>
                <w:szCs w:val="24"/>
                <w:lang w:val="sr-Cyrl-CS"/>
              </w:rPr>
              <w:t>57.876</w:t>
            </w:r>
          </w:p>
        </w:tc>
        <w:tc>
          <w:tcPr>
            <w:tcW w:w="576" w:type="dxa"/>
            <w:vAlign w:val="center"/>
          </w:tcPr>
          <w:p w14:paraId="032851D9" w14:textId="77777777" w:rsidR="005E5329" w:rsidRPr="005E5329" w:rsidRDefault="005E5329" w:rsidP="007F6615">
            <w:pPr>
              <w:jc w:val="center"/>
              <w:rPr>
                <w:rFonts w:ascii="Times New Roman" w:eastAsiaTheme="minorEastAsia" w:hAnsi="Times New Roman" w:cs="Times New Roman"/>
                <w:color w:val="000000"/>
                <w:sz w:val="24"/>
                <w:szCs w:val="24"/>
              </w:rPr>
            </w:pPr>
            <w:r w:rsidRPr="005E5329">
              <w:rPr>
                <w:rFonts w:ascii="Times New Roman" w:eastAsiaTheme="minorEastAsia" w:hAnsi="Times New Roman" w:cs="Times New Roman"/>
                <w:color w:val="000000"/>
                <w:sz w:val="24"/>
                <w:szCs w:val="24"/>
              </w:rPr>
              <w:t>0</w:t>
            </w:r>
          </w:p>
        </w:tc>
        <w:tc>
          <w:tcPr>
            <w:tcW w:w="1205" w:type="dxa"/>
            <w:vAlign w:val="center"/>
          </w:tcPr>
          <w:p w14:paraId="3CD8A921" w14:textId="77777777" w:rsidR="005E5329" w:rsidRPr="005E5329" w:rsidRDefault="005E5329" w:rsidP="007F6615">
            <w:pPr>
              <w:jc w:val="center"/>
              <w:rPr>
                <w:rFonts w:ascii="Times New Roman" w:hAnsi="Times New Roman" w:cs="Times New Roman"/>
                <w:color w:val="000000"/>
                <w:sz w:val="24"/>
                <w:szCs w:val="24"/>
              </w:rPr>
            </w:pPr>
            <w:r w:rsidRPr="005E5329">
              <w:rPr>
                <w:rFonts w:ascii="Times New Roman" w:hAnsi="Times New Roman" w:cs="Times New Roman"/>
                <w:color w:val="000000"/>
                <w:sz w:val="24"/>
                <w:szCs w:val="24"/>
                <w:lang w:val="sr-Cyrl-CS"/>
              </w:rPr>
              <w:t>20</w:t>
            </w:r>
          </w:p>
        </w:tc>
        <w:tc>
          <w:tcPr>
            <w:tcW w:w="696" w:type="dxa"/>
            <w:vAlign w:val="center"/>
          </w:tcPr>
          <w:p w14:paraId="5EDD32C7" w14:textId="77777777" w:rsidR="005E5329" w:rsidRPr="005E5329" w:rsidRDefault="005E5329" w:rsidP="007F6615">
            <w:pPr>
              <w:jc w:val="center"/>
              <w:rPr>
                <w:rFonts w:ascii="Times New Roman" w:hAnsi="Times New Roman" w:cs="Times New Roman"/>
                <w:color w:val="000000"/>
                <w:sz w:val="24"/>
                <w:szCs w:val="24"/>
              </w:rPr>
            </w:pPr>
            <w:r w:rsidRPr="005E5329">
              <w:rPr>
                <w:rFonts w:ascii="Times New Roman" w:hAnsi="Times New Roman" w:cs="Times New Roman"/>
                <w:color w:val="000000"/>
                <w:sz w:val="24"/>
                <w:szCs w:val="24"/>
              </w:rPr>
              <w:t>1</w:t>
            </w:r>
          </w:p>
        </w:tc>
        <w:tc>
          <w:tcPr>
            <w:tcW w:w="1714" w:type="dxa"/>
            <w:vAlign w:val="center"/>
          </w:tcPr>
          <w:p w14:paraId="66F1DA53" w14:textId="77777777" w:rsidR="005E5329" w:rsidRPr="005E5329" w:rsidRDefault="005E5329" w:rsidP="007F6615">
            <w:pPr>
              <w:jc w:val="center"/>
              <w:rPr>
                <w:rFonts w:ascii="Times New Roman" w:hAnsi="Times New Roman" w:cs="Times New Roman"/>
                <w:color w:val="000000"/>
                <w:sz w:val="24"/>
                <w:szCs w:val="24"/>
              </w:rPr>
            </w:pPr>
            <w:r w:rsidRPr="005E5329">
              <w:rPr>
                <w:rFonts w:ascii="Times New Roman" w:hAnsi="Times New Roman" w:cs="Times New Roman"/>
                <w:color w:val="000000"/>
                <w:sz w:val="24"/>
                <w:szCs w:val="24"/>
                <w:lang w:val="sr-Cyrl-CS"/>
              </w:rPr>
              <w:t>42.086</w:t>
            </w:r>
          </w:p>
        </w:tc>
        <w:tc>
          <w:tcPr>
            <w:tcW w:w="708" w:type="dxa"/>
            <w:vAlign w:val="center"/>
          </w:tcPr>
          <w:p w14:paraId="6751A0C7" w14:textId="77777777" w:rsidR="005E5329" w:rsidRPr="005E5329" w:rsidRDefault="005E5329" w:rsidP="007F6615">
            <w:pPr>
              <w:jc w:val="center"/>
              <w:rPr>
                <w:rFonts w:ascii="Times New Roman" w:hAnsi="Times New Roman" w:cs="Times New Roman"/>
                <w:color w:val="000000"/>
                <w:sz w:val="24"/>
                <w:szCs w:val="24"/>
              </w:rPr>
            </w:pPr>
            <w:r w:rsidRPr="005E5329">
              <w:rPr>
                <w:rFonts w:ascii="Times New Roman" w:hAnsi="Times New Roman" w:cs="Times New Roman"/>
                <w:color w:val="000000"/>
                <w:sz w:val="24"/>
                <w:szCs w:val="24"/>
              </w:rPr>
              <w:t>0</w:t>
            </w:r>
          </w:p>
        </w:tc>
      </w:tr>
      <w:tr w:rsidR="005E5329" w:rsidRPr="005E5329" w14:paraId="6A476FD7" w14:textId="77777777" w:rsidTr="007F6615">
        <w:tc>
          <w:tcPr>
            <w:tcW w:w="2552" w:type="dxa"/>
          </w:tcPr>
          <w:p w14:paraId="16E8859F" w14:textId="77777777" w:rsidR="005E5329" w:rsidRPr="005E5329" w:rsidRDefault="005E5329" w:rsidP="005D7B21">
            <w:pPr>
              <w:jc w:val="center"/>
              <w:rPr>
                <w:rFonts w:ascii="Times New Roman" w:eastAsiaTheme="minorEastAsia" w:hAnsi="Times New Roman" w:cs="Times New Roman"/>
                <w:b/>
                <w:sz w:val="24"/>
                <w:szCs w:val="24"/>
              </w:rPr>
            </w:pPr>
            <w:r w:rsidRPr="005E5329">
              <w:rPr>
                <w:rFonts w:ascii="Times New Roman" w:eastAsiaTheme="minorEastAsia" w:hAnsi="Times New Roman" w:cs="Times New Roman"/>
                <w:b/>
                <w:sz w:val="24"/>
                <w:szCs w:val="24"/>
              </w:rPr>
              <w:t>Здравство и социјална заштита</w:t>
            </w:r>
          </w:p>
        </w:tc>
        <w:tc>
          <w:tcPr>
            <w:tcW w:w="1134" w:type="dxa"/>
            <w:vAlign w:val="center"/>
          </w:tcPr>
          <w:p w14:paraId="715AEB1E" w14:textId="77777777" w:rsidR="005E5329" w:rsidRPr="005E5329" w:rsidRDefault="005E5329" w:rsidP="007F6615">
            <w:pPr>
              <w:jc w:val="center"/>
              <w:rPr>
                <w:rFonts w:ascii="Times New Roman" w:eastAsiaTheme="minorEastAsia" w:hAnsi="Times New Roman" w:cs="Times New Roman"/>
                <w:color w:val="000000"/>
                <w:sz w:val="24"/>
                <w:szCs w:val="24"/>
                <w:lang w:val="sr-Cyrl-CS"/>
              </w:rPr>
            </w:pPr>
            <w:r w:rsidRPr="005E5329">
              <w:rPr>
                <w:rFonts w:ascii="Times New Roman" w:eastAsiaTheme="minorEastAsia" w:hAnsi="Times New Roman" w:cs="Times New Roman"/>
                <w:color w:val="000000"/>
                <w:sz w:val="24"/>
                <w:szCs w:val="24"/>
                <w:lang w:val="sr-Cyrl-CS"/>
              </w:rPr>
              <w:t>1.199</w:t>
            </w:r>
          </w:p>
        </w:tc>
        <w:tc>
          <w:tcPr>
            <w:tcW w:w="709" w:type="dxa"/>
            <w:vAlign w:val="center"/>
          </w:tcPr>
          <w:p w14:paraId="47FACD3E" w14:textId="77777777" w:rsidR="005E5329" w:rsidRPr="005E5329" w:rsidRDefault="005E5329" w:rsidP="007F6615">
            <w:pPr>
              <w:jc w:val="center"/>
              <w:rPr>
                <w:rFonts w:ascii="Times New Roman" w:eastAsiaTheme="minorEastAsia" w:hAnsi="Times New Roman" w:cs="Times New Roman"/>
                <w:color w:val="000000"/>
                <w:sz w:val="24"/>
                <w:szCs w:val="24"/>
              </w:rPr>
            </w:pPr>
            <w:r w:rsidRPr="005E5329">
              <w:rPr>
                <w:rFonts w:ascii="Times New Roman" w:eastAsiaTheme="minorEastAsia" w:hAnsi="Times New Roman" w:cs="Times New Roman"/>
                <w:color w:val="000000"/>
                <w:sz w:val="24"/>
                <w:szCs w:val="24"/>
              </w:rPr>
              <w:t>37</w:t>
            </w:r>
          </w:p>
        </w:tc>
        <w:tc>
          <w:tcPr>
            <w:tcW w:w="1479" w:type="dxa"/>
            <w:vAlign w:val="center"/>
          </w:tcPr>
          <w:p w14:paraId="7BA09A36" w14:textId="77777777" w:rsidR="005E5329" w:rsidRPr="005E5329" w:rsidRDefault="005E5329" w:rsidP="007F6615">
            <w:pPr>
              <w:jc w:val="center"/>
              <w:rPr>
                <w:rFonts w:ascii="Times New Roman" w:eastAsiaTheme="minorEastAsia" w:hAnsi="Times New Roman" w:cs="Times New Roman"/>
                <w:color w:val="000000"/>
                <w:sz w:val="24"/>
                <w:szCs w:val="24"/>
                <w:lang w:val="sr-Cyrl-CS"/>
              </w:rPr>
            </w:pPr>
            <w:r w:rsidRPr="005E5329">
              <w:rPr>
                <w:rFonts w:ascii="Times New Roman" w:eastAsiaTheme="minorEastAsia" w:hAnsi="Times New Roman" w:cs="Times New Roman"/>
                <w:color w:val="000000"/>
                <w:sz w:val="24"/>
                <w:szCs w:val="24"/>
                <w:lang w:val="sr-Cyrl-CS"/>
              </w:rPr>
              <w:t>2.677.938</w:t>
            </w:r>
          </w:p>
        </w:tc>
        <w:tc>
          <w:tcPr>
            <w:tcW w:w="576" w:type="dxa"/>
            <w:vAlign w:val="center"/>
          </w:tcPr>
          <w:p w14:paraId="5B490FE3" w14:textId="77777777" w:rsidR="005E5329" w:rsidRPr="005E5329" w:rsidRDefault="005E5329" w:rsidP="007F6615">
            <w:pPr>
              <w:jc w:val="center"/>
              <w:rPr>
                <w:rFonts w:ascii="Times New Roman" w:eastAsiaTheme="minorEastAsia" w:hAnsi="Times New Roman" w:cs="Times New Roman"/>
                <w:color w:val="000000"/>
                <w:sz w:val="24"/>
                <w:szCs w:val="24"/>
              </w:rPr>
            </w:pPr>
            <w:r w:rsidRPr="005E5329">
              <w:rPr>
                <w:rFonts w:ascii="Times New Roman" w:eastAsiaTheme="minorEastAsia" w:hAnsi="Times New Roman" w:cs="Times New Roman"/>
                <w:color w:val="000000"/>
                <w:sz w:val="24"/>
                <w:szCs w:val="24"/>
              </w:rPr>
              <w:t>19</w:t>
            </w:r>
          </w:p>
        </w:tc>
        <w:tc>
          <w:tcPr>
            <w:tcW w:w="1205" w:type="dxa"/>
            <w:vAlign w:val="center"/>
          </w:tcPr>
          <w:p w14:paraId="1CF3647D" w14:textId="2D6CF1B5" w:rsidR="005E5329" w:rsidRPr="005E5329" w:rsidRDefault="00025497" w:rsidP="007F6615">
            <w:pPr>
              <w:jc w:val="center"/>
              <w:rPr>
                <w:rFonts w:ascii="Times New Roman" w:hAnsi="Times New Roman" w:cs="Times New Roman"/>
                <w:color w:val="000000"/>
                <w:sz w:val="24"/>
                <w:szCs w:val="24"/>
              </w:rPr>
            </w:pPr>
            <w:r>
              <w:rPr>
                <w:rFonts w:ascii="Times New Roman" w:hAnsi="Times New Roman" w:cs="Times New Roman"/>
                <w:color w:val="000000"/>
                <w:sz w:val="24"/>
                <w:szCs w:val="24"/>
                <w:lang w:val="sr-Cyrl-CS"/>
              </w:rPr>
              <w:t>889</w:t>
            </w:r>
          </w:p>
        </w:tc>
        <w:tc>
          <w:tcPr>
            <w:tcW w:w="696" w:type="dxa"/>
            <w:vAlign w:val="center"/>
          </w:tcPr>
          <w:p w14:paraId="4062CDE7" w14:textId="77777777" w:rsidR="005E5329" w:rsidRPr="005E5329" w:rsidRDefault="005E5329" w:rsidP="007F6615">
            <w:pPr>
              <w:jc w:val="center"/>
              <w:rPr>
                <w:rFonts w:ascii="Times New Roman" w:hAnsi="Times New Roman" w:cs="Times New Roman"/>
                <w:color w:val="000000"/>
                <w:sz w:val="24"/>
                <w:szCs w:val="24"/>
              </w:rPr>
            </w:pPr>
            <w:r w:rsidRPr="005E5329">
              <w:rPr>
                <w:rFonts w:ascii="Times New Roman" w:hAnsi="Times New Roman" w:cs="Times New Roman"/>
                <w:color w:val="000000"/>
                <w:sz w:val="24"/>
                <w:szCs w:val="24"/>
              </w:rPr>
              <w:t>30</w:t>
            </w:r>
          </w:p>
        </w:tc>
        <w:tc>
          <w:tcPr>
            <w:tcW w:w="1714" w:type="dxa"/>
            <w:vAlign w:val="center"/>
          </w:tcPr>
          <w:p w14:paraId="2981DD21" w14:textId="347B559B" w:rsidR="005E5329" w:rsidRPr="005E5329" w:rsidRDefault="00025497" w:rsidP="007F6615">
            <w:pPr>
              <w:jc w:val="center"/>
              <w:rPr>
                <w:rFonts w:ascii="Times New Roman" w:hAnsi="Times New Roman" w:cs="Times New Roman"/>
                <w:color w:val="000000"/>
                <w:sz w:val="24"/>
                <w:szCs w:val="24"/>
              </w:rPr>
            </w:pPr>
            <w:r>
              <w:rPr>
                <w:rFonts w:ascii="Times New Roman" w:hAnsi="Times New Roman" w:cs="Times New Roman"/>
                <w:color w:val="000000"/>
                <w:sz w:val="24"/>
                <w:szCs w:val="24"/>
                <w:lang w:val="sr-Cyrl-CS"/>
              </w:rPr>
              <w:t>1.891</w:t>
            </w:r>
            <w:r w:rsidR="005E5329" w:rsidRPr="005E5329">
              <w:rPr>
                <w:rFonts w:ascii="Times New Roman" w:hAnsi="Times New Roman" w:cs="Times New Roman"/>
                <w:color w:val="000000"/>
                <w:sz w:val="24"/>
                <w:szCs w:val="24"/>
                <w:lang w:val="sr-Cyrl-CS"/>
              </w:rPr>
              <w:t>.</w:t>
            </w:r>
            <w:r>
              <w:rPr>
                <w:rFonts w:ascii="Times New Roman" w:hAnsi="Times New Roman" w:cs="Times New Roman"/>
                <w:color w:val="000000"/>
                <w:sz w:val="24"/>
                <w:szCs w:val="24"/>
                <w:lang w:val="sr-Cyrl-CS"/>
              </w:rPr>
              <w:t>695</w:t>
            </w:r>
          </w:p>
        </w:tc>
        <w:tc>
          <w:tcPr>
            <w:tcW w:w="708" w:type="dxa"/>
            <w:vAlign w:val="center"/>
          </w:tcPr>
          <w:p w14:paraId="760CF607" w14:textId="77777777" w:rsidR="005E5329" w:rsidRPr="005E5329" w:rsidRDefault="005E5329" w:rsidP="007F6615">
            <w:pPr>
              <w:jc w:val="center"/>
              <w:rPr>
                <w:rFonts w:ascii="Times New Roman" w:hAnsi="Times New Roman" w:cs="Times New Roman"/>
                <w:color w:val="000000"/>
                <w:sz w:val="24"/>
                <w:szCs w:val="24"/>
              </w:rPr>
            </w:pPr>
            <w:r w:rsidRPr="005E5329">
              <w:rPr>
                <w:rFonts w:ascii="Times New Roman" w:hAnsi="Times New Roman" w:cs="Times New Roman"/>
                <w:color w:val="000000"/>
                <w:sz w:val="24"/>
                <w:szCs w:val="24"/>
              </w:rPr>
              <w:t>14</w:t>
            </w:r>
          </w:p>
        </w:tc>
      </w:tr>
      <w:tr w:rsidR="005E5329" w:rsidRPr="005E5329" w14:paraId="749CAD5F" w14:textId="77777777" w:rsidTr="007F6615">
        <w:tc>
          <w:tcPr>
            <w:tcW w:w="2552" w:type="dxa"/>
          </w:tcPr>
          <w:p w14:paraId="519A6A57" w14:textId="77777777" w:rsidR="005E5329" w:rsidRPr="005E5329" w:rsidRDefault="005E5329" w:rsidP="005D7B21">
            <w:pPr>
              <w:jc w:val="center"/>
              <w:rPr>
                <w:rFonts w:ascii="Times New Roman" w:eastAsiaTheme="minorEastAsia" w:hAnsi="Times New Roman" w:cs="Times New Roman"/>
                <w:b/>
                <w:sz w:val="24"/>
                <w:szCs w:val="24"/>
              </w:rPr>
            </w:pPr>
            <w:r w:rsidRPr="005E5329">
              <w:rPr>
                <w:rFonts w:ascii="Times New Roman" w:eastAsiaTheme="minorEastAsia" w:hAnsi="Times New Roman" w:cs="Times New Roman"/>
                <w:b/>
                <w:sz w:val="24"/>
                <w:szCs w:val="24"/>
              </w:rPr>
              <w:t>Култура</w:t>
            </w:r>
          </w:p>
        </w:tc>
        <w:tc>
          <w:tcPr>
            <w:tcW w:w="1134" w:type="dxa"/>
            <w:vAlign w:val="center"/>
          </w:tcPr>
          <w:p w14:paraId="2BEE6047" w14:textId="77777777" w:rsidR="005E5329" w:rsidRPr="005E5329" w:rsidRDefault="005E5329" w:rsidP="007F6615">
            <w:pPr>
              <w:jc w:val="center"/>
              <w:rPr>
                <w:rFonts w:ascii="Times New Roman" w:eastAsiaTheme="minorEastAsia" w:hAnsi="Times New Roman" w:cs="Times New Roman"/>
                <w:color w:val="000000"/>
                <w:sz w:val="24"/>
                <w:szCs w:val="24"/>
                <w:lang w:val="sr-Cyrl-CS"/>
              </w:rPr>
            </w:pPr>
            <w:r w:rsidRPr="005E5329">
              <w:rPr>
                <w:rFonts w:ascii="Times New Roman" w:eastAsiaTheme="minorEastAsia" w:hAnsi="Times New Roman" w:cs="Times New Roman"/>
                <w:color w:val="000000"/>
                <w:sz w:val="24"/>
                <w:szCs w:val="24"/>
                <w:lang w:val="sr-Cyrl-CS"/>
              </w:rPr>
              <w:t>604</w:t>
            </w:r>
          </w:p>
        </w:tc>
        <w:tc>
          <w:tcPr>
            <w:tcW w:w="709" w:type="dxa"/>
            <w:vAlign w:val="center"/>
          </w:tcPr>
          <w:p w14:paraId="72F04102" w14:textId="77777777" w:rsidR="005E5329" w:rsidRPr="005E5329" w:rsidRDefault="005E5329" w:rsidP="007F6615">
            <w:pPr>
              <w:jc w:val="center"/>
              <w:rPr>
                <w:rFonts w:ascii="Times New Roman" w:eastAsiaTheme="minorEastAsia" w:hAnsi="Times New Roman" w:cs="Times New Roman"/>
                <w:color w:val="000000"/>
                <w:sz w:val="24"/>
                <w:szCs w:val="24"/>
              </w:rPr>
            </w:pPr>
            <w:r w:rsidRPr="005E5329">
              <w:rPr>
                <w:rFonts w:ascii="Times New Roman" w:eastAsiaTheme="minorEastAsia" w:hAnsi="Times New Roman" w:cs="Times New Roman"/>
                <w:color w:val="000000"/>
                <w:sz w:val="24"/>
                <w:szCs w:val="24"/>
              </w:rPr>
              <w:t>19</w:t>
            </w:r>
          </w:p>
        </w:tc>
        <w:tc>
          <w:tcPr>
            <w:tcW w:w="1479" w:type="dxa"/>
            <w:vAlign w:val="center"/>
          </w:tcPr>
          <w:p w14:paraId="05FAD2EE" w14:textId="77777777" w:rsidR="005E5329" w:rsidRPr="005E5329" w:rsidRDefault="005E5329" w:rsidP="007F6615">
            <w:pPr>
              <w:jc w:val="center"/>
              <w:rPr>
                <w:rFonts w:ascii="Times New Roman" w:eastAsiaTheme="minorEastAsia" w:hAnsi="Times New Roman" w:cs="Times New Roman"/>
                <w:color w:val="000000"/>
                <w:sz w:val="24"/>
                <w:szCs w:val="24"/>
                <w:lang w:val="sr-Cyrl-CS"/>
              </w:rPr>
            </w:pPr>
            <w:r w:rsidRPr="005E5329">
              <w:rPr>
                <w:rFonts w:ascii="Times New Roman" w:eastAsiaTheme="minorEastAsia" w:hAnsi="Times New Roman" w:cs="Times New Roman"/>
                <w:color w:val="000000"/>
                <w:sz w:val="24"/>
                <w:szCs w:val="24"/>
                <w:lang w:val="sr-Cyrl-CS"/>
              </w:rPr>
              <w:t>208.129</w:t>
            </w:r>
          </w:p>
        </w:tc>
        <w:tc>
          <w:tcPr>
            <w:tcW w:w="576" w:type="dxa"/>
            <w:vAlign w:val="center"/>
          </w:tcPr>
          <w:p w14:paraId="027AA8D7" w14:textId="77777777" w:rsidR="005E5329" w:rsidRPr="005E5329" w:rsidRDefault="005E5329" w:rsidP="007F6615">
            <w:pPr>
              <w:jc w:val="center"/>
              <w:rPr>
                <w:rFonts w:ascii="Times New Roman" w:eastAsiaTheme="minorEastAsia" w:hAnsi="Times New Roman" w:cs="Times New Roman"/>
                <w:color w:val="000000"/>
                <w:sz w:val="24"/>
                <w:szCs w:val="24"/>
              </w:rPr>
            </w:pPr>
            <w:r w:rsidRPr="005E5329">
              <w:rPr>
                <w:rFonts w:ascii="Times New Roman" w:eastAsiaTheme="minorEastAsia" w:hAnsi="Times New Roman" w:cs="Times New Roman"/>
                <w:color w:val="000000"/>
                <w:sz w:val="24"/>
                <w:szCs w:val="24"/>
              </w:rPr>
              <w:t>2</w:t>
            </w:r>
          </w:p>
        </w:tc>
        <w:tc>
          <w:tcPr>
            <w:tcW w:w="1205" w:type="dxa"/>
            <w:vAlign w:val="center"/>
          </w:tcPr>
          <w:p w14:paraId="36ABF24F" w14:textId="23A78281" w:rsidR="005E5329" w:rsidRPr="005E5329" w:rsidRDefault="00025497" w:rsidP="007F6615">
            <w:pPr>
              <w:jc w:val="center"/>
              <w:rPr>
                <w:rFonts w:ascii="Times New Roman" w:hAnsi="Times New Roman" w:cs="Times New Roman"/>
                <w:color w:val="000000"/>
                <w:sz w:val="24"/>
                <w:szCs w:val="24"/>
              </w:rPr>
            </w:pPr>
            <w:r>
              <w:rPr>
                <w:rFonts w:ascii="Times New Roman" w:hAnsi="Times New Roman" w:cs="Times New Roman"/>
                <w:color w:val="000000"/>
                <w:sz w:val="24"/>
                <w:szCs w:val="24"/>
                <w:lang w:val="sr-Cyrl-CS"/>
              </w:rPr>
              <w:t>315</w:t>
            </w:r>
          </w:p>
        </w:tc>
        <w:tc>
          <w:tcPr>
            <w:tcW w:w="696" w:type="dxa"/>
            <w:vAlign w:val="center"/>
          </w:tcPr>
          <w:p w14:paraId="7D7B8F00" w14:textId="77777777" w:rsidR="005E5329" w:rsidRPr="005E5329" w:rsidRDefault="005E5329" w:rsidP="007F6615">
            <w:pPr>
              <w:jc w:val="center"/>
              <w:rPr>
                <w:rFonts w:ascii="Times New Roman" w:hAnsi="Times New Roman" w:cs="Times New Roman"/>
                <w:color w:val="000000"/>
                <w:sz w:val="24"/>
                <w:szCs w:val="24"/>
              </w:rPr>
            </w:pPr>
            <w:r w:rsidRPr="005E5329">
              <w:rPr>
                <w:rFonts w:ascii="Times New Roman" w:hAnsi="Times New Roman" w:cs="Times New Roman"/>
                <w:color w:val="000000"/>
                <w:sz w:val="24"/>
                <w:szCs w:val="24"/>
              </w:rPr>
              <w:t>11</w:t>
            </w:r>
          </w:p>
        </w:tc>
        <w:tc>
          <w:tcPr>
            <w:tcW w:w="1714" w:type="dxa"/>
            <w:vAlign w:val="center"/>
          </w:tcPr>
          <w:p w14:paraId="0829DCBA" w14:textId="228B7F59" w:rsidR="005E5329" w:rsidRPr="005E5329" w:rsidRDefault="00025497" w:rsidP="007F6615">
            <w:pPr>
              <w:jc w:val="center"/>
              <w:rPr>
                <w:rFonts w:ascii="Times New Roman" w:hAnsi="Times New Roman" w:cs="Times New Roman"/>
                <w:color w:val="000000"/>
                <w:sz w:val="24"/>
                <w:szCs w:val="24"/>
              </w:rPr>
            </w:pPr>
            <w:r>
              <w:rPr>
                <w:rFonts w:ascii="Times New Roman" w:hAnsi="Times New Roman" w:cs="Times New Roman"/>
                <w:color w:val="000000"/>
                <w:sz w:val="24"/>
                <w:szCs w:val="24"/>
                <w:lang w:val="sr-Cyrl-CS"/>
              </w:rPr>
              <w:t>340</w:t>
            </w:r>
            <w:r w:rsidR="005E5329" w:rsidRPr="005E5329">
              <w:rPr>
                <w:rFonts w:ascii="Times New Roman" w:hAnsi="Times New Roman" w:cs="Times New Roman"/>
                <w:color w:val="000000"/>
                <w:sz w:val="24"/>
                <w:szCs w:val="24"/>
                <w:lang w:val="sr-Cyrl-CS"/>
              </w:rPr>
              <w:t>.</w:t>
            </w:r>
            <w:r>
              <w:rPr>
                <w:rFonts w:ascii="Times New Roman" w:hAnsi="Times New Roman" w:cs="Times New Roman"/>
                <w:color w:val="000000"/>
                <w:sz w:val="24"/>
                <w:szCs w:val="24"/>
                <w:lang w:val="sr-Cyrl-CS"/>
              </w:rPr>
              <w:t>761</w:t>
            </w:r>
          </w:p>
        </w:tc>
        <w:tc>
          <w:tcPr>
            <w:tcW w:w="708" w:type="dxa"/>
            <w:vAlign w:val="center"/>
          </w:tcPr>
          <w:p w14:paraId="49058A6F" w14:textId="77777777" w:rsidR="005E5329" w:rsidRPr="005E5329" w:rsidRDefault="005E5329" w:rsidP="007F6615">
            <w:pPr>
              <w:jc w:val="center"/>
              <w:rPr>
                <w:rFonts w:ascii="Times New Roman" w:hAnsi="Times New Roman" w:cs="Times New Roman"/>
                <w:color w:val="000000"/>
                <w:sz w:val="24"/>
                <w:szCs w:val="24"/>
              </w:rPr>
            </w:pPr>
            <w:r w:rsidRPr="005E5329">
              <w:rPr>
                <w:rFonts w:ascii="Times New Roman" w:hAnsi="Times New Roman" w:cs="Times New Roman"/>
                <w:color w:val="000000"/>
                <w:sz w:val="24"/>
                <w:szCs w:val="24"/>
              </w:rPr>
              <w:t>3</w:t>
            </w:r>
          </w:p>
        </w:tc>
      </w:tr>
      <w:tr w:rsidR="005E5329" w:rsidRPr="005E5329" w14:paraId="406CC504" w14:textId="77777777" w:rsidTr="007F6615">
        <w:tc>
          <w:tcPr>
            <w:tcW w:w="2552" w:type="dxa"/>
          </w:tcPr>
          <w:p w14:paraId="39B408AD" w14:textId="77777777" w:rsidR="005E5329" w:rsidRPr="005E5329" w:rsidRDefault="005E5329" w:rsidP="005D7B21">
            <w:pPr>
              <w:jc w:val="center"/>
              <w:rPr>
                <w:rFonts w:ascii="Times New Roman" w:eastAsiaTheme="minorEastAsia" w:hAnsi="Times New Roman" w:cs="Times New Roman"/>
                <w:b/>
                <w:sz w:val="24"/>
                <w:szCs w:val="24"/>
              </w:rPr>
            </w:pPr>
            <w:r w:rsidRPr="005E5329">
              <w:rPr>
                <w:rFonts w:ascii="Times New Roman" w:eastAsiaTheme="minorEastAsia" w:hAnsi="Times New Roman" w:cs="Times New Roman"/>
                <w:b/>
                <w:sz w:val="24"/>
                <w:szCs w:val="24"/>
              </w:rPr>
              <w:t>Просвета и наука</w:t>
            </w:r>
          </w:p>
        </w:tc>
        <w:tc>
          <w:tcPr>
            <w:tcW w:w="1134" w:type="dxa"/>
            <w:vAlign w:val="center"/>
          </w:tcPr>
          <w:p w14:paraId="4ABDB5BB" w14:textId="77777777" w:rsidR="005E5329" w:rsidRPr="005E5329" w:rsidRDefault="005E5329" w:rsidP="007F6615">
            <w:pPr>
              <w:jc w:val="center"/>
              <w:rPr>
                <w:rFonts w:ascii="Times New Roman" w:eastAsiaTheme="minorEastAsia" w:hAnsi="Times New Roman" w:cs="Times New Roman"/>
                <w:color w:val="000000"/>
                <w:sz w:val="24"/>
                <w:szCs w:val="24"/>
                <w:lang w:val="sr-Cyrl-CS"/>
              </w:rPr>
            </w:pPr>
            <w:r w:rsidRPr="005E5329">
              <w:rPr>
                <w:rFonts w:ascii="Times New Roman" w:eastAsiaTheme="minorEastAsia" w:hAnsi="Times New Roman" w:cs="Times New Roman"/>
                <w:color w:val="000000"/>
                <w:sz w:val="24"/>
                <w:szCs w:val="24"/>
                <w:lang w:val="sr-Cyrl-CS"/>
              </w:rPr>
              <w:t>230</w:t>
            </w:r>
          </w:p>
        </w:tc>
        <w:tc>
          <w:tcPr>
            <w:tcW w:w="709" w:type="dxa"/>
            <w:vAlign w:val="center"/>
          </w:tcPr>
          <w:p w14:paraId="6AF19B73" w14:textId="77777777" w:rsidR="005E5329" w:rsidRPr="005E5329" w:rsidRDefault="005E5329" w:rsidP="007F6615">
            <w:pPr>
              <w:jc w:val="center"/>
              <w:rPr>
                <w:rFonts w:ascii="Times New Roman" w:eastAsiaTheme="minorEastAsia" w:hAnsi="Times New Roman" w:cs="Times New Roman"/>
                <w:color w:val="000000"/>
                <w:sz w:val="24"/>
                <w:szCs w:val="24"/>
              </w:rPr>
            </w:pPr>
            <w:r w:rsidRPr="005E5329">
              <w:rPr>
                <w:rFonts w:ascii="Times New Roman" w:eastAsiaTheme="minorEastAsia" w:hAnsi="Times New Roman" w:cs="Times New Roman"/>
                <w:color w:val="000000"/>
                <w:sz w:val="24"/>
                <w:szCs w:val="24"/>
              </w:rPr>
              <w:t>7</w:t>
            </w:r>
          </w:p>
        </w:tc>
        <w:tc>
          <w:tcPr>
            <w:tcW w:w="1479" w:type="dxa"/>
            <w:vAlign w:val="center"/>
          </w:tcPr>
          <w:p w14:paraId="51E586C8" w14:textId="77777777" w:rsidR="005E5329" w:rsidRPr="005E5329" w:rsidRDefault="005E5329" w:rsidP="007F6615">
            <w:pPr>
              <w:jc w:val="center"/>
              <w:rPr>
                <w:rFonts w:ascii="Times New Roman" w:eastAsiaTheme="minorEastAsia" w:hAnsi="Times New Roman" w:cs="Times New Roman"/>
                <w:color w:val="000000"/>
                <w:sz w:val="24"/>
                <w:szCs w:val="24"/>
                <w:lang w:val="sr-Cyrl-CS"/>
              </w:rPr>
            </w:pPr>
            <w:r w:rsidRPr="005E5329">
              <w:rPr>
                <w:rFonts w:ascii="Times New Roman" w:eastAsiaTheme="minorEastAsia" w:hAnsi="Times New Roman" w:cs="Times New Roman"/>
                <w:color w:val="000000"/>
                <w:sz w:val="24"/>
                <w:szCs w:val="24"/>
                <w:lang w:val="sr-Cyrl-CS"/>
              </w:rPr>
              <w:t>251.148</w:t>
            </w:r>
          </w:p>
        </w:tc>
        <w:tc>
          <w:tcPr>
            <w:tcW w:w="576" w:type="dxa"/>
            <w:vAlign w:val="center"/>
          </w:tcPr>
          <w:p w14:paraId="6D70982C" w14:textId="77777777" w:rsidR="005E5329" w:rsidRPr="005E5329" w:rsidRDefault="005E5329" w:rsidP="007F6615">
            <w:pPr>
              <w:jc w:val="center"/>
              <w:rPr>
                <w:rFonts w:ascii="Times New Roman" w:eastAsiaTheme="minorEastAsia" w:hAnsi="Times New Roman" w:cs="Times New Roman"/>
                <w:color w:val="000000"/>
                <w:sz w:val="24"/>
                <w:szCs w:val="24"/>
              </w:rPr>
            </w:pPr>
            <w:r w:rsidRPr="005E5329">
              <w:rPr>
                <w:rFonts w:ascii="Times New Roman" w:eastAsiaTheme="minorEastAsia" w:hAnsi="Times New Roman" w:cs="Times New Roman"/>
                <w:color w:val="000000"/>
                <w:sz w:val="24"/>
                <w:szCs w:val="24"/>
              </w:rPr>
              <w:t>2</w:t>
            </w:r>
          </w:p>
        </w:tc>
        <w:tc>
          <w:tcPr>
            <w:tcW w:w="1205" w:type="dxa"/>
            <w:vAlign w:val="center"/>
          </w:tcPr>
          <w:p w14:paraId="138AB0F2" w14:textId="4FF91C43" w:rsidR="005E5329" w:rsidRPr="005E5329" w:rsidRDefault="00025497" w:rsidP="007F6615">
            <w:pPr>
              <w:jc w:val="center"/>
              <w:rPr>
                <w:rFonts w:ascii="Times New Roman" w:hAnsi="Times New Roman" w:cs="Times New Roman"/>
                <w:color w:val="000000"/>
                <w:sz w:val="24"/>
                <w:szCs w:val="24"/>
              </w:rPr>
            </w:pPr>
            <w:r>
              <w:rPr>
                <w:rFonts w:ascii="Times New Roman" w:hAnsi="Times New Roman" w:cs="Times New Roman"/>
                <w:color w:val="000000"/>
                <w:sz w:val="24"/>
                <w:szCs w:val="24"/>
                <w:lang w:val="sr-Cyrl-CS"/>
              </w:rPr>
              <w:t>326</w:t>
            </w:r>
          </w:p>
        </w:tc>
        <w:tc>
          <w:tcPr>
            <w:tcW w:w="696" w:type="dxa"/>
            <w:vAlign w:val="center"/>
          </w:tcPr>
          <w:p w14:paraId="4AB2E90A" w14:textId="77777777" w:rsidR="005E5329" w:rsidRPr="005E5329" w:rsidRDefault="005E5329" w:rsidP="007F6615">
            <w:pPr>
              <w:jc w:val="center"/>
              <w:rPr>
                <w:rFonts w:ascii="Times New Roman" w:hAnsi="Times New Roman" w:cs="Times New Roman"/>
                <w:color w:val="000000"/>
                <w:sz w:val="24"/>
                <w:szCs w:val="24"/>
              </w:rPr>
            </w:pPr>
            <w:r w:rsidRPr="005E5329">
              <w:rPr>
                <w:rFonts w:ascii="Times New Roman" w:hAnsi="Times New Roman" w:cs="Times New Roman"/>
                <w:color w:val="000000"/>
                <w:sz w:val="24"/>
                <w:szCs w:val="24"/>
              </w:rPr>
              <w:t>11</w:t>
            </w:r>
          </w:p>
        </w:tc>
        <w:tc>
          <w:tcPr>
            <w:tcW w:w="1714" w:type="dxa"/>
            <w:vAlign w:val="center"/>
          </w:tcPr>
          <w:p w14:paraId="4CA2F628" w14:textId="7A53C8EF" w:rsidR="005E5329" w:rsidRPr="005E5329" w:rsidRDefault="00025497" w:rsidP="007F6615">
            <w:pPr>
              <w:jc w:val="center"/>
              <w:rPr>
                <w:rFonts w:ascii="Times New Roman" w:hAnsi="Times New Roman" w:cs="Times New Roman"/>
                <w:color w:val="000000"/>
                <w:sz w:val="24"/>
                <w:szCs w:val="24"/>
              </w:rPr>
            </w:pPr>
            <w:r>
              <w:rPr>
                <w:rFonts w:ascii="Times New Roman" w:hAnsi="Times New Roman" w:cs="Times New Roman"/>
                <w:color w:val="000000"/>
                <w:sz w:val="24"/>
                <w:szCs w:val="24"/>
                <w:lang w:val="sr-Cyrl-CS"/>
              </w:rPr>
              <w:t>209</w:t>
            </w:r>
            <w:r w:rsidR="005E5329" w:rsidRPr="005E5329">
              <w:rPr>
                <w:rFonts w:ascii="Times New Roman" w:hAnsi="Times New Roman" w:cs="Times New Roman"/>
                <w:color w:val="000000"/>
                <w:sz w:val="24"/>
                <w:szCs w:val="24"/>
                <w:lang w:val="sr-Cyrl-CS"/>
              </w:rPr>
              <w:t>.</w:t>
            </w:r>
            <w:r>
              <w:rPr>
                <w:rFonts w:ascii="Times New Roman" w:hAnsi="Times New Roman" w:cs="Times New Roman"/>
                <w:color w:val="000000"/>
                <w:sz w:val="24"/>
                <w:szCs w:val="24"/>
                <w:lang w:val="sr-Cyrl-CS"/>
              </w:rPr>
              <w:t>951</w:t>
            </w:r>
          </w:p>
        </w:tc>
        <w:tc>
          <w:tcPr>
            <w:tcW w:w="708" w:type="dxa"/>
            <w:vAlign w:val="center"/>
          </w:tcPr>
          <w:p w14:paraId="22CA27FC" w14:textId="77777777" w:rsidR="005E5329" w:rsidRPr="005E5329" w:rsidRDefault="005E5329" w:rsidP="007F6615">
            <w:pPr>
              <w:jc w:val="center"/>
              <w:rPr>
                <w:rFonts w:ascii="Times New Roman" w:hAnsi="Times New Roman" w:cs="Times New Roman"/>
                <w:color w:val="000000"/>
                <w:sz w:val="24"/>
                <w:szCs w:val="24"/>
              </w:rPr>
            </w:pPr>
            <w:r w:rsidRPr="005E5329">
              <w:rPr>
                <w:rFonts w:ascii="Times New Roman" w:hAnsi="Times New Roman" w:cs="Times New Roman"/>
                <w:color w:val="000000"/>
                <w:sz w:val="24"/>
                <w:szCs w:val="24"/>
              </w:rPr>
              <w:t>1</w:t>
            </w:r>
          </w:p>
        </w:tc>
      </w:tr>
      <w:tr w:rsidR="005E5329" w:rsidRPr="005E5329" w14:paraId="4F4E1870" w14:textId="77777777" w:rsidTr="007F6615">
        <w:tc>
          <w:tcPr>
            <w:tcW w:w="2552" w:type="dxa"/>
          </w:tcPr>
          <w:p w14:paraId="27CEF575" w14:textId="77777777" w:rsidR="005E5329" w:rsidRPr="005E5329" w:rsidRDefault="005E5329" w:rsidP="005D7B21">
            <w:pPr>
              <w:jc w:val="center"/>
              <w:rPr>
                <w:rFonts w:ascii="Times New Roman" w:eastAsiaTheme="minorEastAsia" w:hAnsi="Times New Roman" w:cs="Times New Roman"/>
                <w:b/>
                <w:sz w:val="24"/>
                <w:szCs w:val="24"/>
              </w:rPr>
            </w:pPr>
            <w:r w:rsidRPr="005E5329">
              <w:rPr>
                <w:rFonts w:ascii="Times New Roman" w:eastAsiaTheme="minorEastAsia" w:hAnsi="Times New Roman" w:cs="Times New Roman"/>
                <w:b/>
                <w:sz w:val="24"/>
                <w:szCs w:val="24"/>
              </w:rPr>
              <w:t>Државна јавна предузећа/привредна друштва</w:t>
            </w:r>
          </w:p>
        </w:tc>
        <w:tc>
          <w:tcPr>
            <w:tcW w:w="1134" w:type="dxa"/>
            <w:vAlign w:val="center"/>
          </w:tcPr>
          <w:p w14:paraId="49AB5C86" w14:textId="77777777" w:rsidR="005E5329" w:rsidRPr="005E5329" w:rsidRDefault="005E5329" w:rsidP="007F6615">
            <w:pPr>
              <w:jc w:val="center"/>
              <w:rPr>
                <w:rFonts w:ascii="Times New Roman" w:eastAsiaTheme="minorEastAsia" w:hAnsi="Times New Roman" w:cs="Times New Roman"/>
                <w:color w:val="000000"/>
                <w:sz w:val="24"/>
                <w:szCs w:val="24"/>
                <w:lang w:val="sr-Cyrl-CS"/>
              </w:rPr>
            </w:pPr>
            <w:r w:rsidRPr="005E5329">
              <w:rPr>
                <w:rFonts w:ascii="Times New Roman" w:eastAsiaTheme="minorEastAsia" w:hAnsi="Times New Roman" w:cs="Times New Roman"/>
                <w:color w:val="000000"/>
                <w:sz w:val="24"/>
                <w:szCs w:val="24"/>
                <w:lang w:val="sr-Cyrl-CS"/>
              </w:rPr>
              <w:t>491</w:t>
            </w:r>
          </w:p>
        </w:tc>
        <w:tc>
          <w:tcPr>
            <w:tcW w:w="709" w:type="dxa"/>
            <w:vAlign w:val="center"/>
          </w:tcPr>
          <w:p w14:paraId="4E096469" w14:textId="77777777" w:rsidR="005E5329" w:rsidRPr="005E5329" w:rsidRDefault="005E5329" w:rsidP="007F6615">
            <w:pPr>
              <w:jc w:val="center"/>
              <w:rPr>
                <w:rFonts w:ascii="Times New Roman" w:eastAsiaTheme="minorEastAsia" w:hAnsi="Times New Roman" w:cs="Times New Roman"/>
                <w:color w:val="000000"/>
                <w:sz w:val="24"/>
                <w:szCs w:val="24"/>
              </w:rPr>
            </w:pPr>
            <w:r w:rsidRPr="005E5329">
              <w:rPr>
                <w:rFonts w:ascii="Times New Roman" w:eastAsiaTheme="minorEastAsia" w:hAnsi="Times New Roman" w:cs="Times New Roman"/>
                <w:color w:val="000000"/>
                <w:sz w:val="24"/>
                <w:szCs w:val="24"/>
              </w:rPr>
              <w:t>15</w:t>
            </w:r>
          </w:p>
        </w:tc>
        <w:tc>
          <w:tcPr>
            <w:tcW w:w="1479" w:type="dxa"/>
            <w:vAlign w:val="center"/>
          </w:tcPr>
          <w:p w14:paraId="595DE0EA" w14:textId="77777777" w:rsidR="005E5329" w:rsidRPr="005E5329" w:rsidRDefault="005E5329" w:rsidP="007F6615">
            <w:pPr>
              <w:jc w:val="center"/>
              <w:rPr>
                <w:rFonts w:ascii="Times New Roman" w:eastAsiaTheme="minorEastAsia" w:hAnsi="Times New Roman" w:cs="Times New Roman"/>
                <w:color w:val="000000"/>
                <w:sz w:val="24"/>
                <w:szCs w:val="24"/>
                <w:lang w:val="sr-Cyrl-CS"/>
              </w:rPr>
            </w:pPr>
            <w:r w:rsidRPr="005E5329">
              <w:rPr>
                <w:rFonts w:ascii="Times New Roman" w:eastAsiaTheme="minorEastAsia" w:hAnsi="Times New Roman" w:cs="Times New Roman"/>
                <w:color w:val="000000"/>
                <w:sz w:val="24"/>
                <w:szCs w:val="24"/>
                <w:lang w:val="sr-Cyrl-CS"/>
              </w:rPr>
              <w:t>6.821.263</w:t>
            </w:r>
          </w:p>
        </w:tc>
        <w:tc>
          <w:tcPr>
            <w:tcW w:w="576" w:type="dxa"/>
            <w:vAlign w:val="center"/>
          </w:tcPr>
          <w:p w14:paraId="018A69DF" w14:textId="77777777" w:rsidR="005E5329" w:rsidRPr="005E5329" w:rsidRDefault="005E5329" w:rsidP="007F6615">
            <w:pPr>
              <w:jc w:val="center"/>
              <w:rPr>
                <w:rFonts w:ascii="Times New Roman" w:eastAsiaTheme="minorEastAsia" w:hAnsi="Times New Roman" w:cs="Times New Roman"/>
                <w:color w:val="000000"/>
                <w:sz w:val="24"/>
                <w:szCs w:val="24"/>
              </w:rPr>
            </w:pPr>
            <w:r w:rsidRPr="005E5329">
              <w:rPr>
                <w:rFonts w:ascii="Times New Roman" w:eastAsiaTheme="minorEastAsia" w:hAnsi="Times New Roman" w:cs="Times New Roman"/>
                <w:color w:val="000000"/>
                <w:sz w:val="24"/>
                <w:szCs w:val="24"/>
              </w:rPr>
              <w:t>49</w:t>
            </w:r>
          </w:p>
        </w:tc>
        <w:tc>
          <w:tcPr>
            <w:tcW w:w="1205" w:type="dxa"/>
            <w:vAlign w:val="center"/>
          </w:tcPr>
          <w:p w14:paraId="360C42F7" w14:textId="77777777" w:rsidR="005E5329" w:rsidRPr="005E5329" w:rsidRDefault="005E5329" w:rsidP="007F6615">
            <w:pPr>
              <w:jc w:val="center"/>
              <w:rPr>
                <w:rFonts w:ascii="Times New Roman" w:hAnsi="Times New Roman" w:cs="Times New Roman"/>
                <w:color w:val="000000"/>
                <w:sz w:val="24"/>
                <w:szCs w:val="24"/>
              </w:rPr>
            </w:pPr>
            <w:r w:rsidRPr="005E5329">
              <w:rPr>
                <w:rFonts w:ascii="Times New Roman" w:hAnsi="Times New Roman" w:cs="Times New Roman"/>
                <w:color w:val="000000"/>
                <w:sz w:val="24"/>
                <w:szCs w:val="24"/>
                <w:lang w:val="sr-Cyrl-CS"/>
              </w:rPr>
              <w:t>451</w:t>
            </w:r>
          </w:p>
        </w:tc>
        <w:tc>
          <w:tcPr>
            <w:tcW w:w="696" w:type="dxa"/>
            <w:vAlign w:val="center"/>
          </w:tcPr>
          <w:p w14:paraId="0F71C4FE" w14:textId="77777777" w:rsidR="005E5329" w:rsidRPr="005E5329" w:rsidRDefault="005E5329" w:rsidP="007F6615">
            <w:pPr>
              <w:jc w:val="center"/>
              <w:rPr>
                <w:rFonts w:ascii="Times New Roman" w:hAnsi="Times New Roman" w:cs="Times New Roman"/>
                <w:color w:val="000000"/>
                <w:sz w:val="24"/>
                <w:szCs w:val="24"/>
              </w:rPr>
            </w:pPr>
            <w:r w:rsidRPr="005E5329">
              <w:rPr>
                <w:rFonts w:ascii="Times New Roman" w:hAnsi="Times New Roman" w:cs="Times New Roman"/>
                <w:color w:val="000000"/>
                <w:sz w:val="24"/>
                <w:szCs w:val="24"/>
              </w:rPr>
              <w:t>15</w:t>
            </w:r>
          </w:p>
        </w:tc>
        <w:tc>
          <w:tcPr>
            <w:tcW w:w="1714" w:type="dxa"/>
            <w:vAlign w:val="center"/>
          </w:tcPr>
          <w:p w14:paraId="1A9EF940" w14:textId="77777777" w:rsidR="005E5329" w:rsidRPr="005E5329" w:rsidRDefault="005E5329" w:rsidP="007F6615">
            <w:pPr>
              <w:jc w:val="center"/>
              <w:rPr>
                <w:rFonts w:ascii="Times New Roman" w:hAnsi="Times New Roman" w:cs="Times New Roman"/>
                <w:color w:val="000000"/>
                <w:sz w:val="24"/>
                <w:szCs w:val="24"/>
              </w:rPr>
            </w:pPr>
            <w:r w:rsidRPr="005E5329">
              <w:rPr>
                <w:rFonts w:ascii="Times New Roman" w:hAnsi="Times New Roman" w:cs="Times New Roman"/>
                <w:color w:val="000000"/>
                <w:sz w:val="24"/>
                <w:szCs w:val="24"/>
                <w:lang w:val="sr-Cyrl-CS"/>
              </w:rPr>
              <w:t>4.332.303</w:t>
            </w:r>
          </w:p>
        </w:tc>
        <w:tc>
          <w:tcPr>
            <w:tcW w:w="708" w:type="dxa"/>
            <w:vAlign w:val="center"/>
          </w:tcPr>
          <w:p w14:paraId="5FCCCFD5" w14:textId="77777777" w:rsidR="005E5329" w:rsidRPr="005E5329" w:rsidRDefault="005E5329" w:rsidP="007F6615">
            <w:pPr>
              <w:jc w:val="center"/>
              <w:rPr>
                <w:rFonts w:ascii="Times New Roman" w:hAnsi="Times New Roman" w:cs="Times New Roman"/>
                <w:color w:val="000000"/>
                <w:sz w:val="24"/>
                <w:szCs w:val="24"/>
              </w:rPr>
            </w:pPr>
            <w:r w:rsidRPr="005E5329">
              <w:rPr>
                <w:rFonts w:ascii="Times New Roman" w:hAnsi="Times New Roman" w:cs="Times New Roman"/>
                <w:color w:val="000000"/>
                <w:sz w:val="24"/>
                <w:szCs w:val="24"/>
              </w:rPr>
              <w:t>32</w:t>
            </w:r>
          </w:p>
        </w:tc>
      </w:tr>
      <w:tr w:rsidR="005E5329" w:rsidRPr="005E5329" w14:paraId="419D31DD" w14:textId="77777777" w:rsidTr="007F6615">
        <w:tc>
          <w:tcPr>
            <w:tcW w:w="2552" w:type="dxa"/>
          </w:tcPr>
          <w:p w14:paraId="020C5669" w14:textId="77777777" w:rsidR="005E5329" w:rsidRPr="005E5329" w:rsidRDefault="005E5329" w:rsidP="005D7B21">
            <w:pPr>
              <w:jc w:val="center"/>
              <w:rPr>
                <w:rFonts w:ascii="Times New Roman" w:eastAsiaTheme="minorEastAsia" w:hAnsi="Times New Roman" w:cs="Times New Roman"/>
                <w:b/>
                <w:sz w:val="24"/>
                <w:szCs w:val="24"/>
              </w:rPr>
            </w:pPr>
            <w:r w:rsidRPr="005E5329">
              <w:rPr>
                <w:rFonts w:ascii="Times New Roman" w:eastAsiaTheme="minorEastAsia" w:hAnsi="Times New Roman" w:cs="Times New Roman"/>
                <w:b/>
                <w:sz w:val="24"/>
                <w:szCs w:val="24"/>
              </w:rPr>
              <w:t>Јавна предузећа-локална самоуправа</w:t>
            </w:r>
          </w:p>
        </w:tc>
        <w:tc>
          <w:tcPr>
            <w:tcW w:w="1134" w:type="dxa"/>
            <w:vAlign w:val="center"/>
          </w:tcPr>
          <w:p w14:paraId="2E5BA5D4" w14:textId="77777777" w:rsidR="005E5329" w:rsidRPr="005E5329" w:rsidRDefault="005E5329" w:rsidP="007F6615">
            <w:pPr>
              <w:jc w:val="center"/>
              <w:rPr>
                <w:rFonts w:ascii="Times New Roman" w:eastAsiaTheme="minorEastAsia" w:hAnsi="Times New Roman" w:cs="Times New Roman"/>
                <w:color w:val="000000"/>
                <w:sz w:val="24"/>
                <w:szCs w:val="24"/>
                <w:lang w:val="sr-Cyrl-CS"/>
              </w:rPr>
            </w:pPr>
            <w:r w:rsidRPr="005E5329">
              <w:rPr>
                <w:rFonts w:ascii="Times New Roman" w:eastAsiaTheme="minorEastAsia" w:hAnsi="Times New Roman" w:cs="Times New Roman"/>
                <w:color w:val="000000"/>
                <w:sz w:val="24"/>
                <w:szCs w:val="24"/>
                <w:lang w:val="sr-Cyrl-CS"/>
              </w:rPr>
              <w:t>242</w:t>
            </w:r>
          </w:p>
        </w:tc>
        <w:tc>
          <w:tcPr>
            <w:tcW w:w="709" w:type="dxa"/>
            <w:vAlign w:val="center"/>
          </w:tcPr>
          <w:p w14:paraId="0CF58BE4" w14:textId="77777777" w:rsidR="005E5329" w:rsidRPr="005E5329" w:rsidRDefault="005E5329" w:rsidP="007F6615">
            <w:pPr>
              <w:jc w:val="center"/>
              <w:rPr>
                <w:rFonts w:ascii="Times New Roman" w:eastAsiaTheme="minorEastAsia" w:hAnsi="Times New Roman" w:cs="Times New Roman"/>
                <w:color w:val="000000"/>
                <w:sz w:val="24"/>
                <w:szCs w:val="24"/>
              </w:rPr>
            </w:pPr>
            <w:r w:rsidRPr="005E5329">
              <w:rPr>
                <w:rFonts w:ascii="Times New Roman" w:eastAsiaTheme="minorEastAsia" w:hAnsi="Times New Roman" w:cs="Times New Roman"/>
                <w:color w:val="000000"/>
                <w:sz w:val="24"/>
                <w:szCs w:val="24"/>
              </w:rPr>
              <w:t>7</w:t>
            </w:r>
          </w:p>
        </w:tc>
        <w:tc>
          <w:tcPr>
            <w:tcW w:w="1479" w:type="dxa"/>
            <w:vAlign w:val="center"/>
          </w:tcPr>
          <w:p w14:paraId="43045416" w14:textId="77777777" w:rsidR="005E5329" w:rsidRPr="005E5329" w:rsidRDefault="005E5329" w:rsidP="007F6615">
            <w:pPr>
              <w:jc w:val="center"/>
              <w:rPr>
                <w:rFonts w:ascii="Times New Roman" w:eastAsiaTheme="minorEastAsia" w:hAnsi="Times New Roman" w:cs="Times New Roman"/>
                <w:color w:val="000000"/>
                <w:sz w:val="24"/>
                <w:szCs w:val="24"/>
                <w:lang w:val="sr-Cyrl-CS"/>
              </w:rPr>
            </w:pPr>
            <w:r w:rsidRPr="005E5329">
              <w:rPr>
                <w:rFonts w:ascii="Times New Roman" w:eastAsiaTheme="minorEastAsia" w:hAnsi="Times New Roman" w:cs="Times New Roman"/>
                <w:color w:val="000000"/>
                <w:sz w:val="24"/>
                <w:szCs w:val="24"/>
                <w:lang w:val="sr-Cyrl-CS"/>
              </w:rPr>
              <w:t>1.266.262</w:t>
            </w:r>
          </w:p>
        </w:tc>
        <w:tc>
          <w:tcPr>
            <w:tcW w:w="576" w:type="dxa"/>
            <w:vAlign w:val="center"/>
          </w:tcPr>
          <w:p w14:paraId="181ABAEB" w14:textId="77777777" w:rsidR="005E5329" w:rsidRPr="005E5329" w:rsidRDefault="005E5329" w:rsidP="007F6615">
            <w:pPr>
              <w:jc w:val="center"/>
              <w:rPr>
                <w:rFonts w:ascii="Times New Roman" w:eastAsiaTheme="minorEastAsia" w:hAnsi="Times New Roman" w:cs="Times New Roman"/>
                <w:color w:val="000000"/>
                <w:sz w:val="24"/>
                <w:szCs w:val="24"/>
              </w:rPr>
            </w:pPr>
            <w:r w:rsidRPr="005E5329">
              <w:rPr>
                <w:rFonts w:ascii="Times New Roman" w:eastAsiaTheme="minorEastAsia" w:hAnsi="Times New Roman" w:cs="Times New Roman"/>
                <w:color w:val="000000"/>
                <w:sz w:val="24"/>
                <w:szCs w:val="24"/>
              </w:rPr>
              <w:t>9</w:t>
            </w:r>
          </w:p>
        </w:tc>
        <w:tc>
          <w:tcPr>
            <w:tcW w:w="1205" w:type="dxa"/>
            <w:vAlign w:val="center"/>
          </w:tcPr>
          <w:p w14:paraId="54818490" w14:textId="77777777" w:rsidR="005E5329" w:rsidRPr="005E5329" w:rsidRDefault="005E5329" w:rsidP="007F6615">
            <w:pPr>
              <w:jc w:val="center"/>
              <w:rPr>
                <w:rFonts w:ascii="Times New Roman" w:hAnsi="Times New Roman" w:cs="Times New Roman"/>
                <w:color w:val="000000"/>
                <w:sz w:val="24"/>
                <w:szCs w:val="24"/>
              </w:rPr>
            </w:pPr>
            <w:r w:rsidRPr="005E5329">
              <w:rPr>
                <w:rFonts w:ascii="Times New Roman" w:hAnsi="Times New Roman" w:cs="Times New Roman"/>
                <w:color w:val="000000"/>
                <w:sz w:val="24"/>
                <w:szCs w:val="24"/>
                <w:lang w:val="sr-Cyrl-CS"/>
              </w:rPr>
              <w:t>259</w:t>
            </w:r>
          </w:p>
        </w:tc>
        <w:tc>
          <w:tcPr>
            <w:tcW w:w="696" w:type="dxa"/>
            <w:vAlign w:val="center"/>
          </w:tcPr>
          <w:p w14:paraId="07C77530" w14:textId="77777777" w:rsidR="005E5329" w:rsidRPr="005E5329" w:rsidRDefault="005E5329" w:rsidP="007F6615">
            <w:pPr>
              <w:jc w:val="center"/>
              <w:rPr>
                <w:rFonts w:ascii="Times New Roman" w:hAnsi="Times New Roman" w:cs="Times New Roman"/>
                <w:color w:val="000000"/>
                <w:sz w:val="24"/>
                <w:szCs w:val="24"/>
              </w:rPr>
            </w:pPr>
            <w:r w:rsidRPr="005E5329">
              <w:rPr>
                <w:rFonts w:ascii="Times New Roman" w:hAnsi="Times New Roman" w:cs="Times New Roman"/>
                <w:color w:val="000000"/>
                <w:sz w:val="24"/>
                <w:szCs w:val="24"/>
              </w:rPr>
              <w:t>9</w:t>
            </w:r>
          </w:p>
        </w:tc>
        <w:tc>
          <w:tcPr>
            <w:tcW w:w="1714" w:type="dxa"/>
            <w:vAlign w:val="center"/>
          </w:tcPr>
          <w:p w14:paraId="09E762FF" w14:textId="77777777" w:rsidR="005E5329" w:rsidRPr="005E5329" w:rsidRDefault="005E5329" w:rsidP="007F6615">
            <w:pPr>
              <w:jc w:val="center"/>
              <w:rPr>
                <w:rFonts w:ascii="Times New Roman" w:hAnsi="Times New Roman" w:cs="Times New Roman"/>
                <w:color w:val="000000"/>
                <w:sz w:val="24"/>
                <w:szCs w:val="24"/>
              </w:rPr>
            </w:pPr>
            <w:r w:rsidRPr="005E5329">
              <w:rPr>
                <w:rFonts w:ascii="Times New Roman" w:hAnsi="Times New Roman" w:cs="Times New Roman"/>
                <w:color w:val="000000"/>
                <w:sz w:val="24"/>
                <w:szCs w:val="24"/>
                <w:lang w:val="sr-Cyrl-CS"/>
              </w:rPr>
              <w:t>646.934</w:t>
            </w:r>
          </w:p>
        </w:tc>
        <w:tc>
          <w:tcPr>
            <w:tcW w:w="708" w:type="dxa"/>
            <w:vAlign w:val="center"/>
          </w:tcPr>
          <w:p w14:paraId="0CCD78BA" w14:textId="77777777" w:rsidR="005E5329" w:rsidRPr="005E5329" w:rsidRDefault="005E5329" w:rsidP="007F6615">
            <w:pPr>
              <w:jc w:val="center"/>
              <w:rPr>
                <w:rFonts w:ascii="Times New Roman" w:hAnsi="Times New Roman" w:cs="Times New Roman"/>
                <w:color w:val="000000"/>
                <w:sz w:val="24"/>
                <w:szCs w:val="24"/>
              </w:rPr>
            </w:pPr>
            <w:r w:rsidRPr="005E5329">
              <w:rPr>
                <w:rFonts w:ascii="Times New Roman" w:hAnsi="Times New Roman" w:cs="Times New Roman"/>
                <w:color w:val="000000"/>
                <w:sz w:val="24"/>
                <w:szCs w:val="24"/>
              </w:rPr>
              <w:t>5</w:t>
            </w:r>
          </w:p>
        </w:tc>
      </w:tr>
      <w:tr w:rsidR="005E5329" w:rsidRPr="005E5329" w14:paraId="036BBA7A" w14:textId="77777777" w:rsidTr="007F6615">
        <w:tc>
          <w:tcPr>
            <w:tcW w:w="2552" w:type="dxa"/>
          </w:tcPr>
          <w:p w14:paraId="468ED143" w14:textId="77777777" w:rsidR="005E5329" w:rsidRPr="005E5329" w:rsidRDefault="005E5329" w:rsidP="005D7B21">
            <w:pPr>
              <w:jc w:val="center"/>
              <w:rPr>
                <w:rFonts w:ascii="Times New Roman" w:eastAsiaTheme="minorEastAsia" w:hAnsi="Times New Roman" w:cs="Times New Roman"/>
                <w:b/>
                <w:sz w:val="24"/>
                <w:szCs w:val="24"/>
              </w:rPr>
            </w:pPr>
            <w:r w:rsidRPr="005E5329">
              <w:rPr>
                <w:rFonts w:ascii="Times New Roman" w:eastAsiaTheme="minorEastAsia" w:hAnsi="Times New Roman" w:cs="Times New Roman"/>
                <w:b/>
                <w:sz w:val="24"/>
                <w:szCs w:val="24"/>
              </w:rPr>
              <w:t>Градска и општинска управа</w:t>
            </w:r>
          </w:p>
        </w:tc>
        <w:tc>
          <w:tcPr>
            <w:tcW w:w="1134" w:type="dxa"/>
            <w:vAlign w:val="center"/>
          </w:tcPr>
          <w:p w14:paraId="6FFED958" w14:textId="77777777" w:rsidR="005E5329" w:rsidRPr="005E5329" w:rsidRDefault="005E5329" w:rsidP="007F6615">
            <w:pPr>
              <w:jc w:val="center"/>
              <w:rPr>
                <w:rFonts w:ascii="Times New Roman" w:eastAsiaTheme="minorEastAsia" w:hAnsi="Times New Roman" w:cs="Times New Roman"/>
                <w:color w:val="000000"/>
                <w:sz w:val="24"/>
                <w:szCs w:val="24"/>
                <w:lang w:val="sr-Cyrl-CS"/>
              </w:rPr>
            </w:pPr>
            <w:r w:rsidRPr="005E5329">
              <w:rPr>
                <w:rFonts w:ascii="Times New Roman" w:eastAsiaTheme="minorEastAsia" w:hAnsi="Times New Roman" w:cs="Times New Roman"/>
                <w:color w:val="000000"/>
                <w:sz w:val="24"/>
                <w:szCs w:val="24"/>
                <w:lang w:val="sr-Cyrl-CS"/>
              </w:rPr>
              <w:t>187</w:t>
            </w:r>
          </w:p>
        </w:tc>
        <w:tc>
          <w:tcPr>
            <w:tcW w:w="709" w:type="dxa"/>
            <w:vAlign w:val="center"/>
          </w:tcPr>
          <w:p w14:paraId="1EE4F54A" w14:textId="77777777" w:rsidR="005E5329" w:rsidRPr="005E5329" w:rsidRDefault="005E5329" w:rsidP="007F6615">
            <w:pPr>
              <w:jc w:val="center"/>
              <w:rPr>
                <w:rFonts w:ascii="Times New Roman" w:eastAsiaTheme="minorEastAsia" w:hAnsi="Times New Roman" w:cs="Times New Roman"/>
                <w:color w:val="000000"/>
                <w:sz w:val="24"/>
                <w:szCs w:val="24"/>
              </w:rPr>
            </w:pPr>
            <w:r w:rsidRPr="005E5329">
              <w:rPr>
                <w:rFonts w:ascii="Times New Roman" w:eastAsiaTheme="minorEastAsia" w:hAnsi="Times New Roman" w:cs="Times New Roman"/>
                <w:color w:val="000000"/>
                <w:sz w:val="24"/>
                <w:szCs w:val="24"/>
              </w:rPr>
              <w:t>6</w:t>
            </w:r>
          </w:p>
        </w:tc>
        <w:tc>
          <w:tcPr>
            <w:tcW w:w="1479" w:type="dxa"/>
            <w:vAlign w:val="center"/>
          </w:tcPr>
          <w:p w14:paraId="50A2D626" w14:textId="77777777" w:rsidR="005E5329" w:rsidRPr="005E5329" w:rsidRDefault="005E5329" w:rsidP="007F6615">
            <w:pPr>
              <w:jc w:val="center"/>
              <w:rPr>
                <w:rFonts w:ascii="Times New Roman" w:eastAsiaTheme="minorEastAsia" w:hAnsi="Times New Roman" w:cs="Times New Roman"/>
                <w:color w:val="000000"/>
                <w:sz w:val="24"/>
                <w:szCs w:val="24"/>
                <w:lang w:val="sr-Cyrl-CS"/>
              </w:rPr>
            </w:pPr>
            <w:r w:rsidRPr="005E5329">
              <w:rPr>
                <w:rFonts w:ascii="Times New Roman" w:eastAsiaTheme="minorEastAsia" w:hAnsi="Times New Roman" w:cs="Times New Roman"/>
                <w:color w:val="000000"/>
                <w:sz w:val="24"/>
                <w:szCs w:val="24"/>
                <w:lang w:val="sr-Cyrl-CS"/>
              </w:rPr>
              <w:t>891.939</w:t>
            </w:r>
          </w:p>
        </w:tc>
        <w:tc>
          <w:tcPr>
            <w:tcW w:w="576" w:type="dxa"/>
            <w:vAlign w:val="center"/>
          </w:tcPr>
          <w:p w14:paraId="11FE4779" w14:textId="77777777" w:rsidR="005E5329" w:rsidRPr="005E5329" w:rsidRDefault="005E5329" w:rsidP="007F6615">
            <w:pPr>
              <w:jc w:val="center"/>
              <w:rPr>
                <w:rFonts w:ascii="Times New Roman" w:eastAsiaTheme="minorEastAsia" w:hAnsi="Times New Roman" w:cs="Times New Roman"/>
                <w:color w:val="000000"/>
                <w:sz w:val="24"/>
                <w:szCs w:val="24"/>
              </w:rPr>
            </w:pPr>
            <w:r w:rsidRPr="005E5329">
              <w:rPr>
                <w:rFonts w:ascii="Times New Roman" w:eastAsiaTheme="minorEastAsia" w:hAnsi="Times New Roman" w:cs="Times New Roman"/>
                <w:color w:val="000000"/>
                <w:sz w:val="24"/>
                <w:szCs w:val="24"/>
              </w:rPr>
              <w:t>6</w:t>
            </w:r>
          </w:p>
        </w:tc>
        <w:tc>
          <w:tcPr>
            <w:tcW w:w="1205" w:type="dxa"/>
            <w:vAlign w:val="center"/>
          </w:tcPr>
          <w:p w14:paraId="6308B45D" w14:textId="77777777" w:rsidR="005E5329" w:rsidRPr="005E5329" w:rsidRDefault="005E5329" w:rsidP="007F6615">
            <w:pPr>
              <w:jc w:val="center"/>
              <w:rPr>
                <w:rFonts w:ascii="Times New Roman" w:hAnsi="Times New Roman" w:cs="Times New Roman"/>
                <w:color w:val="000000"/>
                <w:sz w:val="24"/>
                <w:szCs w:val="24"/>
              </w:rPr>
            </w:pPr>
            <w:r w:rsidRPr="005E5329">
              <w:rPr>
                <w:rFonts w:ascii="Times New Roman" w:hAnsi="Times New Roman" w:cs="Times New Roman"/>
                <w:color w:val="000000"/>
                <w:sz w:val="24"/>
                <w:szCs w:val="24"/>
                <w:lang w:val="sr-Cyrl-CS"/>
              </w:rPr>
              <w:t>311</w:t>
            </w:r>
          </w:p>
        </w:tc>
        <w:tc>
          <w:tcPr>
            <w:tcW w:w="696" w:type="dxa"/>
            <w:vAlign w:val="center"/>
          </w:tcPr>
          <w:p w14:paraId="5FFC3198" w14:textId="77777777" w:rsidR="005E5329" w:rsidRPr="005E5329" w:rsidRDefault="005E5329" w:rsidP="007F6615">
            <w:pPr>
              <w:jc w:val="center"/>
              <w:rPr>
                <w:rFonts w:ascii="Times New Roman" w:hAnsi="Times New Roman" w:cs="Times New Roman"/>
                <w:color w:val="000000"/>
                <w:sz w:val="24"/>
                <w:szCs w:val="24"/>
              </w:rPr>
            </w:pPr>
            <w:r w:rsidRPr="005E5329">
              <w:rPr>
                <w:rFonts w:ascii="Times New Roman" w:hAnsi="Times New Roman" w:cs="Times New Roman"/>
                <w:color w:val="000000"/>
                <w:sz w:val="24"/>
                <w:szCs w:val="24"/>
              </w:rPr>
              <w:t>11</w:t>
            </w:r>
          </w:p>
        </w:tc>
        <w:tc>
          <w:tcPr>
            <w:tcW w:w="1714" w:type="dxa"/>
            <w:vAlign w:val="center"/>
          </w:tcPr>
          <w:p w14:paraId="69077DF1" w14:textId="77777777" w:rsidR="005E5329" w:rsidRPr="005E5329" w:rsidRDefault="005E5329" w:rsidP="007F6615">
            <w:pPr>
              <w:jc w:val="center"/>
              <w:rPr>
                <w:rFonts w:ascii="Times New Roman" w:hAnsi="Times New Roman" w:cs="Times New Roman"/>
                <w:color w:val="000000"/>
                <w:sz w:val="24"/>
                <w:szCs w:val="24"/>
              </w:rPr>
            </w:pPr>
            <w:r w:rsidRPr="005E5329">
              <w:rPr>
                <w:rFonts w:ascii="Times New Roman" w:hAnsi="Times New Roman" w:cs="Times New Roman"/>
                <w:color w:val="000000"/>
                <w:sz w:val="24"/>
                <w:szCs w:val="24"/>
                <w:lang w:val="sr-Cyrl-CS"/>
              </w:rPr>
              <w:t>1.124.225</w:t>
            </w:r>
          </w:p>
        </w:tc>
        <w:tc>
          <w:tcPr>
            <w:tcW w:w="708" w:type="dxa"/>
            <w:vAlign w:val="center"/>
          </w:tcPr>
          <w:p w14:paraId="5F776BB4" w14:textId="77777777" w:rsidR="005E5329" w:rsidRPr="005E5329" w:rsidRDefault="005E5329" w:rsidP="007F6615">
            <w:pPr>
              <w:jc w:val="center"/>
              <w:rPr>
                <w:rFonts w:ascii="Times New Roman" w:hAnsi="Times New Roman" w:cs="Times New Roman"/>
                <w:color w:val="000000"/>
                <w:sz w:val="24"/>
                <w:szCs w:val="24"/>
              </w:rPr>
            </w:pPr>
            <w:r w:rsidRPr="005E5329">
              <w:rPr>
                <w:rFonts w:ascii="Times New Roman" w:hAnsi="Times New Roman" w:cs="Times New Roman"/>
                <w:color w:val="000000"/>
                <w:sz w:val="24"/>
                <w:szCs w:val="24"/>
              </w:rPr>
              <w:t>8</w:t>
            </w:r>
          </w:p>
        </w:tc>
      </w:tr>
      <w:tr w:rsidR="005E5329" w:rsidRPr="005E5329" w14:paraId="59881D02" w14:textId="77777777" w:rsidTr="007F6615">
        <w:tc>
          <w:tcPr>
            <w:tcW w:w="2552" w:type="dxa"/>
          </w:tcPr>
          <w:p w14:paraId="56DD84E1" w14:textId="77777777" w:rsidR="005E5329" w:rsidRPr="005E5329" w:rsidRDefault="005E5329" w:rsidP="005D7B21">
            <w:pPr>
              <w:jc w:val="center"/>
              <w:rPr>
                <w:rFonts w:ascii="Times New Roman" w:eastAsiaTheme="minorEastAsia" w:hAnsi="Times New Roman" w:cs="Times New Roman"/>
                <w:b/>
                <w:sz w:val="24"/>
                <w:szCs w:val="24"/>
              </w:rPr>
            </w:pPr>
            <w:r w:rsidRPr="005E5329">
              <w:rPr>
                <w:rFonts w:ascii="Times New Roman" w:eastAsiaTheme="minorEastAsia" w:hAnsi="Times New Roman" w:cs="Times New Roman"/>
                <w:b/>
                <w:sz w:val="24"/>
                <w:szCs w:val="24"/>
              </w:rPr>
              <w:t>Удружења</w:t>
            </w:r>
          </w:p>
        </w:tc>
        <w:tc>
          <w:tcPr>
            <w:tcW w:w="1134" w:type="dxa"/>
            <w:vAlign w:val="center"/>
          </w:tcPr>
          <w:p w14:paraId="0B3F8C2D" w14:textId="77777777" w:rsidR="005E5329" w:rsidRPr="005E5329" w:rsidRDefault="005E5329" w:rsidP="007F6615">
            <w:pPr>
              <w:jc w:val="center"/>
              <w:rPr>
                <w:rFonts w:ascii="Times New Roman" w:eastAsiaTheme="minorEastAsia" w:hAnsi="Times New Roman" w:cs="Times New Roman"/>
                <w:bCs/>
                <w:color w:val="000000"/>
                <w:sz w:val="24"/>
                <w:szCs w:val="24"/>
                <w:lang w:val="sr-Cyrl-CS"/>
              </w:rPr>
            </w:pPr>
            <w:r w:rsidRPr="005E5329">
              <w:rPr>
                <w:rFonts w:ascii="Times New Roman" w:eastAsiaTheme="minorEastAsia" w:hAnsi="Times New Roman" w:cs="Times New Roman"/>
                <w:bCs/>
                <w:color w:val="000000"/>
                <w:sz w:val="24"/>
                <w:szCs w:val="24"/>
                <w:lang w:val="sr-Cyrl-CS"/>
              </w:rPr>
              <w:t>3</w:t>
            </w:r>
          </w:p>
        </w:tc>
        <w:tc>
          <w:tcPr>
            <w:tcW w:w="709" w:type="dxa"/>
            <w:vAlign w:val="center"/>
          </w:tcPr>
          <w:p w14:paraId="1FF1450F" w14:textId="77777777" w:rsidR="005E5329" w:rsidRPr="005E5329" w:rsidRDefault="005E5329" w:rsidP="007F6615">
            <w:pPr>
              <w:jc w:val="center"/>
              <w:rPr>
                <w:rFonts w:ascii="Times New Roman" w:eastAsiaTheme="minorEastAsia" w:hAnsi="Times New Roman" w:cs="Times New Roman"/>
                <w:color w:val="000000"/>
                <w:sz w:val="24"/>
                <w:szCs w:val="24"/>
              </w:rPr>
            </w:pPr>
            <w:r w:rsidRPr="005E5329">
              <w:rPr>
                <w:rFonts w:ascii="Times New Roman" w:eastAsiaTheme="minorEastAsia" w:hAnsi="Times New Roman" w:cs="Times New Roman"/>
                <w:color w:val="000000"/>
                <w:sz w:val="24"/>
                <w:szCs w:val="24"/>
              </w:rPr>
              <w:t>0</w:t>
            </w:r>
          </w:p>
        </w:tc>
        <w:tc>
          <w:tcPr>
            <w:tcW w:w="1479" w:type="dxa"/>
            <w:vAlign w:val="center"/>
          </w:tcPr>
          <w:p w14:paraId="05F31876" w14:textId="77777777" w:rsidR="005E5329" w:rsidRPr="005E5329" w:rsidRDefault="005E5329" w:rsidP="007F6615">
            <w:pPr>
              <w:jc w:val="center"/>
              <w:rPr>
                <w:rFonts w:ascii="Times New Roman" w:eastAsiaTheme="minorEastAsia" w:hAnsi="Times New Roman" w:cs="Times New Roman"/>
                <w:bCs/>
                <w:color w:val="000000"/>
                <w:sz w:val="24"/>
                <w:szCs w:val="24"/>
                <w:lang w:val="sr-Cyrl-CS"/>
              </w:rPr>
            </w:pPr>
            <w:r w:rsidRPr="005E5329">
              <w:rPr>
                <w:rFonts w:ascii="Times New Roman" w:eastAsiaTheme="minorEastAsia" w:hAnsi="Times New Roman" w:cs="Times New Roman"/>
                <w:bCs/>
                <w:color w:val="000000"/>
                <w:sz w:val="24"/>
                <w:szCs w:val="24"/>
                <w:lang w:val="sr-Cyrl-CS"/>
              </w:rPr>
              <w:t>37.883</w:t>
            </w:r>
          </w:p>
        </w:tc>
        <w:tc>
          <w:tcPr>
            <w:tcW w:w="576" w:type="dxa"/>
            <w:vAlign w:val="center"/>
          </w:tcPr>
          <w:p w14:paraId="59FE0955" w14:textId="77777777" w:rsidR="005E5329" w:rsidRPr="005E5329" w:rsidRDefault="005E5329" w:rsidP="007F6615">
            <w:pPr>
              <w:jc w:val="center"/>
              <w:rPr>
                <w:rFonts w:ascii="Times New Roman" w:eastAsiaTheme="minorEastAsia" w:hAnsi="Times New Roman" w:cs="Times New Roman"/>
                <w:color w:val="000000"/>
                <w:sz w:val="24"/>
                <w:szCs w:val="24"/>
              </w:rPr>
            </w:pPr>
            <w:r w:rsidRPr="005E5329">
              <w:rPr>
                <w:rFonts w:ascii="Times New Roman" w:eastAsiaTheme="minorEastAsia" w:hAnsi="Times New Roman" w:cs="Times New Roman"/>
                <w:color w:val="000000"/>
                <w:sz w:val="24"/>
                <w:szCs w:val="24"/>
              </w:rPr>
              <w:t>0</w:t>
            </w:r>
          </w:p>
        </w:tc>
        <w:tc>
          <w:tcPr>
            <w:tcW w:w="1205" w:type="dxa"/>
            <w:vAlign w:val="center"/>
          </w:tcPr>
          <w:p w14:paraId="01B8F100" w14:textId="77777777" w:rsidR="005E5329" w:rsidRPr="005E5329" w:rsidRDefault="005E5329" w:rsidP="007F6615">
            <w:pPr>
              <w:jc w:val="center"/>
              <w:rPr>
                <w:rFonts w:ascii="Times New Roman" w:hAnsi="Times New Roman" w:cs="Times New Roman"/>
                <w:color w:val="000000"/>
                <w:sz w:val="24"/>
                <w:szCs w:val="24"/>
              </w:rPr>
            </w:pPr>
            <w:r w:rsidRPr="005E5329">
              <w:rPr>
                <w:rFonts w:ascii="Times New Roman" w:hAnsi="Times New Roman" w:cs="Times New Roman"/>
                <w:color w:val="000000"/>
                <w:sz w:val="24"/>
                <w:szCs w:val="24"/>
                <w:lang w:val="sr-Cyrl-CS"/>
              </w:rPr>
              <w:t>4</w:t>
            </w:r>
          </w:p>
        </w:tc>
        <w:tc>
          <w:tcPr>
            <w:tcW w:w="696" w:type="dxa"/>
            <w:vAlign w:val="center"/>
          </w:tcPr>
          <w:p w14:paraId="2F024ECA" w14:textId="77777777" w:rsidR="005E5329" w:rsidRPr="005E5329" w:rsidRDefault="005E5329" w:rsidP="007F6615">
            <w:pPr>
              <w:jc w:val="center"/>
              <w:rPr>
                <w:rFonts w:ascii="Times New Roman" w:hAnsi="Times New Roman" w:cs="Times New Roman"/>
                <w:color w:val="000000"/>
                <w:sz w:val="24"/>
                <w:szCs w:val="24"/>
              </w:rPr>
            </w:pPr>
            <w:r w:rsidRPr="005E5329">
              <w:rPr>
                <w:rFonts w:ascii="Times New Roman" w:hAnsi="Times New Roman" w:cs="Times New Roman"/>
                <w:color w:val="000000"/>
                <w:sz w:val="24"/>
                <w:szCs w:val="24"/>
              </w:rPr>
              <w:t>0</w:t>
            </w:r>
          </w:p>
        </w:tc>
        <w:tc>
          <w:tcPr>
            <w:tcW w:w="1714" w:type="dxa"/>
            <w:vAlign w:val="center"/>
          </w:tcPr>
          <w:p w14:paraId="0695614C" w14:textId="77777777" w:rsidR="005E5329" w:rsidRPr="005E5329" w:rsidRDefault="005E5329" w:rsidP="007F6615">
            <w:pPr>
              <w:jc w:val="center"/>
              <w:rPr>
                <w:rFonts w:ascii="Times New Roman" w:hAnsi="Times New Roman" w:cs="Times New Roman"/>
                <w:color w:val="000000"/>
                <w:sz w:val="24"/>
                <w:szCs w:val="24"/>
              </w:rPr>
            </w:pPr>
            <w:r w:rsidRPr="005E5329">
              <w:rPr>
                <w:rFonts w:ascii="Times New Roman" w:hAnsi="Times New Roman" w:cs="Times New Roman"/>
                <w:color w:val="000000"/>
                <w:sz w:val="24"/>
                <w:szCs w:val="24"/>
                <w:lang w:val="sr-Cyrl-CS"/>
              </w:rPr>
              <w:t>17.385</w:t>
            </w:r>
          </w:p>
        </w:tc>
        <w:tc>
          <w:tcPr>
            <w:tcW w:w="708" w:type="dxa"/>
            <w:vAlign w:val="center"/>
          </w:tcPr>
          <w:p w14:paraId="2BC256C9" w14:textId="77777777" w:rsidR="005E5329" w:rsidRPr="005E5329" w:rsidRDefault="005E5329" w:rsidP="007F6615">
            <w:pPr>
              <w:jc w:val="center"/>
              <w:rPr>
                <w:rFonts w:ascii="Times New Roman" w:hAnsi="Times New Roman" w:cs="Times New Roman"/>
                <w:color w:val="000000"/>
                <w:sz w:val="24"/>
                <w:szCs w:val="24"/>
              </w:rPr>
            </w:pPr>
            <w:r w:rsidRPr="005E5329">
              <w:rPr>
                <w:rFonts w:ascii="Times New Roman" w:hAnsi="Times New Roman" w:cs="Times New Roman"/>
                <w:color w:val="000000"/>
                <w:sz w:val="24"/>
                <w:szCs w:val="24"/>
              </w:rPr>
              <w:t>0</w:t>
            </w:r>
          </w:p>
        </w:tc>
      </w:tr>
      <w:tr w:rsidR="005E5329" w:rsidRPr="005E5329" w14:paraId="5C9D9AF9" w14:textId="77777777" w:rsidTr="007F6615">
        <w:tc>
          <w:tcPr>
            <w:tcW w:w="2552" w:type="dxa"/>
          </w:tcPr>
          <w:p w14:paraId="55CDB436" w14:textId="77777777" w:rsidR="005E5329" w:rsidRPr="005E5329" w:rsidRDefault="005E5329" w:rsidP="005D7B21">
            <w:pPr>
              <w:jc w:val="center"/>
              <w:rPr>
                <w:rFonts w:ascii="Times New Roman" w:eastAsiaTheme="minorEastAsia" w:hAnsi="Times New Roman" w:cs="Times New Roman"/>
                <w:b/>
                <w:sz w:val="24"/>
                <w:szCs w:val="24"/>
              </w:rPr>
            </w:pPr>
            <w:r w:rsidRPr="005E5329">
              <w:rPr>
                <w:rFonts w:ascii="Times New Roman" w:eastAsiaTheme="minorEastAsia" w:hAnsi="Times New Roman" w:cs="Times New Roman"/>
                <w:b/>
                <w:sz w:val="24"/>
                <w:szCs w:val="24"/>
              </w:rPr>
              <w:t>Фондације и задужбине</w:t>
            </w:r>
          </w:p>
        </w:tc>
        <w:tc>
          <w:tcPr>
            <w:tcW w:w="1134" w:type="dxa"/>
            <w:vAlign w:val="center"/>
          </w:tcPr>
          <w:p w14:paraId="4F875754" w14:textId="77777777" w:rsidR="005E5329" w:rsidRPr="005E5329" w:rsidRDefault="005E5329" w:rsidP="007F6615">
            <w:pPr>
              <w:jc w:val="center"/>
              <w:rPr>
                <w:rFonts w:ascii="Times New Roman" w:eastAsiaTheme="minorEastAsia" w:hAnsi="Times New Roman" w:cs="Times New Roman"/>
                <w:color w:val="000000"/>
                <w:sz w:val="24"/>
                <w:szCs w:val="24"/>
                <w:lang w:val="sr-Cyrl-CS"/>
              </w:rPr>
            </w:pPr>
            <w:r w:rsidRPr="005E5329">
              <w:rPr>
                <w:rFonts w:ascii="Times New Roman" w:eastAsiaTheme="minorEastAsia" w:hAnsi="Times New Roman" w:cs="Times New Roman"/>
                <w:color w:val="000000"/>
                <w:sz w:val="24"/>
                <w:szCs w:val="24"/>
                <w:lang w:val="sr-Cyrl-CS"/>
              </w:rPr>
              <w:t>2</w:t>
            </w:r>
          </w:p>
        </w:tc>
        <w:tc>
          <w:tcPr>
            <w:tcW w:w="709" w:type="dxa"/>
            <w:vAlign w:val="center"/>
          </w:tcPr>
          <w:p w14:paraId="162E17F2" w14:textId="77777777" w:rsidR="005E5329" w:rsidRPr="005E5329" w:rsidRDefault="005E5329" w:rsidP="007F6615">
            <w:pPr>
              <w:jc w:val="center"/>
              <w:rPr>
                <w:rFonts w:ascii="Times New Roman" w:eastAsiaTheme="minorEastAsia" w:hAnsi="Times New Roman" w:cs="Times New Roman"/>
                <w:color w:val="000000"/>
                <w:sz w:val="24"/>
                <w:szCs w:val="24"/>
              </w:rPr>
            </w:pPr>
            <w:r w:rsidRPr="005E5329">
              <w:rPr>
                <w:rFonts w:ascii="Times New Roman" w:eastAsiaTheme="minorEastAsia" w:hAnsi="Times New Roman" w:cs="Times New Roman"/>
                <w:color w:val="000000"/>
                <w:sz w:val="24"/>
                <w:szCs w:val="24"/>
              </w:rPr>
              <w:t>0</w:t>
            </w:r>
          </w:p>
        </w:tc>
        <w:tc>
          <w:tcPr>
            <w:tcW w:w="1479" w:type="dxa"/>
            <w:vAlign w:val="center"/>
          </w:tcPr>
          <w:p w14:paraId="01595E02" w14:textId="77777777" w:rsidR="005E5329" w:rsidRPr="005E5329" w:rsidRDefault="005E5329" w:rsidP="007F6615">
            <w:pPr>
              <w:jc w:val="center"/>
              <w:rPr>
                <w:rFonts w:ascii="Times New Roman" w:eastAsiaTheme="minorEastAsia" w:hAnsi="Times New Roman" w:cs="Times New Roman"/>
                <w:color w:val="000000"/>
                <w:sz w:val="24"/>
                <w:szCs w:val="24"/>
              </w:rPr>
            </w:pPr>
            <w:r w:rsidRPr="005E5329">
              <w:rPr>
                <w:rFonts w:ascii="Times New Roman" w:eastAsiaTheme="minorEastAsia" w:hAnsi="Times New Roman" w:cs="Times New Roman"/>
                <w:color w:val="000000"/>
                <w:sz w:val="24"/>
                <w:szCs w:val="24"/>
              </w:rPr>
              <w:t>12.435</w:t>
            </w:r>
          </w:p>
        </w:tc>
        <w:tc>
          <w:tcPr>
            <w:tcW w:w="576" w:type="dxa"/>
            <w:vAlign w:val="center"/>
          </w:tcPr>
          <w:p w14:paraId="5C7823F4" w14:textId="77777777" w:rsidR="005E5329" w:rsidRPr="005E5329" w:rsidRDefault="005E5329" w:rsidP="007F6615">
            <w:pPr>
              <w:jc w:val="center"/>
              <w:rPr>
                <w:rFonts w:ascii="Times New Roman" w:eastAsiaTheme="minorEastAsia" w:hAnsi="Times New Roman" w:cs="Times New Roman"/>
                <w:color w:val="000000"/>
                <w:sz w:val="24"/>
                <w:szCs w:val="24"/>
              </w:rPr>
            </w:pPr>
            <w:r w:rsidRPr="005E5329">
              <w:rPr>
                <w:rFonts w:ascii="Times New Roman" w:eastAsiaTheme="minorEastAsia" w:hAnsi="Times New Roman" w:cs="Times New Roman"/>
                <w:color w:val="000000"/>
                <w:sz w:val="24"/>
                <w:szCs w:val="24"/>
              </w:rPr>
              <w:t>0</w:t>
            </w:r>
          </w:p>
        </w:tc>
        <w:tc>
          <w:tcPr>
            <w:tcW w:w="1205" w:type="dxa"/>
            <w:vAlign w:val="center"/>
          </w:tcPr>
          <w:p w14:paraId="08082E72" w14:textId="77777777" w:rsidR="005E5329" w:rsidRPr="005E5329" w:rsidRDefault="005E5329" w:rsidP="007F6615">
            <w:pPr>
              <w:jc w:val="center"/>
              <w:rPr>
                <w:rFonts w:ascii="Times New Roman" w:hAnsi="Times New Roman" w:cs="Times New Roman"/>
                <w:color w:val="000000"/>
                <w:sz w:val="24"/>
                <w:szCs w:val="24"/>
              </w:rPr>
            </w:pPr>
            <w:r w:rsidRPr="005E5329">
              <w:rPr>
                <w:rFonts w:ascii="Times New Roman" w:hAnsi="Times New Roman" w:cs="Times New Roman"/>
                <w:color w:val="000000"/>
                <w:sz w:val="24"/>
                <w:szCs w:val="24"/>
                <w:lang w:val="sr-Cyrl-CS"/>
              </w:rPr>
              <w:t>0</w:t>
            </w:r>
          </w:p>
        </w:tc>
        <w:tc>
          <w:tcPr>
            <w:tcW w:w="696" w:type="dxa"/>
            <w:vAlign w:val="center"/>
          </w:tcPr>
          <w:p w14:paraId="3CEA9272" w14:textId="77777777" w:rsidR="005E5329" w:rsidRPr="005E5329" w:rsidRDefault="005E5329" w:rsidP="007F6615">
            <w:pPr>
              <w:jc w:val="center"/>
              <w:rPr>
                <w:rFonts w:ascii="Times New Roman" w:hAnsi="Times New Roman" w:cs="Times New Roman"/>
                <w:color w:val="000000"/>
                <w:sz w:val="24"/>
                <w:szCs w:val="24"/>
              </w:rPr>
            </w:pPr>
            <w:r w:rsidRPr="005E5329">
              <w:rPr>
                <w:rFonts w:ascii="Times New Roman" w:hAnsi="Times New Roman" w:cs="Times New Roman"/>
                <w:color w:val="000000"/>
                <w:sz w:val="24"/>
                <w:szCs w:val="24"/>
              </w:rPr>
              <w:t>0</w:t>
            </w:r>
          </w:p>
        </w:tc>
        <w:tc>
          <w:tcPr>
            <w:tcW w:w="1714" w:type="dxa"/>
            <w:vAlign w:val="center"/>
          </w:tcPr>
          <w:p w14:paraId="0E0100C0" w14:textId="77777777" w:rsidR="005E5329" w:rsidRPr="005E5329" w:rsidRDefault="005E5329" w:rsidP="007F6615">
            <w:pPr>
              <w:jc w:val="center"/>
              <w:rPr>
                <w:rFonts w:ascii="Times New Roman" w:hAnsi="Times New Roman" w:cs="Times New Roman"/>
                <w:color w:val="000000"/>
                <w:sz w:val="24"/>
                <w:szCs w:val="24"/>
              </w:rPr>
            </w:pPr>
            <w:r w:rsidRPr="005E5329">
              <w:rPr>
                <w:rFonts w:ascii="Times New Roman" w:hAnsi="Times New Roman" w:cs="Times New Roman"/>
                <w:color w:val="000000"/>
                <w:sz w:val="24"/>
                <w:szCs w:val="24"/>
              </w:rPr>
              <w:t>0</w:t>
            </w:r>
          </w:p>
        </w:tc>
        <w:tc>
          <w:tcPr>
            <w:tcW w:w="708" w:type="dxa"/>
            <w:vAlign w:val="center"/>
          </w:tcPr>
          <w:p w14:paraId="5786775A" w14:textId="77777777" w:rsidR="005E5329" w:rsidRPr="005E5329" w:rsidRDefault="005E5329" w:rsidP="007F6615">
            <w:pPr>
              <w:jc w:val="center"/>
              <w:rPr>
                <w:rFonts w:ascii="Times New Roman" w:hAnsi="Times New Roman" w:cs="Times New Roman"/>
                <w:color w:val="000000"/>
                <w:sz w:val="24"/>
                <w:szCs w:val="24"/>
              </w:rPr>
            </w:pPr>
            <w:r w:rsidRPr="005E5329">
              <w:rPr>
                <w:rFonts w:ascii="Times New Roman" w:hAnsi="Times New Roman" w:cs="Times New Roman"/>
                <w:color w:val="000000"/>
                <w:sz w:val="24"/>
                <w:szCs w:val="24"/>
              </w:rPr>
              <w:t>0</w:t>
            </w:r>
          </w:p>
        </w:tc>
      </w:tr>
      <w:tr w:rsidR="005E5329" w:rsidRPr="005E5329" w14:paraId="0E06D5CE" w14:textId="77777777" w:rsidTr="007F6615">
        <w:tc>
          <w:tcPr>
            <w:tcW w:w="2552" w:type="dxa"/>
          </w:tcPr>
          <w:p w14:paraId="254F3626" w14:textId="77777777" w:rsidR="005E5329" w:rsidRPr="005E5329" w:rsidRDefault="005E5329" w:rsidP="005D7B21">
            <w:pPr>
              <w:jc w:val="center"/>
              <w:rPr>
                <w:rFonts w:ascii="Times New Roman" w:eastAsiaTheme="minorEastAsia" w:hAnsi="Times New Roman" w:cs="Times New Roman"/>
                <w:b/>
                <w:sz w:val="24"/>
                <w:szCs w:val="24"/>
              </w:rPr>
            </w:pPr>
            <w:r w:rsidRPr="005E5329">
              <w:rPr>
                <w:rFonts w:ascii="Times New Roman" w:eastAsiaTheme="minorEastAsia" w:hAnsi="Times New Roman" w:cs="Times New Roman"/>
                <w:b/>
                <w:sz w:val="24"/>
                <w:szCs w:val="24"/>
              </w:rPr>
              <w:t>Укупно</w:t>
            </w:r>
          </w:p>
        </w:tc>
        <w:tc>
          <w:tcPr>
            <w:tcW w:w="1134" w:type="dxa"/>
            <w:vAlign w:val="center"/>
          </w:tcPr>
          <w:p w14:paraId="6ADD14A9" w14:textId="77777777" w:rsidR="005E5329" w:rsidRPr="000E5435" w:rsidRDefault="005E5329" w:rsidP="007F6615">
            <w:pPr>
              <w:jc w:val="center"/>
              <w:rPr>
                <w:rFonts w:ascii="Times New Roman" w:eastAsiaTheme="minorEastAsia" w:hAnsi="Times New Roman" w:cs="Times New Roman"/>
                <w:bCs/>
                <w:color w:val="000000"/>
                <w:sz w:val="24"/>
                <w:szCs w:val="24"/>
                <w:lang w:val="sr-Cyrl-CS"/>
              </w:rPr>
            </w:pPr>
            <w:r w:rsidRPr="000E5435">
              <w:rPr>
                <w:rFonts w:ascii="Times New Roman" w:eastAsiaTheme="minorEastAsia" w:hAnsi="Times New Roman" w:cs="Times New Roman"/>
                <w:bCs/>
                <w:color w:val="000000"/>
                <w:sz w:val="24"/>
                <w:szCs w:val="24"/>
                <w:lang w:val="sr-Cyrl-CS"/>
              </w:rPr>
              <w:t>3.236</w:t>
            </w:r>
          </w:p>
        </w:tc>
        <w:tc>
          <w:tcPr>
            <w:tcW w:w="709" w:type="dxa"/>
            <w:vAlign w:val="center"/>
          </w:tcPr>
          <w:p w14:paraId="3E6E94D3" w14:textId="77777777" w:rsidR="005E5329" w:rsidRPr="000E5435" w:rsidRDefault="005E5329" w:rsidP="007F6615">
            <w:pPr>
              <w:jc w:val="center"/>
              <w:rPr>
                <w:rFonts w:ascii="Times New Roman" w:eastAsiaTheme="minorEastAsia" w:hAnsi="Times New Roman" w:cs="Times New Roman"/>
                <w:color w:val="000000"/>
                <w:sz w:val="24"/>
                <w:szCs w:val="24"/>
              </w:rPr>
            </w:pPr>
            <w:r w:rsidRPr="000E5435">
              <w:rPr>
                <w:rFonts w:ascii="Times New Roman" w:eastAsiaTheme="minorEastAsia" w:hAnsi="Times New Roman" w:cs="Times New Roman"/>
                <w:color w:val="000000"/>
                <w:sz w:val="24"/>
                <w:szCs w:val="24"/>
              </w:rPr>
              <w:t>100</w:t>
            </w:r>
          </w:p>
        </w:tc>
        <w:tc>
          <w:tcPr>
            <w:tcW w:w="1479" w:type="dxa"/>
            <w:vAlign w:val="center"/>
          </w:tcPr>
          <w:p w14:paraId="33503F0A" w14:textId="77777777" w:rsidR="005E5329" w:rsidRPr="000E5435" w:rsidRDefault="005E5329" w:rsidP="007F6615">
            <w:pPr>
              <w:jc w:val="center"/>
              <w:rPr>
                <w:rFonts w:ascii="Times New Roman" w:eastAsiaTheme="minorEastAsia" w:hAnsi="Times New Roman" w:cs="Times New Roman"/>
                <w:bCs/>
                <w:color w:val="000000"/>
                <w:sz w:val="24"/>
                <w:szCs w:val="24"/>
                <w:lang w:val="en-US"/>
              </w:rPr>
            </w:pPr>
            <w:r w:rsidRPr="000E5435">
              <w:rPr>
                <w:rFonts w:ascii="Times New Roman" w:eastAsiaTheme="minorEastAsia" w:hAnsi="Times New Roman" w:cs="Times New Roman"/>
                <w:bCs/>
                <w:color w:val="000000"/>
                <w:sz w:val="24"/>
                <w:szCs w:val="24"/>
                <w:lang w:val="sr-Cyrl-CS"/>
              </w:rPr>
              <w:t>14.0</w:t>
            </w:r>
            <w:r w:rsidRPr="000E5435">
              <w:rPr>
                <w:rFonts w:ascii="Times New Roman" w:eastAsiaTheme="minorEastAsia" w:hAnsi="Times New Roman" w:cs="Times New Roman"/>
                <w:bCs/>
                <w:color w:val="000000"/>
                <w:sz w:val="24"/>
                <w:szCs w:val="24"/>
                <w:lang w:val="en-US"/>
              </w:rPr>
              <w:t>35.620</w:t>
            </w:r>
          </w:p>
        </w:tc>
        <w:tc>
          <w:tcPr>
            <w:tcW w:w="576" w:type="dxa"/>
            <w:vAlign w:val="center"/>
          </w:tcPr>
          <w:p w14:paraId="288F3B0D" w14:textId="77777777" w:rsidR="005E5329" w:rsidRPr="000E5435" w:rsidRDefault="005E5329" w:rsidP="007F6615">
            <w:pPr>
              <w:jc w:val="center"/>
              <w:rPr>
                <w:rFonts w:ascii="Times New Roman" w:eastAsiaTheme="minorEastAsia" w:hAnsi="Times New Roman" w:cs="Times New Roman"/>
                <w:color w:val="000000"/>
                <w:sz w:val="24"/>
                <w:szCs w:val="24"/>
              </w:rPr>
            </w:pPr>
            <w:r w:rsidRPr="000E5435">
              <w:rPr>
                <w:rFonts w:ascii="Times New Roman" w:eastAsiaTheme="minorEastAsia" w:hAnsi="Times New Roman" w:cs="Times New Roman"/>
                <w:color w:val="000000"/>
                <w:sz w:val="24"/>
                <w:szCs w:val="24"/>
              </w:rPr>
              <w:t>100</w:t>
            </w:r>
          </w:p>
        </w:tc>
        <w:tc>
          <w:tcPr>
            <w:tcW w:w="1205" w:type="dxa"/>
            <w:vAlign w:val="center"/>
          </w:tcPr>
          <w:p w14:paraId="19D92217" w14:textId="3407AEAC" w:rsidR="005E5329" w:rsidRPr="000E5435" w:rsidRDefault="00025497" w:rsidP="007F6615">
            <w:pPr>
              <w:jc w:val="center"/>
              <w:rPr>
                <w:rFonts w:ascii="Times New Roman" w:hAnsi="Times New Roman" w:cs="Times New Roman"/>
                <w:color w:val="000000"/>
                <w:sz w:val="24"/>
                <w:szCs w:val="24"/>
                <w:lang w:val="sr-Cyrl-RS"/>
              </w:rPr>
            </w:pPr>
            <w:r w:rsidRPr="000E5435">
              <w:rPr>
                <w:rFonts w:ascii="Times New Roman" w:hAnsi="Times New Roman" w:cs="Times New Roman"/>
                <w:color w:val="000000"/>
                <w:sz w:val="24"/>
                <w:szCs w:val="24"/>
              </w:rPr>
              <w:t>2.9</w:t>
            </w:r>
            <w:r w:rsidRPr="000E5435">
              <w:rPr>
                <w:rFonts w:ascii="Times New Roman" w:hAnsi="Times New Roman" w:cs="Times New Roman"/>
                <w:color w:val="000000"/>
                <w:sz w:val="24"/>
                <w:szCs w:val="24"/>
                <w:lang w:val="sr-Cyrl-RS"/>
              </w:rPr>
              <w:t>40</w:t>
            </w:r>
          </w:p>
        </w:tc>
        <w:tc>
          <w:tcPr>
            <w:tcW w:w="696" w:type="dxa"/>
            <w:vAlign w:val="center"/>
          </w:tcPr>
          <w:p w14:paraId="39FD80F5" w14:textId="20082001" w:rsidR="005E5329" w:rsidRPr="000E5435" w:rsidRDefault="005E5329" w:rsidP="007F6615">
            <w:pPr>
              <w:jc w:val="center"/>
              <w:rPr>
                <w:rFonts w:ascii="Times New Roman" w:hAnsi="Times New Roman" w:cs="Times New Roman"/>
                <w:color w:val="000000"/>
                <w:sz w:val="24"/>
                <w:szCs w:val="24"/>
              </w:rPr>
            </w:pPr>
            <w:r w:rsidRPr="000E5435">
              <w:rPr>
                <w:rFonts w:ascii="Times New Roman" w:hAnsi="Times New Roman" w:cs="Times New Roman"/>
                <w:color w:val="000000"/>
                <w:sz w:val="24"/>
                <w:szCs w:val="24"/>
              </w:rPr>
              <w:t>100</w:t>
            </w:r>
          </w:p>
        </w:tc>
        <w:tc>
          <w:tcPr>
            <w:tcW w:w="1714" w:type="dxa"/>
            <w:vAlign w:val="center"/>
          </w:tcPr>
          <w:p w14:paraId="4D48FE1C" w14:textId="1E732F5E" w:rsidR="005E5329" w:rsidRPr="000E5435" w:rsidRDefault="00025497" w:rsidP="007F6615">
            <w:pPr>
              <w:jc w:val="center"/>
              <w:rPr>
                <w:rFonts w:ascii="Times New Roman" w:hAnsi="Times New Roman" w:cs="Times New Roman"/>
                <w:color w:val="000000"/>
                <w:sz w:val="24"/>
                <w:szCs w:val="24"/>
                <w:lang w:val="sr-Cyrl-RS"/>
              </w:rPr>
            </w:pPr>
            <w:r w:rsidRPr="000E5435">
              <w:rPr>
                <w:rFonts w:ascii="Times New Roman" w:hAnsi="Times New Roman" w:cs="Times New Roman"/>
                <w:color w:val="000000"/>
                <w:sz w:val="24"/>
                <w:szCs w:val="24"/>
              </w:rPr>
              <w:t>13.5</w:t>
            </w:r>
            <w:r w:rsidRPr="000E5435">
              <w:rPr>
                <w:rFonts w:ascii="Times New Roman" w:hAnsi="Times New Roman" w:cs="Times New Roman"/>
                <w:color w:val="000000"/>
                <w:sz w:val="24"/>
                <w:szCs w:val="24"/>
                <w:lang w:val="sr-Cyrl-RS"/>
              </w:rPr>
              <w:t>61</w:t>
            </w:r>
            <w:r w:rsidR="005E5329" w:rsidRPr="000E5435">
              <w:rPr>
                <w:rFonts w:ascii="Times New Roman" w:hAnsi="Times New Roman" w:cs="Times New Roman"/>
                <w:color w:val="000000"/>
                <w:sz w:val="24"/>
                <w:szCs w:val="24"/>
              </w:rPr>
              <w:t>.</w:t>
            </w:r>
            <w:r w:rsidRPr="000E5435">
              <w:rPr>
                <w:rFonts w:ascii="Times New Roman" w:hAnsi="Times New Roman" w:cs="Times New Roman"/>
                <w:color w:val="000000"/>
                <w:sz w:val="24"/>
                <w:szCs w:val="24"/>
                <w:lang w:val="sr-Cyrl-RS"/>
              </w:rPr>
              <w:t>671</w:t>
            </w:r>
          </w:p>
        </w:tc>
        <w:tc>
          <w:tcPr>
            <w:tcW w:w="708" w:type="dxa"/>
            <w:vAlign w:val="center"/>
          </w:tcPr>
          <w:p w14:paraId="0449607A" w14:textId="72C09B8E" w:rsidR="005E5329" w:rsidRPr="000E5435" w:rsidRDefault="005E5329" w:rsidP="007F6615">
            <w:pPr>
              <w:jc w:val="center"/>
              <w:rPr>
                <w:rFonts w:ascii="Times New Roman" w:hAnsi="Times New Roman" w:cs="Times New Roman"/>
                <w:color w:val="000000"/>
                <w:sz w:val="24"/>
                <w:szCs w:val="24"/>
              </w:rPr>
            </w:pPr>
            <w:r w:rsidRPr="000E5435">
              <w:rPr>
                <w:rFonts w:ascii="Times New Roman" w:hAnsi="Times New Roman" w:cs="Times New Roman"/>
                <w:color w:val="000000"/>
                <w:sz w:val="24"/>
                <w:szCs w:val="24"/>
              </w:rPr>
              <w:t>100</w:t>
            </w:r>
          </w:p>
        </w:tc>
      </w:tr>
    </w:tbl>
    <w:p w14:paraId="3744FD21" w14:textId="1F3DDB08" w:rsidR="005E5329" w:rsidRPr="00221F95" w:rsidRDefault="0034355D" w:rsidP="005E5329">
      <w:pPr>
        <w:jc w:val="both"/>
        <w:rPr>
          <w:rFonts w:ascii="Times New Roman" w:hAnsi="Times New Roman" w:cs="Times New Roman"/>
          <w:lang w:val="sr-Cyrl-RS"/>
        </w:rPr>
      </w:pPr>
      <w:r w:rsidRPr="00221F95">
        <w:rPr>
          <w:rFonts w:ascii="Times New Roman" w:hAnsi="Times New Roman" w:cs="Times New Roman"/>
          <w:lang w:val="sr-Cyrl-RS"/>
        </w:rPr>
        <w:t xml:space="preserve"> </w:t>
      </w:r>
      <w:r w:rsidR="00B92132">
        <w:rPr>
          <w:rFonts w:ascii="Times New Roman" w:hAnsi="Times New Roman" w:cs="Times New Roman"/>
        </w:rPr>
        <w:t>*</w:t>
      </w:r>
      <w:r w:rsidR="00B92132">
        <w:rPr>
          <w:rFonts w:ascii="Times New Roman" w:hAnsi="Times New Roman" w:cs="Times New Roman"/>
          <w:lang w:val="sr-Cyrl-RS"/>
        </w:rPr>
        <w:t>В</w:t>
      </w:r>
      <w:r w:rsidR="005E5329" w:rsidRPr="00221F95">
        <w:rPr>
          <w:rFonts w:ascii="Times New Roman" w:hAnsi="Times New Roman" w:cs="Times New Roman"/>
        </w:rPr>
        <w:t>редности су изражене у хиљадама динара</w:t>
      </w:r>
    </w:p>
    <w:p w14:paraId="5CABC390" w14:textId="43E635DE" w:rsidR="00DB565D" w:rsidRPr="007F6615" w:rsidRDefault="005E5329" w:rsidP="002321BB">
      <w:pPr>
        <w:jc w:val="both"/>
        <w:rPr>
          <w:rFonts w:ascii="Times New Roman" w:hAnsi="Times New Roman" w:cs="Times New Roman"/>
          <w:sz w:val="24"/>
          <w:szCs w:val="24"/>
          <w:lang w:val="sr-Cyrl-RS"/>
        </w:rPr>
      </w:pPr>
      <w:r w:rsidRPr="005E5329">
        <w:rPr>
          <w:rFonts w:ascii="Times New Roman" w:hAnsi="Times New Roman" w:cs="Times New Roman"/>
          <w:sz w:val="24"/>
          <w:szCs w:val="24"/>
          <w:lang w:val="sr-Cyrl-RS"/>
        </w:rPr>
        <w:t>Највећа промена учешћа, током периода 20</w:t>
      </w:r>
      <w:r w:rsidR="00D66CAF">
        <w:rPr>
          <w:rFonts w:ascii="Times New Roman" w:hAnsi="Times New Roman" w:cs="Times New Roman"/>
          <w:sz w:val="24"/>
          <w:szCs w:val="24"/>
          <w:lang w:val="sr-Cyrl-RS"/>
        </w:rPr>
        <w:t>1</w:t>
      </w:r>
      <w:r w:rsidRPr="005E5329">
        <w:rPr>
          <w:rFonts w:ascii="Times New Roman" w:hAnsi="Times New Roman" w:cs="Times New Roman"/>
          <w:sz w:val="24"/>
          <w:szCs w:val="24"/>
          <w:lang w:val="sr-Cyrl-RS"/>
        </w:rPr>
        <w:t xml:space="preserve">4-2015. година, регистрована је код органа државне управе (раст са 13 на 37%). </w:t>
      </w:r>
      <w:r w:rsidRPr="007F6615">
        <w:rPr>
          <w:rFonts w:ascii="Times New Roman" w:hAnsi="Times New Roman" w:cs="Times New Roman"/>
          <w:sz w:val="24"/>
          <w:szCs w:val="24"/>
          <w:lang w:val="sr-Cyrl-RS"/>
        </w:rPr>
        <w:t>Набавке које су највише утицале да се учешће ове категорије наручилаца у вредности преговарачких поступака утростручи</w:t>
      </w:r>
      <w:r w:rsidR="00DB565D" w:rsidRPr="007F6615">
        <w:rPr>
          <w:rFonts w:ascii="Times New Roman" w:hAnsi="Times New Roman" w:cs="Times New Roman"/>
          <w:sz w:val="24"/>
          <w:szCs w:val="24"/>
          <w:lang w:val="sr-Cyrl-RS"/>
        </w:rPr>
        <w:t xml:space="preserve"> су:</w:t>
      </w:r>
      <w:r w:rsidRPr="007F6615">
        <w:rPr>
          <w:rFonts w:ascii="Times New Roman" w:hAnsi="Times New Roman" w:cs="Times New Roman"/>
          <w:sz w:val="24"/>
          <w:szCs w:val="24"/>
          <w:lang w:val="sr-Cyrl-RS"/>
        </w:rPr>
        <w:t xml:space="preserve"> </w:t>
      </w:r>
      <w:r w:rsidR="00DB565D" w:rsidRPr="007F6615">
        <w:rPr>
          <w:rFonts w:ascii="Times New Roman" w:eastAsia="Times New Roman" w:hAnsi="Times New Roman" w:cs="Times New Roman"/>
          <w:sz w:val="24"/>
          <w:szCs w:val="24"/>
          <w:lang w:val="sr-Latn-RS" w:eastAsia="sr-Latn-RS"/>
        </w:rPr>
        <w:t>израда урбанистичког пројекта, Идејног пројекта, Пројекта за  грађевинску</w:t>
      </w:r>
      <w:r w:rsidR="00D117A6">
        <w:rPr>
          <w:rFonts w:ascii="Times New Roman" w:eastAsia="Times New Roman" w:hAnsi="Times New Roman" w:cs="Times New Roman"/>
          <w:sz w:val="24"/>
          <w:szCs w:val="24"/>
          <w:lang w:val="sr-Latn-RS" w:eastAsia="sr-Latn-RS"/>
        </w:rPr>
        <w:t xml:space="preserve"> дозволу са техничком контролом</w:t>
      </w:r>
      <w:r w:rsidR="00DB565D" w:rsidRPr="007F6615">
        <w:rPr>
          <w:rFonts w:ascii="Times New Roman" w:eastAsia="Times New Roman" w:hAnsi="Times New Roman" w:cs="Times New Roman"/>
          <w:sz w:val="24"/>
          <w:szCs w:val="24"/>
          <w:lang w:val="sr-Latn-RS" w:eastAsia="sr-Latn-RS"/>
        </w:rPr>
        <w:t xml:space="preserve"> и Пројекта за извођење  Железничке станице Београд центар</w:t>
      </w:r>
      <w:r w:rsidR="005554E7">
        <w:rPr>
          <w:rFonts w:ascii="Times New Roman" w:eastAsia="Times New Roman" w:hAnsi="Times New Roman" w:cs="Times New Roman"/>
          <w:sz w:val="24"/>
          <w:szCs w:val="24"/>
          <w:lang w:val="sr-Cyrl-RS" w:eastAsia="sr-Latn-RS"/>
        </w:rPr>
        <w:t>;</w:t>
      </w:r>
      <w:r w:rsidR="00DB565D" w:rsidRPr="007F6615">
        <w:rPr>
          <w:rFonts w:ascii="Times New Roman" w:hAnsi="Times New Roman" w:cs="Times New Roman"/>
          <w:sz w:val="24"/>
          <w:szCs w:val="24"/>
          <w:lang w:val="sr-Cyrl-RS"/>
        </w:rPr>
        <w:t xml:space="preserve"> </w:t>
      </w:r>
      <w:r w:rsidR="00DB565D" w:rsidRPr="007F6615">
        <w:rPr>
          <w:rFonts w:ascii="Times New Roman" w:eastAsia="Times New Roman" w:hAnsi="Times New Roman" w:cs="Times New Roman"/>
          <w:sz w:val="24"/>
          <w:szCs w:val="24"/>
          <w:lang w:val="sr-Latn-RS" w:eastAsia="sr-Latn-RS"/>
        </w:rPr>
        <w:t>набавка уџбеника и радних свезака</w:t>
      </w:r>
      <w:r w:rsidR="005554E7">
        <w:rPr>
          <w:rFonts w:ascii="Times New Roman" w:eastAsia="Times New Roman" w:hAnsi="Times New Roman" w:cs="Times New Roman"/>
          <w:sz w:val="24"/>
          <w:szCs w:val="24"/>
          <w:lang w:val="sr-Cyrl-RS" w:eastAsia="sr-Latn-RS"/>
        </w:rPr>
        <w:t>;</w:t>
      </w:r>
      <w:r w:rsidR="00DB565D" w:rsidRPr="007F6615">
        <w:rPr>
          <w:rFonts w:ascii="Times New Roman" w:eastAsia="Times New Roman" w:hAnsi="Times New Roman" w:cs="Times New Roman"/>
          <w:sz w:val="24"/>
          <w:szCs w:val="24"/>
          <w:lang w:val="sr-Latn-RS" w:eastAsia="sr-Latn-RS"/>
        </w:rPr>
        <w:t xml:space="preserve"> линеарни акцелератори и КТ симулатор са предлогом пројекта за опремање простора и монтажу опреме (кључ у руке)</w:t>
      </w:r>
      <w:r w:rsidR="00DB565D" w:rsidRPr="007F6615">
        <w:rPr>
          <w:rFonts w:ascii="Times New Roman" w:eastAsia="Times New Roman" w:hAnsi="Times New Roman" w:cs="Times New Roman"/>
          <w:sz w:val="24"/>
          <w:szCs w:val="24"/>
          <w:lang w:val="sr-Cyrl-RS" w:eastAsia="sr-Latn-RS"/>
        </w:rPr>
        <w:t>.</w:t>
      </w:r>
    </w:p>
    <w:p w14:paraId="327CD1FA" w14:textId="183A8030" w:rsidR="00163E0C" w:rsidRPr="009B750B" w:rsidRDefault="005E5329" w:rsidP="005E5329">
      <w:pPr>
        <w:jc w:val="both"/>
        <w:rPr>
          <w:rFonts w:ascii="Times New Roman" w:hAnsi="Times New Roman" w:cs="Times New Roman"/>
          <w:sz w:val="24"/>
          <w:szCs w:val="24"/>
          <w:lang w:val="sr-Cyrl-RS"/>
        </w:rPr>
      </w:pPr>
      <w:r w:rsidRPr="005E5329">
        <w:rPr>
          <w:rFonts w:ascii="Times New Roman" w:hAnsi="Times New Roman" w:cs="Times New Roman"/>
          <w:sz w:val="24"/>
          <w:szCs w:val="24"/>
        </w:rPr>
        <w:t>У</w:t>
      </w:r>
      <w:r w:rsidRPr="005E5329">
        <w:rPr>
          <w:rFonts w:ascii="Times New Roman" w:hAnsi="Times New Roman" w:cs="Times New Roman"/>
          <w:sz w:val="24"/>
          <w:szCs w:val="24"/>
          <w:lang w:val="sr-Cyrl-RS"/>
        </w:rPr>
        <w:t xml:space="preserve">поредо са порастом учешћа органа државне управе, смањило се учешће </w:t>
      </w:r>
      <w:r w:rsidRPr="005E5329">
        <w:rPr>
          <w:rFonts w:ascii="Times New Roman" w:hAnsi="Times New Roman" w:cs="Times New Roman"/>
          <w:sz w:val="24"/>
          <w:szCs w:val="24"/>
        </w:rPr>
        <w:t xml:space="preserve">јавних предузећа </w:t>
      </w:r>
      <w:r w:rsidRPr="005E5329">
        <w:rPr>
          <w:rFonts w:ascii="Times New Roman" w:hAnsi="Times New Roman" w:cs="Times New Roman"/>
          <w:sz w:val="24"/>
          <w:szCs w:val="24"/>
          <w:lang w:val="sr-Cyrl-RS"/>
        </w:rPr>
        <w:t xml:space="preserve">у вредности преговарачких поступака </w:t>
      </w:r>
      <w:r w:rsidRPr="005E5329">
        <w:rPr>
          <w:rFonts w:ascii="Times New Roman" w:hAnsi="Times New Roman" w:cs="Times New Roman"/>
          <w:sz w:val="24"/>
          <w:szCs w:val="24"/>
        </w:rPr>
        <w:t>са 49% у 2014. години на 32%</w:t>
      </w:r>
      <w:r w:rsidRPr="005E5329">
        <w:rPr>
          <w:rFonts w:ascii="Times New Roman" w:hAnsi="Times New Roman" w:cs="Times New Roman"/>
          <w:sz w:val="24"/>
          <w:szCs w:val="24"/>
          <w:lang w:val="sr-Cyrl-RS"/>
        </w:rPr>
        <w:t xml:space="preserve"> у 2015. години</w:t>
      </w:r>
      <w:r w:rsidRPr="005E5329">
        <w:rPr>
          <w:rFonts w:ascii="Times New Roman" w:hAnsi="Times New Roman" w:cs="Times New Roman"/>
          <w:sz w:val="24"/>
          <w:szCs w:val="24"/>
        </w:rPr>
        <w:t xml:space="preserve">, док је на трећем месту </w:t>
      </w:r>
      <w:r w:rsidRPr="005E5329">
        <w:rPr>
          <w:rFonts w:ascii="Times New Roman" w:hAnsi="Times New Roman" w:cs="Times New Roman"/>
          <w:sz w:val="24"/>
          <w:szCs w:val="24"/>
          <w:lang w:val="sr-Cyrl-RS"/>
        </w:rPr>
        <w:t xml:space="preserve">по заступљености преговарачких поступака било </w:t>
      </w:r>
      <w:r w:rsidRPr="005E5329">
        <w:rPr>
          <w:rFonts w:ascii="Times New Roman" w:hAnsi="Times New Roman" w:cs="Times New Roman"/>
          <w:sz w:val="24"/>
          <w:szCs w:val="24"/>
        </w:rPr>
        <w:t>здравство са 14%</w:t>
      </w:r>
      <w:r w:rsidRPr="005E5329">
        <w:rPr>
          <w:rFonts w:ascii="Times New Roman" w:hAnsi="Times New Roman" w:cs="Times New Roman"/>
          <w:sz w:val="24"/>
          <w:szCs w:val="24"/>
          <w:lang w:val="sr-Cyrl-RS"/>
        </w:rPr>
        <w:t xml:space="preserve"> учешћа у</w:t>
      </w:r>
      <w:r w:rsidRPr="005E5329">
        <w:rPr>
          <w:rFonts w:ascii="Times New Roman" w:hAnsi="Times New Roman" w:cs="Times New Roman"/>
          <w:sz w:val="24"/>
          <w:szCs w:val="24"/>
        </w:rPr>
        <w:t xml:space="preserve"> вредности</w:t>
      </w:r>
      <w:r w:rsidRPr="005E5329">
        <w:rPr>
          <w:rFonts w:ascii="Times New Roman" w:hAnsi="Times New Roman" w:cs="Times New Roman"/>
          <w:sz w:val="24"/>
          <w:szCs w:val="24"/>
          <w:lang w:val="sr-Cyrl-RS"/>
        </w:rPr>
        <w:t xml:space="preserve"> преговара</w:t>
      </w:r>
      <w:r w:rsidR="009739D0">
        <w:rPr>
          <w:rFonts w:ascii="Times New Roman" w:hAnsi="Times New Roman" w:cs="Times New Roman"/>
          <w:sz w:val="24"/>
          <w:szCs w:val="24"/>
          <w:lang w:val="sr-Cyrl-RS"/>
        </w:rPr>
        <w:t>ч</w:t>
      </w:r>
      <w:r w:rsidRPr="005E5329">
        <w:rPr>
          <w:rFonts w:ascii="Times New Roman" w:hAnsi="Times New Roman" w:cs="Times New Roman"/>
          <w:sz w:val="24"/>
          <w:szCs w:val="24"/>
          <w:lang w:val="sr-Cyrl-RS"/>
        </w:rPr>
        <w:t>ких поступака</w:t>
      </w:r>
      <w:r w:rsidRPr="005E5329">
        <w:rPr>
          <w:rFonts w:ascii="Times New Roman" w:hAnsi="Times New Roman" w:cs="Times New Roman"/>
          <w:sz w:val="24"/>
          <w:szCs w:val="24"/>
        </w:rPr>
        <w:t xml:space="preserve">. </w:t>
      </w:r>
      <w:r w:rsidRPr="005E5329">
        <w:rPr>
          <w:rFonts w:ascii="Times New Roman" w:hAnsi="Times New Roman" w:cs="Times New Roman"/>
          <w:sz w:val="24"/>
          <w:szCs w:val="24"/>
          <w:lang w:val="sr-Cyrl-RS"/>
        </w:rPr>
        <w:t xml:space="preserve">У случају здравства може се говорити о настављању </w:t>
      </w:r>
      <w:r w:rsidRPr="005E5329">
        <w:rPr>
          <w:rFonts w:ascii="Times New Roman" w:hAnsi="Times New Roman" w:cs="Times New Roman"/>
          <w:sz w:val="24"/>
          <w:szCs w:val="24"/>
        </w:rPr>
        <w:t>позитивн</w:t>
      </w:r>
      <w:r w:rsidRPr="005E5329">
        <w:rPr>
          <w:rFonts w:ascii="Times New Roman" w:hAnsi="Times New Roman" w:cs="Times New Roman"/>
          <w:sz w:val="24"/>
          <w:szCs w:val="24"/>
          <w:lang w:val="sr-Cyrl-RS"/>
        </w:rPr>
        <w:t>е</w:t>
      </w:r>
      <w:r w:rsidR="003853B4">
        <w:rPr>
          <w:rFonts w:ascii="Times New Roman" w:hAnsi="Times New Roman" w:cs="Times New Roman"/>
          <w:sz w:val="24"/>
          <w:szCs w:val="24"/>
        </w:rPr>
        <w:t xml:space="preserve"> тенденциј</w:t>
      </w:r>
      <w:r w:rsidR="003853B4">
        <w:rPr>
          <w:rFonts w:ascii="Times New Roman" w:hAnsi="Times New Roman" w:cs="Times New Roman"/>
          <w:sz w:val="24"/>
          <w:szCs w:val="24"/>
          <w:lang w:val="sr-Cyrl-ME"/>
        </w:rPr>
        <w:t>е</w:t>
      </w:r>
      <w:r w:rsidRPr="005E5329">
        <w:rPr>
          <w:rFonts w:ascii="Times New Roman" w:hAnsi="Times New Roman" w:cs="Times New Roman"/>
          <w:sz w:val="24"/>
          <w:szCs w:val="24"/>
        </w:rPr>
        <w:t xml:space="preserve"> смањ</w:t>
      </w:r>
      <w:r w:rsidRPr="005E5329">
        <w:rPr>
          <w:rFonts w:ascii="Times New Roman" w:hAnsi="Times New Roman" w:cs="Times New Roman"/>
          <w:sz w:val="24"/>
          <w:szCs w:val="24"/>
          <w:lang w:val="sr-Cyrl-RS"/>
        </w:rPr>
        <w:t>ивања</w:t>
      </w:r>
      <w:r w:rsidRPr="005E5329">
        <w:rPr>
          <w:rFonts w:ascii="Times New Roman" w:hAnsi="Times New Roman" w:cs="Times New Roman"/>
          <w:sz w:val="24"/>
          <w:szCs w:val="24"/>
        </w:rPr>
        <w:t xml:space="preserve"> </w:t>
      </w:r>
      <w:r w:rsidRPr="005E5329">
        <w:rPr>
          <w:rFonts w:ascii="Times New Roman" w:hAnsi="Times New Roman" w:cs="Times New Roman"/>
          <w:sz w:val="24"/>
          <w:szCs w:val="24"/>
        </w:rPr>
        <w:lastRenderedPageBreak/>
        <w:t xml:space="preserve">учешћа у укупној вредности преговарачког поступка </w:t>
      </w:r>
      <w:r w:rsidRPr="005E5329">
        <w:rPr>
          <w:rFonts w:ascii="Times New Roman" w:hAnsi="Times New Roman" w:cs="Times New Roman"/>
          <w:sz w:val="24"/>
          <w:szCs w:val="24"/>
          <w:lang w:val="sr-Cyrl-RS"/>
        </w:rPr>
        <w:t xml:space="preserve">са </w:t>
      </w:r>
      <w:r w:rsidRPr="005E5329">
        <w:rPr>
          <w:rFonts w:ascii="Times New Roman" w:hAnsi="Times New Roman" w:cs="Times New Roman"/>
          <w:sz w:val="24"/>
          <w:szCs w:val="24"/>
        </w:rPr>
        <w:t>49% у 2013. години на 19% у 2014. години</w:t>
      </w:r>
      <w:r w:rsidRPr="005E5329">
        <w:rPr>
          <w:rFonts w:ascii="Times New Roman" w:hAnsi="Times New Roman" w:cs="Times New Roman"/>
          <w:sz w:val="24"/>
          <w:szCs w:val="24"/>
          <w:lang w:val="sr-Cyrl-RS"/>
        </w:rPr>
        <w:t xml:space="preserve"> и</w:t>
      </w:r>
      <w:r w:rsidR="009B750B">
        <w:rPr>
          <w:rFonts w:ascii="Times New Roman" w:hAnsi="Times New Roman" w:cs="Times New Roman"/>
          <w:sz w:val="24"/>
          <w:szCs w:val="24"/>
        </w:rPr>
        <w:t xml:space="preserve"> 14% у 2015. години. </w:t>
      </w:r>
    </w:p>
    <w:p w14:paraId="1DEA72A0" w14:textId="77777777" w:rsidR="005E5329" w:rsidRPr="005E5329" w:rsidRDefault="005E5329" w:rsidP="005E5329">
      <w:pPr>
        <w:jc w:val="both"/>
        <w:rPr>
          <w:rFonts w:ascii="Times New Roman" w:hAnsi="Times New Roman" w:cs="Times New Roman"/>
          <w:sz w:val="24"/>
          <w:szCs w:val="24"/>
        </w:rPr>
      </w:pPr>
      <w:r w:rsidRPr="005E5329">
        <w:rPr>
          <w:rFonts w:ascii="Times New Roman" w:hAnsi="Times New Roman" w:cs="Times New Roman"/>
          <w:b/>
          <w:sz w:val="24"/>
          <w:szCs w:val="24"/>
        </w:rPr>
        <w:t>Слика 5</w:t>
      </w:r>
    </w:p>
    <w:p w14:paraId="463C235D" w14:textId="5ABD4D89" w:rsidR="005E5329" w:rsidRPr="005E5329" w:rsidRDefault="0034355D" w:rsidP="005E5329">
      <w:pPr>
        <w:jc w:val="both"/>
        <w:rPr>
          <w:rFonts w:ascii="Times New Roman" w:hAnsi="Times New Roman" w:cs="Times New Roman"/>
          <w:color w:val="FF0000"/>
          <w:sz w:val="24"/>
          <w:szCs w:val="24"/>
        </w:rPr>
      </w:pPr>
      <w:r>
        <w:rPr>
          <w:rFonts w:ascii="Times New Roman" w:hAnsi="Times New Roman" w:cs="Times New Roman"/>
          <w:sz w:val="24"/>
          <w:szCs w:val="24"/>
          <w:lang w:val="sr-Cyrl-RS"/>
        </w:rPr>
        <w:t xml:space="preserve">                   </w:t>
      </w:r>
      <w:bookmarkStart w:id="7" w:name="_MON_1489926798"/>
      <w:bookmarkEnd w:id="7"/>
      <w:r w:rsidR="00F01B63" w:rsidRPr="005E5329">
        <w:rPr>
          <w:rFonts w:ascii="Times New Roman" w:hAnsi="Times New Roman" w:cs="Times New Roman"/>
          <w:sz w:val="24"/>
          <w:szCs w:val="24"/>
        </w:rPr>
        <w:object w:dxaOrig="7937" w:dyaOrig="5015" w14:anchorId="3532F4A8">
          <v:shape id="_x0000_i1030" type="#_x0000_t75" style="width:424.5pt;height:227.25pt" o:ole="">
            <v:imagedata r:id="rId23" o:title=""/>
          </v:shape>
          <o:OLEObject Type="Embed" ProgID="Excel.Sheet.12" ShapeID="_x0000_i1030" DrawAspect="Content" ObjectID="_1522180729" r:id="rId24"/>
        </w:object>
      </w:r>
    </w:p>
    <w:p w14:paraId="0C258C51" w14:textId="77777777" w:rsidR="005E5329" w:rsidRPr="005E5329" w:rsidRDefault="005E5329" w:rsidP="005E5329">
      <w:pPr>
        <w:jc w:val="both"/>
        <w:rPr>
          <w:rFonts w:ascii="Times New Roman" w:hAnsi="Times New Roman" w:cs="Times New Roman"/>
          <w:color w:val="000000" w:themeColor="text1"/>
          <w:sz w:val="24"/>
          <w:szCs w:val="24"/>
        </w:rPr>
      </w:pPr>
      <w:r w:rsidRPr="005E5329">
        <w:rPr>
          <w:rFonts w:ascii="Times New Roman" w:hAnsi="Times New Roman" w:cs="Times New Roman"/>
          <w:color w:val="000000" w:themeColor="text1"/>
          <w:sz w:val="24"/>
          <w:szCs w:val="24"/>
        </w:rPr>
        <w:t xml:space="preserve">Као што се на Слици 5 </w:t>
      </w:r>
      <w:r w:rsidRPr="005E5329">
        <w:rPr>
          <w:rFonts w:ascii="Times New Roman" w:hAnsi="Times New Roman" w:cs="Times New Roman"/>
          <w:color w:val="000000" w:themeColor="text1"/>
          <w:sz w:val="24"/>
          <w:szCs w:val="24"/>
          <w:lang w:val="sr-Cyrl-RS"/>
        </w:rPr>
        <w:t xml:space="preserve">и Табели 5 </w:t>
      </w:r>
      <w:r w:rsidRPr="005E5329">
        <w:rPr>
          <w:rFonts w:ascii="Times New Roman" w:hAnsi="Times New Roman" w:cs="Times New Roman"/>
          <w:color w:val="000000" w:themeColor="text1"/>
          <w:sz w:val="24"/>
          <w:szCs w:val="24"/>
        </w:rPr>
        <w:t xml:space="preserve">може видети, вредност преговарачког поступка без </w:t>
      </w:r>
      <w:r w:rsidRPr="005E5329">
        <w:rPr>
          <w:rFonts w:ascii="Times New Roman" w:hAnsi="Times New Roman" w:cs="Times New Roman"/>
          <w:color w:val="000000" w:themeColor="text1"/>
          <w:sz w:val="24"/>
          <w:szCs w:val="24"/>
          <w:lang w:val="sr-Cyrl-RS"/>
        </w:rPr>
        <w:t>објављивања позива за подношење понуда</w:t>
      </w:r>
      <w:r w:rsidRPr="005E5329">
        <w:rPr>
          <w:rFonts w:ascii="Times New Roman" w:hAnsi="Times New Roman" w:cs="Times New Roman"/>
          <w:color w:val="000000" w:themeColor="text1"/>
          <w:sz w:val="24"/>
          <w:szCs w:val="24"/>
        </w:rPr>
        <w:t xml:space="preserve"> смањена је у 2015. години у односу на 2014. годину, што је резултат </w:t>
      </w:r>
      <w:r w:rsidRPr="005E5329">
        <w:rPr>
          <w:rFonts w:ascii="Times New Roman" w:hAnsi="Times New Roman" w:cs="Times New Roman"/>
          <w:color w:val="000000" w:themeColor="text1"/>
          <w:sz w:val="24"/>
          <w:szCs w:val="24"/>
          <w:lang w:val="sr-Cyrl-RS"/>
        </w:rPr>
        <w:t xml:space="preserve">континуираних напора да се не дозволи неоснована примена овог поступка. </w:t>
      </w:r>
      <w:r w:rsidRPr="005E5329">
        <w:rPr>
          <w:rFonts w:ascii="Times New Roman" w:hAnsi="Times New Roman" w:cs="Times New Roman"/>
          <w:color w:val="000000" w:themeColor="text1"/>
          <w:sz w:val="24"/>
          <w:szCs w:val="24"/>
        </w:rPr>
        <w:t xml:space="preserve"> </w:t>
      </w:r>
    </w:p>
    <w:p w14:paraId="1784B7A0" w14:textId="49411EE3" w:rsidR="005E5329" w:rsidRPr="005E5329" w:rsidRDefault="005E5329" w:rsidP="005E5329">
      <w:pPr>
        <w:jc w:val="both"/>
        <w:rPr>
          <w:rFonts w:ascii="Times New Roman" w:hAnsi="Times New Roman" w:cs="Times New Roman"/>
          <w:b/>
          <w:color w:val="7030A0"/>
          <w:sz w:val="24"/>
          <w:szCs w:val="24"/>
          <w:lang w:val="sr-Cyrl-RS"/>
        </w:rPr>
      </w:pPr>
      <w:r w:rsidRPr="005E5329">
        <w:rPr>
          <w:rFonts w:ascii="Times New Roman" w:hAnsi="Times New Roman" w:cs="Times New Roman"/>
          <w:sz w:val="24"/>
          <w:szCs w:val="24"/>
        </w:rPr>
        <w:t>Поред смањења вредности уговора додељених у преговарачком поступку, важно је сагледати и промене у структури, посматрано по основама за преговарање</w:t>
      </w:r>
      <w:r w:rsidRPr="005E5329">
        <w:rPr>
          <w:rFonts w:ascii="Times New Roman" w:hAnsi="Times New Roman" w:cs="Times New Roman"/>
          <w:sz w:val="24"/>
          <w:szCs w:val="24"/>
          <w:lang w:val="sr-Cyrl-RS"/>
        </w:rPr>
        <w:t>. У</w:t>
      </w:r>
      <w:r w:rsidRPr="005E5329">
        <w:rPr>
          <w:rFonts w:ascii="Times New Roman" w:hAnsi="Times New Roman" w:cs="Times New Roman"/>
          <w:sz w:val="24"/>
          <w:szCs w:val="24"/>
        </w:rPr>
        <w:t xml:space="preserve"> 2015. години најзаступљенији је био преговарачки поступак са тачно одређеним понуђачем, услед техничких или уметничких разлога, са укупним износом од 6,5 милијарди динара. На другом месту је преговарачки поступак по основу „ванредних и непредвиђених околности“ (тзв.„хитност“) са 4,3 милијарди динара (Слика 6). </w:t>
      </w:r>
      <w:r w:rsidRPr="005E5329">
        <w:rPr>
          <w:rFonts w:ascii="Times New Roman" w:hAnsi="Times New Roman" w:cs="Times New Roman"/>
          <w:sz w:val="24"/>
          <w:szCs w:val="24"/>
          <w:lang w:val="sr-Cyrl-RS"/>
        </w:rPr>
        <w:t xml:space="preserve">Ова два основа чинила су </w:t>
      </w:r>
      <w:r w:rsidR="00BF3AEB" w:rsidRPr="00C847C1">
        <w:rPr>
          <w:rFonts w:ascii="Times New Roman" w:hAnsi="Times New Roman" w:cs="Times New Roman"/>
          <w:sz w:val="24"/>
          <w:szCs w:val="24"/>
          <w:lang w:val="sr-Cyrl-RS"/>
        </w:rPr>
        <w:t>80</w:t>
      </w:r>
      <w:r w:rsidRPr="00C847C1">
        <w:rPr>
          <w:rFonts w:ascii="Times New Roman" w:hAnsi="Times New Roman" w:cs="Times New Roman"/>
          <w:sz w:val="24"/>
          <w:szCs w:val="24"/>
          <w:lang w:val="sr-Cyrl-RS"/>
        </w:rPr>
        <w:t>%</w:t>
      </w:r>
      <w:r w:rsidRPr="005E5329">
        <w:rPr>
          <w:rFonts w:ascii="Times New Roman" w:hAnsi="Times New Roman" w:cs="Times New Roman"/>
          <w:sz w:val="24"/>
          <w:szCs w:val="24"/>
          <w:lang w:val="sr-Cyrl-RS"/>
        </w:rPr>
        <w:t xml:space="preserve"> вр</w:t>
      </w:r>
      <w:r w:rsidR="00BF3AEB">
        <w:rPr>
          <w:rFonts w:ascii="Times New Roman" w:hAnsi="Times New Roman" w:cs="Times New Roman"/>
          <w:sz w:val="24"/>
          <w:szCs w:val="24"/>
          <w:lang w:val="sr-Cyrl-RS"/>
        </w:rPr>
        <w:t>едности преговарачких поступака без објављивања.</w:t>
      </w:r>
      <w:r w:rsidRPr="005E5329">
        <w:rPr>
          <w:rFonts w:ascii="Times New Roman" w:hAnsi="Times New Roman" w:cs="Times New Roman"/>
          <w:sz w:val="24"/>
          <w:szCs w:val="24"/>
          <w:lang w:val="sr-Cyrl-RS"/>
        </w:rPr>
        <w:t xml:space="preserve"> </w:t>
      </w:r>
    </w:p>
    <w:p w14:paraId="5CC16F48" w14:textId="443236DA" w:rsidR="00D82A3C" w:rsidRDefault="005E5329" w:rsidP="003853B4">
      <w:pPr>
        <w:pStyle w:val="CommentText"/>
        <w:spacing w:line="276" w:lineRule="auto"/>
        <w:jc w:val="both"/>
      </w:pPr>
      <w:r w:rsidRPr="005E5329">
        <w:rPr>
          <w:rFonts w:ascii="Times New Roman" w:hAnsi="Times New Roman" w:cs="Times New Roman"/>
          <w:sz w:val="24"/>
          <w:szCs w:val="24"/>
        </w:rPr>
        <w:t>Најзначајније смањење вредности преговарачког поступка у 2015. години у односу на 2014</w:t>
      </w:r>
      <w:r w:rsidR="003853B4">
        <w:rPr>
          <w:rFonts w:ascii="Times New Roman" w:hAnsi="Times New Roman" w:cs="Times New Roman"/>
          <w:sz w:val="24"/>
          <w:szCs w:val="24"/>
          <w:lang w:val="sr-Cyrl-ME"/>
        </w:rPr>
        <w:t>. годину</w:t>
      </w:r>
      <w:r w:rsidRPr="005E5329">
        <w:rPr>
          <w:rFonts w:ascii="Times New Roman" w:hAnsi="Times New Roman" w:cs="Times New Roman"/>
          <w:sz w:val="24"/>
          <w:szCs w:val="24"/>
        </w:rPr>
        <w:t xml:space="preserve">, остварено је код уговора који су закључени по основу „хитности“ и то са 6,8 на 4,4 милијарде динара (Слика 6). </w:t>
      </w:r>
      <w:r w:rsidRPr="005E5329">
        <w:rPr>
          <w:rFonts w:ascii="Times New Roman" w:hAnsi="Times New Roman" w:cs="Times New Roman"/>
          <w:sz w:val="24"/>
          <w:szCs w:val="24"/>
          <w:lang w:val="sr-Cyrl-RS"/>
        </w:rPr>
        <w:t>Основни разлог смањења вредности и учешћа преговарачког поступка „по хитности“ у 2015. у односу на 2014. годину је</w:t>
      </w:r>
      <w:r w:rsidR="0034355D">
        <w:rPr>
          <w:rFonts w:ascii="Times New Roman" w:hAnsi="Times New Roman" w:cs="Times New Roman"/>
          <w:sz w:val="24"/>
          <w:szCs w:val="24"/>
          <w:lang w:val="sr-Cyrl-RS"/>
        </w:rPr>
        <w:t xml:space="preserve"> тај</w:t>
      </w:r>
      <w:r w:rsidRPr="005E5329">
        <w:rPr>
          <w:rFonts w:ascii="Times New Roman" w:hAnsi="Times New Roman" w:cs="Times New Roman"/>
          <w:sz w:val="24"/>
          <w:szCs w:val="24"/>
          <w:lang w:val="sr-Cyrl-RS"/>
        </w:rPr>
        <w:t xml:space="preserve"> што је, у 2014. години, овај основ за пре</w:t>
      </w:r>
      <w:r w:rsidR="003853B4">
        <w:rPr>
          <w:rFonts w:ascii="Times New Roman" w:hAnsi="Times New Roman" w:cs="Times New Roman"/>
          <w:sz w:val="24"/>
          <w:szCs w:val="24"/>
          <w:lang w:val="sr-Cyrl-RS"/>
        </w:rPr>
        <w:t>говарање био нарочито заступљен</w:t>
      </w:r>
      <w:r w:rsidRPr="005E5329">
        <w:rPr>
          <w:rFonts w:ascii="Times New Roman" w:hAnsi="Times New Roman" w:cs="Times New Roman"/>
          <w:sz w:val="24"/>
          <w:szCs w:val="24"/>
          <w:lang w:val="sr-Cyrl-RS"/>
        </w:rPr>
        <w:t xml:space="preserve"> услед потребе отклањања последица елементарних непогода (поплава) које су захватиле Србију те године. </w:t>
      </w:r>
      <w:r w:rsidR="00D82A3C">
        <w:rPr>
          <w:rFonts w:ascii="Times New Roman" w:hAnsi="Times New Roman" w:cs="Times New Roman"/>
          <w:sz w:val="24"/>
          <w:szCs w:val="24"/>
          <w:lang w:val="sr-Cyrl-RS"/>
        </w:rPr>
        <w:t xml:space="preserve"> </w:t>
      </w:r>
    </w:p>
    <w:p w14:paraId="2F632D24" w14:textId="1657EA1E" w:rsidR="004E7248" w:rsidRDefault="005E5329" w:rsidP="004E7248">
      <w:pPr>
        <w:jc w:val="both"/>
        <w:rPr>
          <w:rFonts w:ascii="Times New Roman" w:hAnsi="Times New Roman" w:cs="Times New Roman"/>
          <w:sz w:val="24"/>
          <w:szCs w:val="24"/>
          <w:lang w:val="sr-Cyrl-RS"/>
        </w:rPr>
      </w:pPr>
      <w:r w:rsidRPr="005E5329">
        <w:rPr>
          <w:rFonts w:ascii="Times New Roman" w:hAnsi="Times New Roman" w:cs="Times New Roman"/>
          <w:sz w:val="24"/>
          <w:szCs w:val="24"/>
          <w:lang w:val="sr-Cyrl-RS"/>
        </w:rPr>
        <w:t xml:space="preserve">Други разлог је смањење ванредних потреба </w:t>
      </w:r>
      <w:r w:rsidR="000A2849" w:rsidRPr="00A166AC">
        <w:rPr>
          <w:rFonts w:ascii="Times New Roman" w:hAnsi="Times New Roman" w:cs="Times New Roman"/>
          <w:sz w:val="24"/>
          <w:szCs w:val="24"/>
          <w:lang w:val="sr-Cyrl-RS"/>
        </w:rPr>
        <w:t xml:space="preserve">(набавки ,,по хитности“) </w:t>
      </w:r>
      <w:r w:rsidRPr="005E5329">
        <w:rPr>
          <w:rFonts w:ascii="Times New Roman" w:hAnsi="Times New Roman" w:cs="Times New Roman"/>
          <w:sz w:val="24"/>
          <w:szCs w:val="24"/>
          <w:lang w:val="sr-Cyrl-RS"/>
        </w:rPr>
        <w:t>услед централизовано спроведених набавки, пре свега од стране Републичког ф</w:t>
      </w:r>
      <w:r w:rsidR="004E7248">
        <w:rPr>
          <w:rFonts w:ascii="Times New Roman" w:hAnsi="Times New Roman" w:cs="Times New Roman"/>
          <w:sz w:val="24"/>
          <w:szCs w:val="24"/>
          <w:lang w:val="sr-Cyrl-RS"/>
        </w:rPr>
        <w:t xml:space="preserve">онда за здравствено осигурање. </w:t>
      </w:r>
    </w:p>
    <w:p w14:paraId="344D525A" w14:textId="1754678A" w:rsidR="006A18BB" w:rsidRPr="009B750B" w:rsidRDefault="00536F6E" w:rsidP="005E5329">
      <w:pPr>
        <w:jc w:val="both"/>
        <w:rPr>
          <w:rFonts w:ascii="Times New Roman" w:hAnsi="Times New Roman" w:cs="Times New Roman"/>
          <w:sz w:val="24"/>
          <w:szCs w:val="24"/>
          <w:lang w:val="sr-Cyrl-RS"/>
        </w:rPr>
      </w:pPr>
      <w:r w:rsidRPr="005E5329">
        <w:rPr>
          <w:rFonts w:ascii="Times New Roman" w:hAnsi="Times New Roman" w:cs="Times New Roman"/>
          <w:sz w:val="24"/>
          <w:szCs w:val="24"/>
          <w:lang w:val="sr-Cyrl-RS"/>
        </w:rPr>
        <w:t>Упоредо са смањењем вредности и учешћа преговарачког поступка „по хитности“</w:t>
      </w:r>
      <w:r w:rsidR="00D91AD5" w:rsidRPr="005E5329">
        <w:rPr>
          <w:rFonts w:ascii="Times New Roman" w:hAnsi="Times New Roman" w:cs="Times New Roman"/>
          <w:sz w:val="24"/>
          <w:szCs w:val="24"/>
          <w:lang w:val="sr-Cyrl-RS"/>
        </w:rPr>
        <w:t xml:space="preserve">, порастао је релативни значај преговарачког поступка са </w:t>
      </w:r>
      <w:r w:rsidR="00D91AD5" w:rsidRPr="005E5329">
        <w:rPr>
          <w:rFonts w:ascii="Times New Roman" w:hAnsi="Times New Roman" w:cs="Times New Roman"/>
          <w:sz w:val="24"/>
          <w:szCs w:val="24"/>
        </w:rPr>
        <w:t>тачно одређеним понуђачем, услед техничких или уметничких разлога</w:t>
      </w:r>
      <w:r w:rsidR="00D91AD5" w:rsidRPr="005E5329">
        <w:rPr>
          <w:rFonts w:ascii="Times New Roman" w:hAnsi="Times New Roman" w:cs="Times New Roman"/>
          <w:sz w:val="24"/>
          <w:szCs w:val="24"/>
          <w:lang w:val="sr-Cyrl-RS"/>
        </w:rPr>
        <w:t xml:space="preserve"> са 4,8 на 6,5 милијарди динара. Имајући у виду да, код преговарачког поступка који </w:t>
      </w:r>
      <w:r w:rsidR="00D91AD5" w:rsidRPr="005E5329">
        <w:rPr>
          <w:rFonts w:ascii="Times New Roman" w:hAnsi="Times New Roman" w:cs="Times New Roman"/>
          <w:sz w:val="24"/>
          <w:szCs w:val="24"/>
          <w:lang w:val="sr-Cyrl-RS"/>
        </w:rPr>
        <w:lastRenderedPageBreak/>
        <w:t xml:space="preserve">се спроводи по овом основу, постоји само један понуђач чиме је конкуренција онемогућена, важно је сагледати који су предмети набавки имали доминантно учешће у набавкама по овом основу. </w:t>
      </w:r>
    </w:p>
    <w:p w14:paraId="41FC0CB6" w14:textId="77777777" w:rsidR="004C45C3" w:rsidRPr="005E5329" w:rsidRDefault="004C45C3" w:rsidP="005E5329">
      <w:pPr>
        <w:jc w:val="both"/>
        <w:rPr>
          <w:rFonts w:ascii="Times New Roman" w:hAnsi="Times New Roman" w:cs="Times New Roman"/>
          <w:sz w:val="24"/>
          <w:szCs w:val="24"/>
        </w:rPr>
      </w:pPr>
      <w:r w:rsidRPr="005E5329">
        <w:rPr>
          <w:rFonts w:ascii="Times New Roman" w:hAnsi="Times New Roman" w:cs="Times New Roman"/>
          <w:b/>
          <w:sz w:val="24"/>
          <w:szCs w:val="24"/>
        </w:rPr>
        <w:t>Слика 6</w:t>
      </w:r>
    </w:p>
    <w:p w14:paraId="7D807A14" w14:textId="6DECECAD" w:rsidR="002A4357" w:rsidRPr="005E5329" w:rsidRDefault="00CC2CC7" w:rsidP="005E5329">
      <w:pPr>
        <w:tabs>
          <w:tab w:val="left" w:pos="1635"/>
        </w:tabs>
        <w:jc w:val="both"/>
        <w:rPr>
          <w:rFonts w:ascii="Times New Roman" w:hAnsi="Times New Roman" w:cs="Times New Roman"/>
          <w:b/>
          <w:sz w:val="24"/>
          <w:szCs w:val="24"/>
        </w:rPr>
      </w:pPr>
      <w:r w:rsidRPr="005E5329">
        <w:rPr>
          <w:rFonts w:ascii="Times New Roman" w:hAnsi="Times New Roman" w:cs="Times New Roman"/>
          <w:b/>
          <w:sz w:val="24"/>
          <w:szCs w:val="24"/>
          <w:lang w:val="en-US"/>
        </w:rPr>
        <w:t xml:space="preserve">  </w:t>
      </w:r>
      <w:r w:rsidR="0034355D">
        <w:rPr>
          <w:rFonts w:ascii="Times New Roman" w:hAnsi="Times New Roman" w:cs="Times New Roman"/>
          <w:b/>
          <w:sz w:val="24"/>
          <w:szCs w:val="24"/>
          <w:lang w:val="sr-Cyrl-RS"/>
        </w:rPr>
        <w:t xml:space="preserve">               </w:t>
      </w:r>
      <w:bookmarkStart w:id="8" w:name="_MON_1518594166"/>
      <w:bookmarkEnd w:id="8"/>
      <w:r w:rsidR="0034355D" w:rsidRPr="005E5329">
        <w:rPr>
          <w:rFonts w:ascii="Times New Roman" w:hAnsi="Times New Roman" w:cs="Times New Roman"/>
          <w:b/>
          <w:sz w:val="24"/>
          <w:szCs w:val="24"/>
        </w:rPr>
        <w:object w:dxaOrig="8554" w:dyaOrig="5407" w14:anchorId="38BCD3F9">
          <v:shape id="_x0000_i1031" type="#_x0000_t75" style="width:447.75pt;height:273pt" o:ole="">
            <v:imagedata r:id="rId25" o:title=""/>
          </v:shape>
          <o:OLEObject Type="Embed" ProgID="Excel.Sheet.12" ShapeID="_x0000_i1031" DrawAspect="Content" ObjectID="_1522180730" r:id="rId26"/>
        </w:object>
      </w:r>
      <w:bookmarkStart w:id="9" w:name="_MON_1490006160"/>
      <w:bookmarkEnd w:id="9"/>
      <w:r w:rsidR="004C45C3" w:rsidRPr="005E5329">
        <w:rPr>
          <w:rFonts w:ascii="Times New Roman" w:hAnsi="Times New Roman" w:cs="Times New Roman"/>
          <w:sz w:val="24"/>
          <w:szCs w:val="24"/>
        </w:rPr>
        <w:t xml:space="preserve">   </w:t>
      </w:r>
    </w:p>
    <w:p w14:paraId="5478D2FD" w14:textId="3F5BD8CF" w:rsidR="002A3090" w:rsidRPr="005E5329" w:rsidRDefault="008279B1" w:rsidP="005E5329">
      <w:pPr>
        <w:jc w:val="both"/>
        <w:rPr>
          <w:rFonts w:ascii="Times New Roman" w:eastAsiaTheme="minorHAnsi" w:hAnsi="Times New Roman" w:cs="Times New Roman"/>
          <w:sz w:val="24"/>
          <w:szCs w:val="24"/>
          <w:lang w:val="sr-Cyrl-RS" w:eastAsia="en-US"/>
        </w:rPr>
      </w:pPr>
      <w:r w:rsidRPr="005E5329">
        <w:rPr>
          <w:rFonts w:ascii="Times New Roman" w:eastAsiaTheme="minorHAnsi" w:hAnsi="Times New Roman" w:cs="Times New Roman"/>
          <w:sz w:val="24"/>
          <w:szCs w:val="24"/>
          <w:lang w:val="sr-Cyrl-RS" w:eastAsia="en-US"/>
        </w:rPr>
        <w:t>Предмет јавне набавке који је</w:t>
      </w:r>
      <w:r w:rsidR="00D91AD5" w:rsidRPr="005E5329">
        <w:rPr>
          <w:rFonts w:ascii="Times New Roman" w:eastAsiaTheme="minorHAnsi" w:hAnsi="Times New Roman" w:cs="Times New Roman"/>
          <w:sz w:val="24"/>
          <w:szCs w:val="24"/>
          <w:lang w:val="sr-Cyrl-RS" w:eastAsia="en-US"/>
        </w:rPr>
        <w:t>, у 2015. години,</w:t>
      </w:r>
      <w:r w:rsidRPr="005E5329">
        <w:rPr>
          <w:rFonts w:ascii="Times New Roman" w:eastAsiaTheme="minorHAnsi" w:hAnsi="Times New Roman" w:cs="Times New Roman"/>
          <w:sz w:val="24"/>
          <w:szCs w:val="24"/>
          <w:lang w:val="sr-Cyrl-RS" w:eastAsia="en-US"/>
        </w:rPr>
        <w:t xml:space="preserve"> </w:t>
      </w:r>
      <w:r w:rsidR="00D91AD5" w:rsidRPr="005E5329">
        <w:rPr>
          <w:rFonts w:ascii="Times New Roman" w:eastAsiaTheme="minorHAnsi" w:hAnsi="Times New Roman" w:cs="Times New Roman"/>
          <w:sz w:val="24"/>
          <w:szCs w:val="24"/>
          <w:lang w:val="sr-Cyrl-RS" w:eastAsia="en-US"/>
        </w:rPr>
        <w:t xml:space="preserve">био </w:t>
      </w:r>
      <w:r w:rsidRPr="005E5329">
        <w:rPr>
          <w:rFonts w:ascii="Times New Roman" w:eastAsiaTheme="minorHAnsi" w:hAnsi="Times New Roman" w:cs="Times New Roman"/>
          <w:sz w:val="24"/>
          <w:szCs w:val="24"/>
          <w:lang w:val="sr-Cyrl-RS" w:eastAsia="en-US"/>
        </w:rPr>
        <w:t xml:space="preserve">најзаступљенији у примени преговарачког поступка са тачно одређеним понуђачем </w:t>
      </w:r>
      <w:r w:rsidR="00D91AD5" w:rsidRPr="005E5329">
        <w:rPr>
          <w:rFonts w:ascii="Times New Roman" w:eastAsiaTheme="minorHAnsi" w:hAnsi="Times New Roman" w:cs="Times New Roman"/>
          <w:sz w:val="24"/>
          <w:szCs w:val="24"/>
          <w:lang w:val="sr-Cyrl-RS" w:eastAsia="en-US"/>
        </w:rPr>
        <w:t xml:space="preserve">биле </w:t>
      </w:r>
      <w:r w:rsidRPr="005E5329">
        <w:rPr>
          <w:rFonts w:ascii="Times New Roman" w:eastAsiaTheme="minorHAnsi" w:hAnsi="Times New Roman" w:cs="Times New Roman"/>
          <w:sz w:val="24"/>
          <w:szCs w:val="24"/>
          <w:lang w:val="sr-Cyrl-RS" w:eastAsia="en-US"/>
        </w:rPr>
        <w:t>су услуге и</w:t>
      </w:r>
      <w:r w:rsidR="00061455">
        <w:rPr>
          <w:rFonts w:ascii="Times New Roman" w:eastAsiaTheme="minorHAnsi" w:hAnsi="Times New Roman" w:cs="Times New Roman"/>
          <w:sz w:val="24"/>
          <w:szCs w:val="24"/>
          <w:lang w:val="sr-Cyrl-RS" w:eastAsia="en-US"/>
        </w:rPr>
        <w:t>нформационе технологије. Ово је</w:t>
      </w:r>
      <w:r w:rsidRPr="005E5329">
        <w:rPr>
          <w:rFonts w:ascii="Times New Roman" w:eastAsiaTheme="minorHAnsi" w:hAnsi="Times New Roman" w:cs="Times New Roman"/>
          <w:sz w:val="24"/>
          <w:szCs w:val="24"/>
          <w:lang w:val="sr-Cyrl-RS" w:eastAsia="en-US"/>
        </w:rPr>
        <w:t xml:space="preserve"> последица чињенице да</w:t>
      </w:r>
      <w:r w:rsidR="00D91AD5" w:rsidRPr="005E5329">
        <w:rPr>
          <w:rFonts w:ascii="Times New Roman" w:eastAsiaTheme="minorHAnsi" w:hAnsi="Times New Roman" w:cs="Times New Roman"/>
          <w:sz w:val="24"/>
          <w:szCs w:val="24"/>
          <w:lang w:val="sr-Cyrl-RS" w:eastAsia="en-US"/>
        </w:rPr>
        <w:t>,</w:t>
      </w:r>
      <w:r w:rsidRPr="005E5329">
        <w:rPr>
          <w:rFonts w:ascii="Times New Roman" w:eastAsiaTheme="minorHAnsi" w:hAnsi="Times New Roman" w:cs="Times New Roman"/>
          <w:sz w:val="24"/>
          <w:szCs w:val="24"/>
          <w:lang w:val="sr-Cyrl-RS" w:eastAsia="en-US"/>
        </w:rPr>
        <w:t xml:space="preserve"> у највећем броју случајева</w:t>
      </w:r>
      <w:r w:rsidR="00D91AD5" w:rsidRPr="005E5329">
        <w:rPr>
          <w:rFonts w:ascii="Times New Roman" w:eastAsiaTheme="minorHAnsi" w:hAnsi="Times New Roman" w:cs="Times New Roman"/>
          <w:sz w:val="24"/>
          <w:szCs w:val="24"/>
          <w:lang w:val="sr-Cyrl-RS" w:eastAsia="en-US"/>
        </w:rPr>
        <w:t>,</w:t>
      </w:r>
      <w:r w:rsidRPr="005E5329">
        <w:rPr>
          <w:rFonts w:ascii="Times New Roman" w:eastAsiaTheme="minorHAnsi" w:hAnsi="Times New Roman" w:cs="Times New Roman"/>
          <w:sz w:val="24"/>
          <w:szCs w:val="24"/>
          <w:lang w:val="sr-Cyrl-RS" w:eastAsia="en-US"/>
        </w:rPr>
        <w:t xml:space="preserve"> приликом набавке софтвера добављачи задржавају власништво на </w:t>
      </w:r>
      <w:r w:rsidR="00D91AD5" w:rsidRPr="005E5329">
        <w:rPr>
          <w:rFonts w:ascii="Times New Roman" w:eastAsiaTheme="minorHAnsi" w:hAnsi="Times New Roman" w:cs="Times New Roman"/>
          <w:sz w:val="24"/>
          <w:szCs w:val="24"/>
          <w:lang w:val="sr-Cyrl-RS" w:eastAsia="en-US"/>
        </w:rPr>
        <w:t>изворном коду</w:t>
      </w:r>
      <w:r w:rsidR="00D91AD5" w:rsidRPr="005E5329">
        <w:rPr>
          <w:rFonts w:ascii="Times New Roman" w:eastAsiaTheme="minorHAnsi" w:hAnsi="Times New Roman" w:cs="Times New Roman"/>
          <w:sz w:val="24"/>
          <w:szCs w:val="24"/>
          <w:lang w:val="sr-Latn-RS" w:eastAsia="en-US"/>
        </w:rPr>
        <w:t xml:space="preserve"> </w:t>
      </w:r>
      <w:r w:rsidR="00D91AD5" w:rsidRPr="005E5329">
        <w:rPr>
          <w:rFonts w:ascii="Times New Roman" w:eastAsiaTheme="minorHAnsi" w:hAnsi="Times New Roman" w:cs="Times New Roman"/>
          <w:sz w:val="24"/>
          <w:szCs w:val="24"/>
          <w:lang w:val="sr-Cyrl-RS" w:eastAsia="en-US"/>
        </w:rPr>
        <w:t>(</w:t>
      </w:r>
      <w:r w:rsidRPr="005E5329">
        <w:rPr>
          <w:rFonts w:ascii="Times New Roman" w:eastAsiaTheme="minorHAnsi" w:hAnsi="Times New Roman" w:cs="Times New Roman"/>
          <w:sz w:val="24"/>
          <w:szCs w:val="24"/>
          <w:lang w:val="sr-Latn-RS" w:eastAsia="en-US"/>
        </w:rPr>
        <w:t xml:space="preserve">source </w:t>
      </w:r>
      <w:r w:rsidR="00D91AD5" w:rsidRPr="005E5329">
        <w:rPr>
          <w:rFonts w:ascii="Times New Roman" w:eastAsiaTheme="minorHAnsi" w:hAnsi="Times New Roman" w:cs="Times New Roman"/>
          <w:sz w:val="24"/>
          <w:szCs w:val="24"/>
          <w:lang w:val="sr-Latn-RS" w:eastAsia="en-US"/>
        </w:rPr>
        <w:t>key</w:t>
      </w:r>
      <w:r w:rsidR="00536F6E" w:rsidRPr="005E5329">
        <w:rPr>
          <w:rFonts w:ascii="Times New Roman" w:eastAsiaTheme="minorHAnsi" w:hAnsi="Times New Roman" w:cs="Times New Roman"/>
          <w:sz w:val="24"/>
          <w:szCs w:val="24"/>
          <w:lang w:val="sr-Cyrl-RS" w:eastAsia="en-US"/>
        </w:rPr>
        <w:t xml:space="preserve">) софтвера. </w:t>
      </w:r>
      <w:r w:rsidR="002A3090" w:rsidRPr="005E5329">
        <w:rPr>
          <w:rFonts w:ascii="Times New Roman" w:eastAsiaTheme="minorHAnsi" w:hAnsi="Times New Roman" w:cs="Times New Roman"/>
          <w:sz w:val="24"/>
          <w:szCs w:val="24"/>
          <w:lang w:val="sr-Cyrl-RS" w:eastAsia="en-US"/>
        </w:rPr>
        <w:t>Н</w:t>
      </w:r>
      <w:r w:rsidR="00536F6E" w:rsidRPr="005E5329">
        <w:rPr>
          <w:rFonts w:ascii="Times New Roman" w:eastAsiaTheme="minorHAnsi" w:hAnsi="Times New Roman" w:cs="Times New Roman"/>
          <w:sz w:val="24"/>
          <w:szCs w:val="24"/>
          <w:lang w:val="sr-Cyrl-RS" w:eastAsia="en-US"/>
        </w:rPr>
        <w:t xml:space="preserve">ајчешће </w:t>
      </w:r>
      <w:r w:rsidR="002A3090" w:rsidRPr="005E5329">
        <w:rPr>
          <w:rFonts w:ascii="Times New Roman" w:eastAsiaTheme="minorHAnsi" w:hAnsi="Times New Roman" w:cs="Times New Roman"/>
          <w:sz w:val="24"/>
          <w:szCs w:val="24"/>
          <w:lang w:val="sr-Cyrl-RS" w:eastAsia="en-US"/>
        </w:rPr>
        <w:t xml:space="preserve">оправдање за овакво решење је да је набавна цена софтвера знатно нижа у случају да изворни код остане у власништву добављача </w:t>
      </w:r>
      <w:r w:rsidR="00E3512D" w:rsidRPr="005E5329">
        <w:rPr>
          <w:rFonts w:ascii="Times New Roman" w:eastAsiaTheme="minorHAnsi" w:hAnsi="Times New Roman" w:cs="Times New Roman"/>
          <w:sz w:val="24"/>
          <w:szCs w:val="24"/>
          <w:lang w:val="sr-Cyrl-RS" w:eastAsia="en-US"/>
        </w:rPr>
        <w:t>(пружаоца услуге). Понекад су добављачи спремни да понуде софтвер по веома ниским ценама, па чак и потпуно бесплатно, рачунајући да ће га отплатити и зарадити преко трошкова одржавања током вишегодишње експлоатације. Наиме, за свако прилагођавање или унапређивање софтвера, као и за услугу одржавања, наручилац је, у случају да не откупи изворни код, у</w:t>
      </w:r>
      <w:r w:rsidR="002A3090" w:rsidRPr="005E5329">
        <w:rPr>
          <w:rFonts w:ascii="Times New Roman" w:eastAsiaTheme="minorHAnsi" w:hAnsi="Times New Roman" w:cs="Times New Roman"/>
          <w:sz w:val="24"/>
          <w:szCs w:val="24"/>
          <w:lang w:val="sr-Cyrl-RS" w:eastAsia="en-US"/>
        </w:rPr>
        <w:t>пућен на датог добављача који</w:t>
      </w:r>
      <w:r w:rsidR="00E3512D" w:rsidRPr="005E5329">
        <w:rPr>
          <w:rFonts w:ascii="Times New Roman" w:eastAsiaTheme="minorHAnsi" w:hAnsi="Times New Roman" w:cs="Times New Roman"/>
          <w:sz w:val="24"/>
          <w:szCs w:val="24"/>
          <w:lang w:val="sr-Cyrl-RS" w:eastAsia="en-US"/>
        </w:rPr>
        <w:t xml:space="preserve"> поседује </w:t>
      </w:r>
      <w:r w:rsidR="002A3090" w:rsidRPr="005E5329">
        <w:rPr>
          <w:rFonts w:ascii="Times New Roman" w:eastAsiaTheme="minorHAnsi" w:hAnsi="Times New Roman" w:cs="Times New Roman"/>
          <w:sz w:val="24"/>
          <w:szCs w:val="24"/>
          <w:lang w:val="sr-Cyrl-RS" w:eastAsia="en-US"/>
        </w:rPr>
        <w:t xml:space="preserve">код </w:t>
      </w:r>
      <w:r w:rsidR="00E3512D" w:rsidRPr="005E5329">
        <w:rPr>
          <w:rFonts w:ascii="Times New Roman" w:eastAsiaTheme="minorHAnsi" w:hAnsi="Times New Roman" w:cs="Times New Roman"/>
          <w:sz w:val="24"/>
          <w:szCs w:val="24"/>
          <w:lang w:val="sr-Cyrl-RS" w:eastAsia="en-US"/>
        </w:rPr>
        <w:t xml:space="preserve">и који, у складу са том ситуацијом, може слободно да формира цену. </w:t>
      </w:r>
    </w:p>
    <w:p w14:paraId="328596BA" w14:textId="4F48896E" w:rsidR="00E3512D" w:rsidRPr="005E5329" w:rsidRDefault="00E3512D" w:rsidP="005E5329">
      <w:pPr>
        <w:jc w:val="both"/>
        <w:rPr>
          <w:rFonts w:ascii="Times New Roman" w:eastAsiaTheme="minorHAnsi" w:hAnsi="Times New Roman" w:cs="Times New Roman"/>
          <w:sz w:val="24"/>
          <w:szCs w:val="24"/>
          <w:lang w:val="sr-Cyrl-RS" w:eastAsia="en-US"/>
        </w:rPr>
      </w:pPr>
      <w:r w:rsidRPr="005E5329">
        <w:rPr>
          <w:rFonts w:ascii="Times New Roman" w:eastAsiaTheme="minorHAnsi" w:hAnsi="Times New Roman" w:cs="Times New Roman"/>
          <w:sz w:val="24"/>
          <w:szCs w:val="24"/>
          <w:lang w:val="sr-Cyrl-RS" w:eastAsia="en-US"/>
        </w:rPr>
        <w:t xml:space="preserve">Због тога је важно да наручиоци, пре набавке </w:t>
      </w:r>
      <w:r w:rsidR="002A3090" w:rsidRPr="005E5329">
        <w:rPr>
          <w:rFonts w:ascii="Times New Roman" w:eastAsiaTheme="minorHAnsi" w:hAnsi="Times New Roman" w:cs="Times New Roman"/>
          <w:sz w:val="24"/>
          <w:szCs w:val="24"/>
          <w:lang w:val="sr-Cyrl-RS" w:eastAsia="en-US"/>
        </w:rPr>
        <w:t xml:space="preserve">новог </w:t>
      </w:r>
      <w:r w:rsidRPr="005E5329">
        <w:rPr>
          <w:rFonts w:ascii="Times New Roman" w:eastAsiaTheme="minorHAnsi" w:hAnsi="Times New Roman" w:cs="Times New Roman"/>
          <w:sz w:val="24"/>
          <w:szCs w:val="24"/>
          <w:lang w:val="sr-Cyrl-RS" w:eastAsia="en-US"/>
        </w:rPr>
        <w:t xml:space="preserve">софтвера, израчунају колики су им били укупни трошкови („трошак животног циклуса“) током фазе коришћења </w:t>
      </w:r>
      <w:r w:rsidR="002A3090" w:rsidRPr="005E5329">
        <w:rPr>
          <w:rFonts w:ascii="Times New Roman" w:eastAsiaTheme="minorHAnsi" w:hAnsi="Times New Roman" w:cs="Times New Roman"/>
          <w:sz w:val="24"/>
          <w:szCs w:val="24"/>
          <w:lang w:val="sr-Cyrl-RS" w:eastAsia="en-US"/>
        </w:rPr>
        <w:t xml:space="preserve">постојећег </w:t>
      </w:r>
      <w:r w:rsidRPr="005E5329">
        <w:rPr>
          <w:rFonts w:ascii="Times New Roman" w:eastAsiaTheme="minorHAnsi" w:hAnsi="Times New Roman" w:cs="Times New Roman"/>
          <w:sz w:val="24"/>
          <w:szCs w:val="24"/>
          <w:lang w:val="sr-Cyrl-RS" w:eastAsia="en-US"/>
        </w:rPr>
        <w:t xml:space="preserve">софтвера и да, на тај начин, израчунају да ли им је набавка изворног кода јефтинија него плаћање високих трошкова одржавања током вишегодишњег периода експлоатације софтвера. </w:t>
      </w:r>
      <w:r w:rsidR="002A3090" w:rsidRPr="005E5329">
        <w:rPr>
          <w:rFonts w:ascii="Times New Roman" w:eastAsiaTheme="minorHAnsi" w:hAnsi="Times New Roman" w:cs="Times New Roman"/>
          <w:sz w:val="24"/>
          <w:szCs w:val="24"/>
          <w:lang w:val="sr-Cyrl-RS" w:eastAsia="en-US"/>
        </w:rPr>
        <w:t>Претпоставка је да ће</w:t>
      </w:r>
      <w:r w:rsidRPr="005E5329">
        <w:rPr>
          <w:rFonts w:ascii="Times New Roman" w:eastAsiaTheme="minorHAnsi" w:hAnsi="Times New Roman" w:cs="Times New Roman"/>
          <w:sz w:val="24"/>
          <w:szCs w:val="24"/>
          <w:lang w:val="sr-Cyrl-RS" w:eastAsia="en-US"/>
        </w:rPr>
        <w:t xml:space="preserve"> трошкови набавке изворног кода </w:t>
      </w:r>
      <w:r w:rsidR="002A3090" w:rsidRPr="005E5329">
        <w:rPr>
          <w:rFonts w:ascii="Times New Roman" w:eastAsiaTheme="minorHAnsi" w:hAnsi="Times New Roman" w:cs="Times New Roman"/>
          <w:sz w:val="24"/>
          <w:szCs w:val="24"/>
          <w:lang w:val="sr-Cyrl-RS" w:eastAsia="en-US"/>
        </w:rPr>
        <w:t xml:space="preserve">бити </w:t>
      </w:r>
      <w:r w:rsidRPr="005E5329">
        <w:rPr>
          <w:rFonts w:ascii="Times New Roman" w:eastAsiaTheme="minorHAnsi" w:hAnsi="Times New Roman" w:cs="Times New Roman"/>
          <w:sz w:val="24"/>
          <w:szCs w:val="24"/>
          <w:lang w:val="sr-Cyrl-RS" w:eastAsia="en-US"/>
        </w:rPr>
        <w:t>нижи јер се он набавља у оквиру набавке софтвера у отвореном, конкурентном поступку, за разлику</w:t>
      </w:r>
      <w:r w:rsidR="00F16026" w:rsidRPr="005E5329">
        <w:rPr>
          <w:rFonts w:ascii="Times New Roman" w:eastAsiaTheme="minorHAnsi" w:hAnsi="Times New Roman" w:cs="Times New Roman"/>
          <w:sz w:val="24"/>
          <w:szCs w:val="24"/>
          <w:lang w:val="sr-Cyrl-RS" w:eastAsia="en-US"/>
        </w:rPr>
        <w:t xml:space="preserve"> од алтернативног сценарија где се услуга одржавања и унапређивања и мењања софтвера набавља у преговарачком поступку са тачно одређеним понуђачем, без могућности конкуренције. Већ сама чињеница да наручилац, поседујући изворни код, може посао измене и надоградње софтвера да додели и другој ИТ фирми</w:t>
      </w:r>
      <w:r w:rsidR="001E21D6">
        <w:rPr>
          <w:rFonts w:ascii="Times New Roman" w:eastAsiaTheme="minorHAnsi" w:hAnsi="Times New Roman" w:cs="Times New Roman"/>
          <w:sz w:val="24"/>
          <w:szCs w:val="24"/>
          <w:lang w:val="sr-Cyrl-RS" w:eastAsia="en-US"/>
        </w:rPr>
        <w:t>,</w:t>
      </w:r>
      <w:r w:rsidR="00F16026" w:rsidRPr="005E5329">
        <w:rPr>
          <w:rFonts w:ascii="Times New Roman" w:eastAsiaTheme="minorHAnsi" w:hAnsi="Times New Roman" w:cs="Times New Roman"/>
          <w:sz w:val="24"/>
          <w:szCs w:val="24"/>
          <w:lang w:val="sr-Cyrl-RS" w:eastAsia="en-US"/>
        </w:rPr>
        <w:t xml:space="preserve"> </w:t>
      </w:r>
      <w:r w:rsidR="008E494F" w:rsidRPr="005E5329">
        <w:rPr>
          <w:rFonts w:ascii="Times New Roman" w:eastAsiaTheme="minorHAnsi" w:hAnsi="Times New Roman" w:cs="Times New Roman"/>
          <w:sz w:val="24"/>
          <w:szCs w:val="24"/>
          <w:lang w:val="sr-Cyrl-RS" w:eastAsia="en-US"/>
        </w:rPr>
        <w:t>утицаће</w:t>
      </w:r>
      <w:r w:rsidR="00F16026" w:rsidRPr="005E5329">
        <w:rPr>
          <w:rFonts w:ascii="Times New Roman" w:eastAsiaTheme="minorHAnsi" w:hAnsi="Times New Roman" w:cs="Times New Roman"/>
          <w:sz w:val="24"/>
          <w:szCs w:val="24"/>
          <w:lang w:val="sr-Cyrl-RS" w:eastAsia="en-US"/>
        </w:rPr>
        <w:t xml:space="preserve"> на понашање добављача софтвера који </w:t>
      </w:r>
      <w:r w:rsidR="008E494F" w:rsidRPr="005E5329">
        <w:rPr>
          <w:rFonts w:ascii="Times New Roman" w:eastAsiaTheme="minorHAnsi" w:hAnsi="Times New Roman" w:cs="Times New Roman"/>
          <w:sz w:val="24"/>
          <w:szCs w:val="24"/>
          <w:lang w:val="sr-Cyrl-RS" w:eastAsia="en-US"/>
        </w:rPr>
        <w:t xml:space="preserve">је </w:t>
      </w:r>
      <w:r w:rsidR="008E494F" w:rsidRPr="005E5329">
        <w:rPr>
          <w:rFonts w:ascii="Times New Roman" w:eastAsiaTheme="minorHAnsi" w:hAnsi="Times New Roman" w:cs="Times New Roman"/>
          <w:sz w:val="24"/>
          <w:szCs w:val="24"/>
          <w:lang w:val="sr-Cyrl-RS" w:eastAsia="en-US"/>
        </w:rPr>
        <w:lastRenderedPageBreak/>
        <w:t xml:space="preserve">изложен потенцијалној конкуренцији других ИТ компанија. </w:t>
      </w:r>
      <w:r w:rsidR="00D00C0A" w:rsidRPr="005E5329">
        <w:rPr>
          <w:rFonts w:ascii="Times New Roman" w:eastAsiaTheme="minorHAnsi" w:hAnsi="Times New Roman" w:cs="Times New Roman"/>
          <w:sz w:val="24"/>
          <w:szCs w:val="24"/>
          <w:lang w:val="sr-Cyrl-RS" w:eastAsia="en-US"/>
        </w:rPr>
        <w:t xml:space="preserve">Стога је препорука да наручиоци, у набавку услуге израде софтвера, укључе и изворни код. </w:t>
      </w:r>
      <w:r w:rsidR="00F16026" w:rsidRPr="005E5329">
        <w:rPr>
          <w:rFonts w:ascii="Times New Roman" w:eastAsiaTheme="minorHAnsi" w:hAnsi="Times New Roman" w:cs="Times New Roman"/>
          <w:sz w:val="24"/>
          <w:szCs w:val="24"/>
          <w:lang w:val="sr-Cyrl-RS" w:eastAsia="en-US"/>
        </w:rPr>
        <w:t xml:space="preserve"> </w:t>
      </w:r>
      <w:r w:rsidRPr="005E5329">
        <w:rPr>
          <w:rFonts w:ascii="Times New Roman" w:eastAsiaTheme="minorHAnsi" w:hAnsi="Times New Roman" w:cs="Times New Roman"/>
          <w:sz w:val="24"/>
          <w:szCs w:val="24"/>
          <w:lang w:val="sr-Cyrl-RS" w:eastAsia="en-US"/>
        </w:rPr>
        <w:t xml:space="preserve">  </w:t>
      </w:r>
    </w:p>
    <w:p w14:paraId="2FF3AB21" w14:textId="667D2BC1" w:rsidR="005E5329" w:rsidRDefault="00EF465E" w:rsidP="005E5329">
      <w:pPr>
        <w:jc w:val="both"/>
        <w:rPr>
          <w:rFonts w:ascii="Times New Roman" w:hAnsi="Times New Roman" w:cs="Times New Roman"/>
          <w:sz w:val="24"/>
          <w:szCs w:val="24"/>
          <w:lang w:val="sr-Cyrl-RS"/>
        </w:rPr>
      </w:pPr>
      <w:r w:rsidRPr="005E5329">
        <w:rPr>
          <w:rFonts w:ascii="Times New Roman" w:eastAsiaTheme="minorHAnsi" w:hAnsi="Times New Roman" w:cs="Times New Roman"/>
          <w:sz w:val="24"/>
          <w:szCs w:val="24"/>
          <w:lang w:val="sr-Cyrl-RS" w:eastAsia="en-US"/>
        </w:rPr>
        <w:t xml:space="preserve">Поред услуга </w:t>
      </w:r>
      <w:r w:rsidR="00524A03" w:rsidRPr="005E5329">
        <w:rPr>
          <w:rFonts w:ascii="Times New Roman" w:hAnsi="Times New Roman" w:cs="Times New Roman"/>
          <w:sz w:val="24"/>
          <w:szCs w:val="24"/>
          <w:lang w:val="sr-Cyrl-RS"/>
        </w:rPr>
        <w:t>информационе технологије, у преговарачком поступку са тачно одређеним понуђачем, нај</w:t>
      </w:r>
      <w:r w:rsidR="000A2849">
        <w:rPr>
          <w:rFonts w:ascii="Times New Roman" w:hAnsi="Times New Roman" w:cs="Times New Roman"/>
          <w:sz w:val="24"/>
          <w:szCs w:val="24"/>
          <w:lang w:val="sr-Cyrl-RS"/>
        </w:rPr>
        <w:t>чешће</w:t>
      </w:r>
      <w:r w:rsidR="00524A03" w:rsidRPr="005E5329">
        <w:rPr>
          <w:rFonts w:ascii="Times New Roman" w:hAnsi="Times New Roman" w:cs="Times New Roman"/>
          <w:sz w:val="24"/>
          <w:szCs w:val="24"/>
          <w:lang w:val="sr-Cyrl-RS"/>
        </w:rPr>
        <w:t xml:space="preserve"> су се набављали: а) </w:t>
      </w:r>
      <w:r w:rsidR="002C2101" w:rsidRPr="005E5329">
        <w:rPr>
          <w:rFonts w:ascii="Times New Roman" w:hAnsi="Times New Roman" w:cs="Times New Roman"/>
          <w:sz w:val="24"/>
          <w:szCs w:val="24"/>
          <w:lang w:val="sr-Cyrl-RS"/>
        </w:rPr>
        <w:t xml:space="preserve">фармацеутски производи </w:t>
      </w:r>
      <w:r w:rsidR="002C2101" w:rsidRPr="005E5329">
        <w:rPr>
          <w:rFonts w:ascii="Times New Roman" w:hAnsi="Times New Roman" w:cs="Times New Roman"/>
          <w:sz w:val="24"/>
          <w:szCs w:val="24"/>
          <w:lang w:val="sr-Latn-RS"/>
        </w:rPr>
        <w:t xml:space="preserve">и </w:t>
      </w:r>
      <w:r w:rsidRPr="005E5329">
        <w:rPr>
          <w:rFonts w:ascii="Times New Roman" w:hAnsi="Times New Roman" w:cs="Times New Roman"/>
          <w:sz w:val="24"/>
          <w:szCs w:val="24"/>
          <w:lang w:val="sr-Cyrl-RS"/>
        </w:rPr>
        <w:t xml:space="preserve">медицинска </w:t>
      </w:r>
      <w:r w:rsidR="002C2101" w:rsidRPr="005E5329">
        <w:rPr>
          <w:rFonts w:ascii="Times New Roman" w:hAnsi="Times New Roman" w:cs="Times New Roman"/>
          <w:sz w:val="24"/>
          <w:szCs w:val="24"/>
          <w:lang w:val="sr-Cyrl-RS"/>
        </w:rPr>
        <w:t>средства</w:t>
      </w:r>
      <w:r w:rsidRPr="005E5329">
        <w:rPr>
          <w:rFonts w:ascii="Times New Roman" w:hAnsi="Times New Roman" w:cs="Times New Roman"/>
          <w:sz w:val="24"/>
          <w:szCs w:val="24"/>
          <w:lang w:val="sr-Cyrl-RS"/>
        </w:rPr>
        <w:t xml:space="preserve">; </w:t>
      </w:r>
      <w:r w:rsidR="00524A03" w:rsidRPr="005E5329">
        <w:rPr>
          <w:rFonts w:ascii="Times New Roman" w:hAnsi="Times New Roman" w:cs="Times New Roman"/>
          <w:sz w:val="24"/>
          <w:szCs w:val="24"/>
          <w:lang w:val="sr-Cyrl-RS"/>
        </w:rPr>
        <w:t xml:space="preserve">б) </w:t>
      </w:r>
      <w:r w:rsidRPr="005E5329">
        <w:rPr>
          <w:rFonts w:ascii="Times New Roman" w:hAnsi="Times New Roman" w:cs="Times New Roman"/>
          <w:sz w:val="24"/>
          <w:szCs w:val="24"/>
          <w:lang w:val="sr-Cyrl-RS"/>
        </w:rPr>
        <w:t>архитектонске, грађевинске, инжењ</w:t>
      </w:r>
      <w:r w:rsidR="00524A03" w:rsidRPr="005E5329">
        <w:rPr>
          <w:rFonts w:ascii="Times New Roman" w:hAnsi="Times New Roman" w:cs="Times New Roman"/>
          <w:sz w:val="24"/>
          <w:szCs w:val="24"/>
          <w:lang w:val="sr-Cyrl-RS"/>
        </w:rPr>
        <w:t xml:space="preserve">ерске и инспекцијске услуге; в) </w:t>
      </w:r>
      <w:r w:rsidRPr="005E5329">
        <w:rPr>
          <w:rFonts w:ascii="Times New Roman" w:hAnsi="Times New Roman" w:cs="Times New Roman"/>
          <w:sz w:val="24"/>
          <w:szCs w:val="24"/>
          <w:lang w:val="sr-Cyrl-RS"/>
        </w:rPr>
        <w:t>штампани материјал и сродни производи</w:t>
      </w:r>
      <w:r w:rsidR="00524A03" w:rsidRPr="005E5329">
        <w:rPr>
          <w:rFonts w:ascii="Times New Roman" w:hAnsi="Times New Roman" w:cs="Times New Roman"/>
          <w:sz w:val="24"/>
          <w:szCs w:val="24"/>
          <w:lang w:val="sr-Cyrl-RS"/>
        </w:rPr>
        <w:t xml:space="preserve"> и</w:t>
      </w:r>
      <w:r w:rsidRPr="005E5329">
        <w:rPr>
          <w:rFonts w:ascii="Times New Roman" w:hAnsi="Times New Roman" w:cs="Times New Roman"/>
          <w:sz w:val="24"/>
          <w:szCs w:val="24"/>
          <w:lang w:val="sr-Cyrl-RS"/>
        </w:rPr>
        <w:t xml:space="preserve"> </w:t>
      </w:r>
      <w:r w:rsidR="00524A03" w:rsidRPr="005E5329">
        <w:rPr>
          <w:rFonts w:ascii="Times New Roman" w:hAnsi="Times New Roman" w:cs="Times New Roman"/>
          <w:sz w:val="24"/>
          <w:szCs w:val="24"/>
          <w:lang w:val="sr-Cyrl-RS"/>
        </w:rPr>
        <w:t>г</w:t>
      </w:r>
      <w:r w:rsidRPr="005E5329">
        <w:rPr>
          <w:rFonts w:ascii="Times New Roman" w:hAnsi="Times New Roman" w:cs="Times New Roman"/>
          <w:sz w:val="24"/>
          <w:szCs w:val="24"/>
          <w:lang w:val="sr-Cyrl-RS"/>
        </w:rPr>
        <w:t>) програмски пакети и информациони системи. Заједно узевши, уговорена вредност за наведених пет предмета набавки јесте 4.7 милијарди динара, што чини 71% укупне вредности свих закључених уговора по наведеном основу.</w:t>
      </w:r>
      <w:r w:rsidR="005E5329" w:rsidRPr="005E5329">
        <w:rPr>
          <w:rFonts w:ascii="Times New Roman" w:hAnsi="Times New Roman" w:cs="Times New Roman"/>
          <w:sz w:val="24"/>
          <w:szCs w:val="24"/>
          <w:lang w:val="sr-Cyrl-RS"/>
        </w:rPr>
        <w:t xml:space="preserve"> </w:t>
      </w:r>
    </w:p>
    <w:p w14:paraId="1B2893EC" w14:textId="37764194" w:rsidR="002D57B5" w:rsidRPr="005E5329" w:rsidRDefault="002D57B5" w:rsidP="005E5329">
      <w:pPr>
        <w:jc w:val="both"/>
        <w:rPr>
          <w:rFonts w:ascii="Times New Roman" w:eastAsiaTheme="minorHAnsi" w:hAnsi="Times New Roman" w:cs="Times New Roman"/>
          <w:sz w:val="24"/>
          <w:szCs w:val="24"/>
          <w:lang w:val="sr-Cyrl-RS" w:eastAsia="en-US"/>
        </w:rPr>
      </w:pPr>
      <w:r w:rsidRPr="005E5329">
        <w:rPr>
          <w:rFonts w:ascii="Times New Roman" w:hAnsi="Times New Roman" w:cs="Times New Roman"/>
          <w:sz w:val="24"/>
          <w:szCs w:val="24"/>
          <w:lang w:val="sr-Cyrl-RS"/>
        </w:rPr>
        <w:t xml:space="preserve">Други по заступљености предмет јавне набавке у примени преговарачког поступка са тачно одређеним понуђачем </w:t>
      </w:r>
      <w:r w:rsidR="00D97CEB">
        <w:rPr>
          <w:rFonts w:ascii="Times New Roman" w:hAnsi="Times New Roman" w:cs="Times New Roman"/>
          <w:sz w:val="24"/>
          <w:szCs w:val="24"/>
          <w:lang w:val="sr-Cyrl-RS"/>
        </w:rPr>
        <w:t xml:space="preserve">била је </w:t>
      </w:r>
      <w:r w:rsidRPr="005E5329">
        <w:rPr>
          <w:rFonts w:ascii="Times New Roman" w:hAnsi="Times New Roman" w:cs="Times New Roman"/>
          <w:sz w:val="24"/>
          <w:szCs w:val="24"/>
          <w:lang w:val="sr-Cyrl-RS"/>
        </w:rPr>
        <w:t xml:space="preserve">медицинска опрема и фармацеутски производи, конкретно реагенси, тестови и други потрошни материјал за различиту медицинску опрему, пре свега лабораторијске апарате. Овакво стање је последица тога што највећи број здравствених установа у свом раду користи уређаје који су „затворени системи“ што значи да је за њихов рад неопходно користити реагенсе и потрошни материјал чији је произвођач истовремено и произвођач уређаја. Приликом набавке реагенаса и другог потрошног материјала за уређаје који функционишу по принципу „затворених система“,  наручилац је, по правилу, упућен на само једног понуђача, који је једини овлашћени или ексклузивни дистрибутер произвођача уређаја и реагенаса, што значи да се њихова набавка спроводи у одсуству било какве конкуренције. Насупрот томе, код </w:t>
      </w:r>
      <w:r w:rsidRPr="005E5329">
        <w:rPr>
          <w:rFonts w:ascii="Times New Roman" w:hAnsi="Times New Roman" w:cs="Times New Roman"/>
          <w:color w:val="000000" w:themeColor="text1"/>
          <w:sz w:val="24"/>
          <w:szCs w:val="24"/>
          <w:lang w:val="sr-Cyrl-RS"/>
        </w:rPr>
        <w:t>„отворених система“ апарат може користити реагенсе и других произвођача. Иако се у тренутку набавке апарата који се неретко добија на</w:t>
      </w:r>
      <w:r w:rsidRPr="005E5329">
        <w:rPr>
          <w:rFonts w:ascii="Times New Roman" w:hAnsi="Times New Roman" w:cs="Times New Roman"/>
          <w:sz w:val="24"/>
          <w:szCs w:val="24"/>
          <w:lang w:val="sr-Cyrl-RS"/>
        </w:rPr>
        <w:t xml:space="preserve"> бесплатно коришћење чини да је остварена уштеда у односу на набавку апарата који подржавају „отворене системе“, сагледавање и поређење набавних цена реагенаса и потрошног материјала који се набављају у преговарачком поступку од само једног дистрибутера</w:t>
      </w:r>
      <w:r w:rsidR="00D97CEB">
        <w:rPr>
          <w:rFonts w:ascii="Times New Roman" w:hAnsi="Times New Roman" w:cs="Times New Roman"/>
          <w:sz w:val="24"/>
          <w:szCs w:val="24"/>
          <w:lang w:val="sr-Cyrl-RS"/>
        </w:rPr>
        <w:t>,</w:t>
      </w:r>
      <w:r w:rsidRPr="005E5329">
        <w:rPr>
          <w:rFonts w:ascii="Times New Roman" w:hAnsi="Times New Roman" w:cs="Times New Roman"/>
          <w:sz w:val="24"/>
          <w:szCs w:val="24"/>
          <w:lang w:val="sr-Cyrl-RS"/>
        </w:rPr>
        <w:t xml:space="preserve"> који је једини понуђач на тржишту</w:t>
      </w:r>
      <w:r w:rsidR="00D97CEB">
        <w:rPr>
          <w:rFonts w:ascii="Times New Roman" w:hAnsi="Times New Roman" w:cs="Times New Roman"/>
          <w:sz w:val="24"/>
          <w:szCs w:val="24"/>
          <w:lang w:val="sr-Cyrl-RS"/>
        </w:rPr>
        <w:t>,</w:t>
      </w:r>
      <w:r w:rsidRPr="005E5329">
        <w:rPr>
          <w:rFonts w:ascii="Times New Roman" w:hAnsi="Times New Roman" w:cs="Times New Roman"/>
          <w:sz w:val="24"/>
          <w:szCs w:val="24"/>
          <w:lang w:val="sr-Cyrl-RS"/>
        </w:rPr>
        <w:t xml:space="preserve"> током вишегодишњег периода коришћења апарата може показати да је укупан трошак „</w:t>
      </w:r>
      <w:r w:rsidR="0070160A" w:rsidRPr="005E5329">
        <w:rPr>
          <w:rFonts w:ascii="Times New Roman" w:hAnsi="Times New Roman" w:cs="Times New Roman"/>
          <w:sz w:val="24"/>
          <w:szCs w:val="24"/>
          <w:lang w:val="sr-Cyrl-RS"/>
        </w:rPr>
        <w:t>затвореног</w:t>
      </w:r>
      <w:r w:rsidRPr="005E5329">
        <w:rPr>
          <w:rFonts w:ascii="Times New Roman" w:hAnsi="Times New Roman" w:cs="Times New Roman"/>
          <w:sz w:val="24"/>
          <w:szCs w:val="24"/>
          <w:lang w:val="sr-Cyrl-RS"/>
        </w:rPr>
        <w:t xml:space="preserve"> система“ знатно већи од „</w:t>
      </w:r>
      <w:r w:rsidR="0070160A" w:rsidRPr="005E5329">
        <w:rPr>
          <w:rFonts w:ascii="Times New Roman" w:hAnsi="Times New Roman" w:cs="Times New Roman"/>
          <w:sz w:val="24"/>
          <w:szCs w:val="24"/>
          <w:lang w:val="sr-Cyrl-RS"/>
        </w:rPr>
        <w:t>отвореног система</w:t>
      </w:r>
      <w:r w:rsidRPr="005E5329">
        <w:rPr>
          <w:rFonts w:ascii="Times New Roman" w:hAnsi="Times New Roman" w:cs="Times New Roman"/>
          <w:sz w:val="24"/>
          <w:szCs w:val="24"/>
          <w:lang w:val="sr-Cyrl-RS"/>
        </w:rPr>
        <w:t>“</w:t>
      </w:r>
      <w:r w:rsidR="0070160A" w:rsidRPr="005E5329">
        <w:rPr>
          <w:rFonts w:ascii="Times New Roman" w:hAnsi="Times New Roman" w:cs="Times New Roman"/>
          <w:sz w:val="24"/>
          <w:szCs w:val="24"/>
          <w:lang w:val="sr-Cyrl-RS"/>
        </w:rPr>
        <w:t xml:space="preserve"> чији су трошкови коришћења апарата видљиви и јасно приказани од самог почетка. </w:t>
      </w:r>
      <w:r w:rsidRPr="005E5329">
        <w:rPr>
          <w:rFonts w:ascii="Times New Roman" w:hAnsi="Times New Roman" w:cs="Times New Roman"/>
          <w:sz w:val="24"/>
          <w:szCs w:val="24"/>
          <w:lang w:val="sr-Cyrl-RS"/>
        </w:rPr>
        <w:t xml:space="preserve"> </w:t>
      </w:r>
    </w:p>
    <w:p w14:paraId="699F2030" w14:textId="707F57A6" w:rsidR="008279B1" w:rsidRPr="00A7330C" w:rsidRDefault="0070160A" w:rsidP="005E5329">
      <w:pPr>
        <w:jc w:val="both"/>
        <w:rPr>
          <w:rFonts w:ascii="Times New Roman" w:hAnsi="Times New Roman" w:cs="Times New Roman"/>
          <w:color w:val="000000" w:themeColor="text1"/>
          <w:sz w:val="24"/>
          <w:szCs w:val="24"/>
          <w:lang w:val="sr-Latn-RS"/>
        </w:rPr>
      </w:pPr>
      <w:r w:rsidRPr="005E5329">
        <w:rPr>
          <w:rFonts w:ascii="Times New Roman" w:hAnsi="Times New Roman" w:cs="Times New Roman"/>
          <w:color w:val="000000" w:themeColor="text1"/>
          <w:sz w:val="24"/>
          <w:szCs w:val="24"/>
          <w:lang w:val="sr-Cyrl-RS"/>
        </w:rPr>
        <w:t>Имајући ово у виду, п</w:t>
      </w:r>
      <w:r w:rsidR="001B0DAD" w:rsidRPr="005E5329">
        <w:rPr>
          <w:rFonts w:ascii="Times New Roman" w:hAnsi="Times New Roman" w:cs="Times New Roman"/>
          <w:color w:val="000000" w:themeColor="text1"/>
          <w:sz w:val="24"/>
          <w:szCs w:val="24"/>
          <w:lang w:val="sr-Cyrl-RS"/>
        </w:rPr>
        <w:t>отребно је да наручиоци, приликом анализе модалитета будућих набавки, узму у обзир трошкове реагенаса које су платили током периода коришћења апарата и разлике у цени које су оствариле установе које су се определиле за „отворене системе“. Сагледавање укупног трошка, насталог током читавог периода експлоатације, даће реалну слику колико је уступање апарата који користе „затворене системе“ било заиста исплативо за здравствену установу</w:t>
      </w:r>
      <w:r w:rsidRPr="005E5329">
        <w:rPr>
          <w:rFonts w:ascii="Times New Roman" w:hAnsi="Times New Roman" w:cs="Times New Roman"/>
          <w:color w:val="000000" w:themeColor="text1"/>
          <w:sz w:val="24"/>
          <w:szCs w:val="24"/>
          <w:lang w:val="sr-Cyrl-RS"/>
        </w:rPr>
        <w:t>, с обзиром да се трошак апарата не приказује јасно, већ је скривен и добављ</w:t>
      </w:r>
      <w:r w:rsidR="007F6615">
        <w:rPr>
          <w:rFonts w:ascii="Times New Roman" w:hAnsi="Times New Roman" w:cs="Times New Roman"/>
          <w:color w:val="000000" w:themeColor="text1"/>
          <w:sz w:val="24"/>
          <w:szCs w:val="24"/>
          <w:lang w:val="sr-Cyrl-RS"/>
        </w:rPr>
        <w:t>а</w:t>
      </w:r>
      <w:r w:rsidRPr="005E5329">
        <w:rPr>
          <w:rFonts w:ascii="Times New Roman" w:hAnsi="Times New Roman" w:cs="Times New Roman"/>
          <w:color w:val="000000" w:themeColor="text1"/>
          <w:sz w:val="24"/>
          <w:szCs w:val="24"/>
          <w:lang w:val="sr-Cyrl-RS"/>
        </w:rPr>
        <w:t>ч га „покрива“ из цене реагенаса</w:t>
      </w:r>
      <w:r w:rsidR="001B0DAD" w:rsidRPr="005E5329">
        <w:rPr>
          <w:rFonts w:ascii="Times New Roman" w:hAnsi="Times New Roman" w:cs="Times New Roman"/>
          <w:color w:val="000000" w:themeColor="text1"/>
          <w:sz w:val="24"/>
          <w:szCs w:val="24"/>
          <w:lang w:val="sr-Cyrl-RS"/>
        </w:rPr>
        <w:t xml:space="preserve">. Стога је препорука да се набавка реагенаса </w:t>
      </w:r>
      <w:r w:rsidRPr="005E5329">
        <w:rPr>
          <w:rFonts w:ascii="Times New Roman" w:hAnsi="Times New Roman" w:cs="Times New Roman"/>
          <w:sz w:val="24"/>
          <w:szCs w:val="24"/>
          <w:lang w:val="sr-Cyrl-RS"/>
        </w:rPr>
        <w:t xml:space="preserve">врши у отвореном поступку јавне набавке, али тако да предметом набавке буде обухваћено и коришћење уређаја. На тај начин би се </w:t>
      </w:r>
      <w:r w:rsidR="001B0DAD" w:rsidRPr="005E5329">
        <w:rPr>
          <w:rFonts w:ascii="Times New Roman" w:hAnsi="Times New Roman" w:cs="Times New Roman"/>
          <w:color w:val="000000" w:themeColor="text1"/>
          <w:sz w:val="24"/>
          <w:szCs w:val="24"/>
          <w:lang w:val="sr-Cyrl-RS"/>
        </w:rPr>
        <w:t>обухвати</w:t>
      </w:r>
      <w:r w:rsidRPr="005E5329">
        <w:rPr>
          <w:rFonts w:ascii="Times New Roman" w:hAnsi="Times New Roman" w:cs="Times New Roman"/>
          <w:color w:val="000000" w:themeColor="text1"/>
          <w:sz w:val="24"/>
          <w:szCs w:val="24"/>
          <w:lang w:val="sr-Cyrl-RS"/>
        </w:rPr>
        <w:t>л</w:t>
      </w:r>
      <w:r w:rsidR="001B0DAD" w:rsidRPr="005E5329">
        <w:rPr>
          <w:rFonts w:ascii="Times New Roman" w:hAnsi="Times New Roman" w:cs="Times New Roman"/>
          <w:color w:val="000000" w:themeColor="text1"/>
          <w:sz w:val="24"/>
          <w:szCs w:val="24"/>
          <w:lang w:val="sr-Cyrl-RS"/>
        </w:rPr>
        <w:t xml:space="preserve">и </w:t>
      </w:r>
      <w:r w:rsidRPr="005E5329">
        <w:rPr>
          <w:rFonts w:ascii="Times New Roman" w:hAnsi="Times New Roman" w:cs="Times New Roman"/>
          <w:color w:val="000000" w:themeColor="text1"/>
          <w:sz w:val="24"/>
          <w:szCs w:val="24"/>
          <w:lang w:val="sr-Cyrl-RS"/>
        </w:rPr>
        <w:t xml:space="preserve">и приказали сви </w:t>
      </w:r>
      <w:r w:rsidR="001B0DAD" w:rsidRPr="005E5329">
        <w:rPr>
          <w:rFonts w:ascii="Times New Roman" w:hAnsi="Times New Roman" w:cs="Times New Roman"/>
          <w:color w:val="000000" w:themeColor="text1"/>
          <w:sz w:val="24"/>
          <w:szCs w:val="24"/>
          <w:lang w:val="sr-Cyrl-RS"/>
        </w:rPr>
        <w:t xml:space="preserve">трошкови („трошак животног циклуса“), а не само део трошкова који упућује на мање исплативу опцију за наручиоца (о концепту „трошка животног циклуса“ биће више речи у наредном излагању). </w:t>
      </w:r>
    </w:p>
    <w:p w14:paraId="335516AD" w14:textId="77777777" w:rsidR="001E21D6" w:rsidRPr="001E21D6" w:rsidRDefault="001E21D6" w:rsidP="005E5329">
      <w:pPr>
        <w:jc w:val="both"/>
        <w:rPr>
          <w:rFonts w:ascii="Times New Roman" w:hAnsi="Times New Roman" w:cs="Times New Roman"/>
          <w:color w:val="000000" w:themeColor="text1"/>
          <w:sz w:val="24"/>
          <w:szCs w:val="24"/>
          <w:lang w:val="sr-Latn-RS"/>
        </w:rPr>
      </w:pPr>
    </w:p>
    <w:p w14:paraId="3B246A0C" w14:textId="72564C6A" w:rsidR="00C06E7A" w:rsidRPr="001E21D6" w:rsidRDefault="00423371" w:rsidP="001E21D6">
      <w:pPr>
        <w:pStyle w:val="ListParagraph"/>
        <w:numPr>
          <w:ilvl w:val="0"/>
          <w:numId w:val="27"/>
        </w:numPr>
        <w:jc w:val="both"/>
        <w:rPr>
          <w:rFonts w:ascii="Times New Roman" w:hAnsi="Times New Roman" w:cs="Times New Roman"/>
          <w:b/>
          <w:sz w:val="24"/>
          <w:szCs w:val="24"/>
        </w:rPr>
      </w:pPr>
      <w:r w:rsidRPr="001E21D6">
        <w:rPr>
          <w:rFonts w:ascii="Times New Roman" w:hAnsi="Times New Roman" w:cs="Times New Roman"/>
          <w:b/>
          <w:sz w:val="24"/>
          <w:szCs w:val="24"/>
        </w:rPr>
        <w:t>КОНКУРЕН</w:t>
      </w:r>
      <w:r w:rsidR="00607EFC" w:rsidRPr="001E21D6">
        <w:rPr>
          <w:rFonts w:ascii="Times New Roman" w:hAnsi="Times New Roman" w:cs="Times New Roman"/>
          <w:b/>
          <w:sz w:val="24"/>
          <w:szCs w:val="24"/>
        </w:rPr>
        <w:t>ЦИЈА</w:t>
      </w:r>
    </w:p>
    <w:p w14:paraId="2BEE4985" w14:textId="77777777" w:rsidR="00C27E00" w:rsidRPr="005E5329" w:rsidRDefault="002B428A" w:rsidP="005E5329">
      <w:pPr>
        <w:jc w:val="both"/>
        <w:rPr>
          <w:rFonts w:ascii="Times New Roman" w:hAnsi="Times New Roman" w:cs="Times New Roman"/>
          <w:sz w:val="24"/>
          <w:szCs w:val="24"/>
        </w:rPr>
      </w:pPr>
      <w:r w:rsidRPr="005E5329">
        <w:rPr>
          <w:rFonts w:ascii="Times New Roman" w:hAnsi="Times New Roman" w:cs="Times New Roman"/>
          <w:sz w:val="24"/>
          <w:szCs w:val="24"/>
        </w:rPr>
        <w:t xml:space="preserve">Слободно деловање конкуренције је једно од најважнијих обележја </w:t>
      </w:r>
      <w:r w:rsidR="00607EFC" w:rsidRPr="005E5329">
        <w:rPr>
          <w:rFonts w:ascii="Times New Roman" w:hAnsi="Times New Roman" w:cs="Times New Roman"/>
          <w:sz w:val="24"/>
          <w:szCs w:val="24"/>
        </w:rPr>
        <w:t>развијено</w:t>
      </w:r>
      <w:r w:rsidRPr="005E5329">
        <w:rPr>
          <w:rFonts w:ascii="Times New Roman" w:hAnsi="Times New Roman" w:cs="Times New Roman"/>
          <w:sz w:val="24"/>
          <w:szCs w:val="24"/>
        </w:rPr>
        <w:t xml:space="preserve">г и ефикасног </w:t>
      </w:r>
      <w:r w:rsidR="00607EFC" w:rsidRPr="005E5329">
        <w:rPr>
          <w:rFonts w:ascii="Times New Roman" w:hAnsi="Times New Roman" w:cs="Times New Roman"/>
          <w:sz w:val="24"/>
          <w:szCs w:val="24"/>
        </w:rPr>
        <w:t xml:space="preserve">система јавних набавки. </w:t>
      </w:r>
      <w:r w:rsidRPr="005E5329">
        <w:rPr>
          <w:rFonts w:ascii="Times New Roman" w:hAnsi="Times New Roman" w:cs="Times New Roman"/>
          <w:sz w:val="24"/>
          <w:szCs w:val="24"/>
        </w:rPr>
        <w:t xml:space="preserve">Разлог је </w:t>
      </w:r>
      <w:r w:rsidR="00C45F86" w:rsidRPr="005E5329">
        <w:rPr>
          <w:rFonts w:ascii="Times New Roman" w:hAnsi="Times New Roman" w:cs="Times New Roman"/>
          <w:sz w:val="24"/>
          <w:szCs w:val="24"/>
        </w:rPr>
        <w:t xml:space="preserve">тај </w:t>
      </w:r>
      <w:r w:rsidRPr="005E5329">
        <w:rPr>
          <w:rFonts w:ascii="Times New Roman" w:hAnsi="Times New Roman" w:cs="Times New Roman"/>
          <w:sz w:val="24"/>
          <w:szCs w:val="24"/>
        </w:rPr>
        <w:t>што слободна конкуренција међу понуђачима омогућава купцу, у овом случају држави</w:t>
      </w:r>
      <w:r w:rsidR="00C162DC" w:rsidRPr="005E5329">
        <w:rPr>
          <w:rFonts w:ascii="Times New Roman" w:hAnsi="Times New Roman" w:cs="Times New Roman"/>
          <w:sz w:val="24"/>
          <w:szCs w:val="24"/>
        </w:rPr>
        <w:t>,</w:t>
      </w:r>
      <w:r w:rsidRPr="005E5329">
        <w:rPr>
          <w:rFonts w:ascii="Times New Roman" w:hAnsi="Times New Roman" w:cs="Times New Roman"/>
          <w:sz w:val="24"/>
          <w:szCs w:val="24"/>
        </w:rPr>
        <w:t xml:space="preserve"> најповољније услове набавке. Стога су к</w:t>
      </w:r>
      <w:r w:rsidR="00607EFC" w:rsidRPr="005E5329">
        <w:rPr>
          <w:rFonts w:ascii="Times New Roman" w:hAnsi="Times New Roman" w:cs="Times New Roman"/>
          <w:sz w:val="24"/>
          <w:szCs w:val="24"/>
        </w:rPr>
        <w:t>ључна начела јавних набавки, попут трансп</w:t>
      </w:r>
      <w:r w:rsidR="006A7E33" w:rsidRPr="005E5329">
        <w:rPr>
          <w:rFonts w:ascii="Times New Roman" w:hAnsi="Times New Roman" w:cs="Times New Roman"/>
          <w:sz w:val="24"/>
          <w:szCs w:val="24"/>
        </w:rPr>
        <w:t>а</w:t>
      </w:r>
      <w:r w:rsidR="00607EFC" w:rsidRPr="005E5329">
        <w:rPr>
          <w:rFonts w:ascii="Times New Roman" w:hAnsi="Times New Roman" w:cs="Times New Roman"/>
          <w:sz w:val="24"/>
          <w:szCs w:val="24"/>
        </w:rPr>
        <w:t xml:space="preserve">рентности и недискриминације, односно обезбеђивања једнаких услова за све учеснике у </w:t>
      </w:r>
      <w:r w:rsidR="00607EFC" w:rsidRPr="005E5329">
        <w:rPr>
          <w:rFonts w:ascii="Times New Roman" w:hAnsi="Times New Roman" w:cs="Times New Roman"/>
          <w:sz w:val="24"/>
          <w:szCs w:val="24"/>
        </w:rPr>
        <w:lastRenderedPageBreak/>
        <w:t>по</w:t>
      </w:r>
      <w:r w:rsidRPr="005E5329">
        <w:rPr>
          <w:rFonts w:ascii="Times New Roman" w:hAnsi="Times New Roman" w:cs="Times New Roman"/>
          <w:sz w:val="24"/>
          <w:szCs w:val="24"/>
        </w:rPr>
        <w:t>с</w:t>
      </w:r>
      <w:r w:rsidR="00607EFC" w:rsidRPr="005E5329">
        <w:rPr>
          <w:rFonts w:ascii="Times New Roman" w:hAnsi="Times New Roman" w:cs="Times New Roman"/>
          <w:sz w:val="24"/>
          <w:szCs w:val="24"/>
        </w:rPr>
        <w:t xml:space="preserve">тупку </w:t>
      </w:r>
      <w:r w:rsidR="003F24BD" w:rsidRPr="005E5329">
        <w:rPr>
          <w:rFonts w:ascii="Times New Roman" w:hAnsi="Times New Roman" w:cs="Times New Roman"/>
          <w:sz w:val="24"/>
          <w:szCs w:val="24"/>
        </w:rPr>
        <w:t>заправо</w:t>
      </w:r>
      <w:r w:rsidRPr="005E5329">
        <w:rPr>
          <w:rFonts w:ascii="Times New Roman" w:hAnsi="Times New Roman" w:cs="Times New Roman"/>
          <w:sz w:val="24"/>
          <w:szCs w:val="24"/>
        </w:rPr>
        <w:t xml:space="preserve"> у функцији остваривања једног ширег циља, а то је </w:t>
      </w:r>
      <w:r w:rsidR="00607EFC" w:rsidRPr="005E5329">
        <w:rPr>
          <w:rFonts w:ascii="Times New Roman" w:hAnsi="Times New Roman" w:cs="Times New Roman"/>
          <w:sz w:val="24"/>
          <w:szCs w:val="24"/>
        </w:rPr>
        <w:t>обезбе</w:t>
      </w:r>
      <w:r w:rsidRPr="005E5329">
        <w:rPr>
          <w:rFonts w:ascii="Times New Roman" w:hAnsi="Times New Roman" w:cs="Times New Roman"/>
          <w:sz w:val="24"/>
          <w:szCs w:val="24"/>
        </w:rPr>
        <w:t>ђивање</w:t>
      </w:r>
      <w:r w:rsidR="00607EFC" w:rsidRPr="005E5329">
        <w:rPr>
          <w:rFonts w:ascii="Times New Roman" w:hAnsi="Times New Roman" w:cs="Times New Roman"/>
          <w:sz w:val="24"/>
          <w:szCs w:val="24"/>
        </w:rPr>
        <w:t xml:space="preserve"> пун</w:t>
      </w:r>
      <w:r w:rsidRPr="005E5329">
        <w:rPr>
          <w:rFonts w:ascii="Times New Roman" w:hAnsi="Times New Roman" w:cs="Times New Roman"/>
          <w:sz w:val="24"/>
          <w:szCs w:val="24"/>
        </w:rPr>
        <w:t>е конкуренције</w:t>
      </w:r>
      <w:r w:rsidR="00607EFC" w:rsidRPr="005E5329">
        <w:rPr>
          <w:rFonts w:ascii="Times New Roman" w:hAnsi="Times New Roman" w:cs="Times New Roman"/>
          <w:sz w:val="24"/>
          <w:szCs w:val="24"/>
        </w:rPr>
        <w:t xml:space="preserve"> у поступцима јавних </w:t>
      </w:r>
      <w:r w:rsidR="00740B7E" w:rsidRPr="005E5329">
        <w:rPr>
          <w:rFonts w:ascii="Times New Roman" w:hAnsi="Times New Roman" w:cs="Times New Roman"/>
          <w:sz w:val="24"/>
          <w:szCs w:val="24"/>
        </w:rPr>
        <w:t xml:space="preserve">набавки. </w:t>
      </w:r>
      <w:r w:rsidRPr="005E5329">
        <w:rPr>
          <w:rFonts w:ascii="Times New Roman" w:hAnsi="Times New Roman" w:cs="Times New Roman"/>
          <w:sz w:val="24"/>
          <w:szCs w:val="24"/>
        </w:rPr>
        <w:t xml:space="preserve">Зато се успешност </w:t>
      </w:r>
      <w:r w:rsidR="00FF2D0F" w:rsidRPr="005E5329">
        <w:rPr>
          <w:rFonts w:ascii="Times New Roman" w:hAnsi="Times New Roman" w:cs="Times New Roman"/>
          <w:sz w:val="24"/>
          <w:szCs w:val="24"/>
        </w:rPr>
        <w:t xml:space="preserve">(ефекти) </w:t>
      </w:r>
      <w:r w:rsidRPr="005E5329">
        <w:rPr>
          <w:rFonts w:ascii="Times New Roman" w:hAnsi="Times New Roman" w:cs="Times New Roman"/>
          <w:sz w:val="24"/>
          <w:szCs w:val="24"/>
        </w:rPr>
        <w:t xml:space="preserve">примене транспарентности и обезбеђивања једнаких услова у поступцима јавних набавки </w:t>
      </w:r>
      <w:r w:rsidR="00FF2D0F" w:rsidRPr="005E5329">
        <w:rPr>
          <w:rFonts w:ascii="Times New Roman" w:hAnsi="Times New Roman" w:cs="Times New Roman"/>
          <w:sz w:val="24"/>
          <w:szCs w:val="24"/>
        </w:rPr>
        <w:t xml:space="preserve">у пракси </w:t>
      </w:r>
      <w:r w:rsidRPr="005E5329">
        <w:rPr>
          <w:rFonts w:ascii="Times New Roman" w:hAnsi="Times New Roman" w:cs="Times New Roman"/>
          <w:sz w:val="24"/>
          <w:szCs w:val="24"/>
        </w:rPr>
        <w:t xml:space="preserve">могу </w:t>
      </w:r>
      <w:r w:rsidR="00C27E00" w:rsidRPr="005E5329">
        <w:rPr>
          <w:rFonts w:ascii="Times New Roman" w:hAnsi="Times New Roman" w:cs="Times New Roman"/>
          <w:sz w:val="24"/>
          <w:szCs w:val="24"/>
          <w:lang w:val="sr-Cyrl-RS"/>
        </w:rPr>
        <w:t xml:space="preserve">посредно </w:t>
      </w:r>
      <w:r w:rsidRPr="005E5329">
        <w:rPr>
          <w:rFonts w:ascii="Times New Roman" w:hAnsi="Times New Roman" w:cs="Times New Roman"/>
          <w:sz w:val="24"/>
          <w:szCs w:val="24"/>
        </w:rPr>
        <w:t xml:space="preserve">оцењивати и пратити преко интензитета конкуренције међу понуђачима. </w:t>
      </w:r>
    </w:p>
    <w:p w14:paraId="4163C84C" w14:textId="1739530F" w:rsidR="009D4AE2" w:rsidRPr="00411DF3" w:rsidRDefault="00172360" w:rsidP="005E5329">
      <w:pPr>
        <w:jc w:val="both"/>
        <w:rPr>
          <w:rFonts w:ascii="Times New Roman" w:hAnsi="Times New Roman" w:cs="Times New Roman"/>
          <w:sz w:val="24"/>
          <w:szCs w:val="24"/>
          <w:lang w:val="sr-Cyrl-RS"/>
        </w:rPr>
      </w:pPr>
      <w:r w:rsidRPr="005E5329">
        <w:rPr>
          <w:rFonts w:ascii="Times New Roman" w:hAnsi="Times New Roman" w:cs="Times New Roman"/>
          <w:sz w:val="24"/>
          <w:szCs w:val="24"/>
        </w:rPr>
        <w:t>Просечан број понуда по закљученом уговору, као с</w:t>
      </w:r>
      <w:r w:rsidR="00607EFC" w:rsidRPr="005E5329">
        <w:rPr>
          <w:rFonts w:ascii="Times New Roman" w:hAnsi="Times New Roman" w:cs="Times New Roman"/>
          <w:sz w:val="24"/>
          <w:szCs w:val="24"/>
        </w:rPr>
        <w:t>тандардан показатељ интензитета конкуренције у јавним набавкама</w:t>
      </w:r>
      <w:r w:rsidRPr="005E5329">
        <w:rPr>
          <w:rFonts w:ascii="Times New Roman" w:hAnsi="Times New Roman" w:cs="Times New Roman"/>
          <w:sz w:val="24"/>
          <w:szCs w:val="24"/>
        </w:rPr>
        <w:t>,</w:t>
      </w:r>
      <w:r w:rsidR="00345FD7" w:rsidRPr="005E5329">
        <w:rPr>
          <w:rFonts w:ascii="Times New Roman" w:hAnsi="Times New Roman" w:cs="Times New Roman"/>
          <w:sz w:val="24"/>
          <w:szCs w:val="24"/>
        </w:rPr>
        <w:t xml:space="preserve"> </w:t>
      </w:r>
      <w:r w:rsidRPr="005E5329">
        <w:rPr>
          <w:rFonts w:ascii="Times New Roman" w:hAnsi="Times New Roman" w:cs="Times New Roman"/>
          <w:sz w:val="24"/>
          <w:szCs w:val="24"/>
        </w:rPr>
        <w:t xml:space="preserve">приказан је у </w:t>
      </w:r>
      <w:r w:rsidR="00FF2D0F" w:rsidRPr="005E5329">
        <w:rPr>
          <w:rFonts w:ascii="Times New Roman" w:hAnsi="Times New Roman" w:cs="Times New Roman"/>
          <w:sz w:val="24"/>
          <w:szCs w:val="24"/>
        </w:rPr>
        <w:t>Табел</w:t>
      </w:r>
      <w:r w:rsidRPr="005E5329">
        <w:rPr>
          <w:rFonts w:ascii="Times New Roman" w:hAnsi="Times New Roman" w:cs="Times New Roman"/>
          <w:sz w:val="24"/>
          <w:szCs w:val="24"/>
        </w:rPr>
        <w:t>и</w:t>
      </w:r>
      <w:r w:rsidR="00F87BE7" w:rsidRPr="005E5329">
        <w:rPr>
          <w:rFonts w:ascii="Times New Roman" w:hAnsi="Times New Roman" w:cs="Times New Roman"/>
          <w:sz w:val="24"/>
          <w:szCs w:val="24"/>
        </w:rPr>
        <w:t xml:space="preserve"> </w:t>
      </w:r>
      <w:r w:rsidR="00C631AB">
        <w:rPr>
          <w:rFonts w:ascii="Times New Roman" w:hAnsi="Times New Roman" w:cs="Times New Roman"/>
          <w:sz w:val="24"/>
          <w:szCs w:val="24"/>
          <w:lang w:val="sr-Cyrl-RS"/>
        </w:rPr>
        <w:t>6</w:t>
      </w:r>
      <w:r w:rsidR="00607EFC" w:rsidRPr="005E5329">
        <w:rPr>
          <w:rFonts w:ascii="Times New Roman" w:hAnsi="Times New Roman" w:cs="Times New Roman"/>
          <w:sz w:val="24"/>
          <w:szCs w:val="24"/>
        </w:rPr>
        <w:t xml:space="preserve">. </w:t>
      </w:r>
    </w:p>
    <w:p w14:paraId="4F2C6A70" w14:textId="0B1589EE" w:rsidR="00FF2D0F" w:rsidRPr="00C631AB" w:rsidRDefault="00D75D9C" w:rsidP="005E5329">
      <w:pPr>
        <w:jc w:val="both"/>
        <w:rPr>
          <w:rFonts w:ascii="Times New Roman" w:hAnsi="Times New Roman" w:cs="Times New Roman"/>
          <w:b/>
          <w:sz w:val="24"/>
          <w:szCs w:val="24"/>
          <w:lang w:val="sr-Cyrl-RS"/>
        </w:rPr>
      </w:pPr>
      <w:r w:rsidRPr="005E5329">
        <w:rPr>
          <w:rFonts w:ascii="Times New Roman" w:hAnsi="Times New Roman" w:cs="Times New Roman"/>
          <w:b/>
          <w:sz w:val="24"/>
          <w:szCs w:val="24"/>
        </w:rPr>
        <w:t xml:space="preserve">Табела </w:t>
      </w:r>
      <w:r w:rsidR="00C631AB">
        <w:rPr>
          <w:rFonts w:ascii="Times New Roman" w:hAnsi="Times New Roman" w:cs="Times New Roman"/>
          <w:b/>
          <w:sz w:val="24"/>
          <w:szCs w:val="24"/>
          <w:lang w:val="sr-Cyrl-RS"/>
        </w:rPr>
        <w:t>6</w:t>
      </w:r>
    </w:p>
    <w:tbl>
      <w:tblPr>
        <w:tblW w:w="4938" w:type="pct"/>
        <w:jc w:val="center"/>
        <w:tblInd w:w="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13"/>
        <w:gridCol w:w="2315"/>
        <w:gridCol w:w="2165"/>
        <w:gridCol w:w="1995"/>
        <w:gridCol w:w="1991"/>
      </w:tblGrid>
      <w:tr w:rsidR="00043D7C" w:rsidRPr="005E5329" w14:paraId="285D8937" w14:textId="77777777" w:rsidTr="00C631AB">
        <w:trPr>
          <w:trHeight w:val="713"/>
          <w:jc w:val="center"/>
        </w:trPr>
        <w:tc>
          <w:tcPr>
            <w:tcW w:w="5000" w:type="pct"/>
            <w:gridSpan w:val="5"/>
            <w:vAlign w:val="center"/>
          </w:tcPr>
          <w:p w14:paraId="789C706E" w14:textId="31017459" w:rsidR="00411DF3" w:rsidRDefault="00043D7C" w:rsidP="00411DF3">
            <w:pPr>
              <w:tabs>
                <w:tab w:val="left" w:pos="1885"/>
              </w:tabs>
              <w:spacing w:after="0" w:line="240" w:lineRule="auto"/>
              <w:jc w:val="center"/>
              <w:rPr>
                <w:rFonts w:ascii="Times New Roman" w:eastAsia="Times New Roman" w:hAnsi="Times New Roman" w:cs="Times New Roman"/>
                <w:b/>
                <w:sz w:val="24"/>
                <w:szCs w:val="24"/>
                <w:lang w:val="sr-Cyrl-RS"/>
              </w:rPr>
            </w:pPr>
            <w:r w:rsidRPr="005E5329">
              <w:rPr>
                <w:rFonts w:ascii="Times New Roman" w:eastAsia="Times New Roman" w:hAnsi="Times New Roman" w:cs="Times New Roman"/>
                <w:b/>
                <w:sz w:val="24"/>
                <w:szCs w:val="24"/>
              </w:rPr>
              <w:t>Просечан бр</w:t>
            </w:r>
            <w:r w:rsidR="00411DF3">
              <w:rPr>
                <w:rFonts w:ascii="Times New Roman" w:eastAsia="Times New Roman" w:hAnsi="Times New Roman" w:cs="Times New Roman"/>
                <w:b/>
                <w:sz w:val="24"/>
                <w:szCs w:val="24"/>
              </w:rPr>
              <w:t>ој понуда по закљученом уговору</w:t>
            </w:r>
            <w:r w:rsidR="00995A13">
              <w:rPr>
                <w:rFonts w:ascii="Times New Roman" w:eastAsia="Times New Roman" w:hAnsi="Times New Roman" w:cs="Times New Roman"/>
                <w:b/>
                <w:sz w:val="24"/>
                <w:szCs w:val="24"/>
                <w:lang w:val="sr-Cyrl-RS"/>
              </w:rPr>
              <w:t xml:space="preserve"> </w:t>
            </w:r>
            <w:r w:rsidRPr="005E5329">
              <w:rPr>
                <w:rFonts w:ascii="Times New Roman" w:eastAsia="Times New Roman" w:hAnsi="Times New Roman" w:cs="Times New Roman"/>
                <w:b/>
                <w:sz w:val="24"/>
                <w:szCs w:val="24"/>
              </w:rPr>
              <w:t>у поступцима</w:t>
            </w:r>
            <w:r w:rsidR="00D65798">
              <w:rPr>
                <w:rFonts w:ascii="Times New Roman" w:eastAsia="Times New Roman" w:hAnsi="Times New Roman" w:cs="Times New Roman"/>
                <w:b/>
                <w:sz w:val="24"/>
                <w:szCs w:val="24"/>
                <w:lang w:val="sr-Latn-RS"/>
              </w:rPr>
              <w:t xml:space="preserve"> </w:t>
            </w:r>
            <w:r w:rsidRPr="005E5329">
              <w:rPr>
                <w:rFonts w:ascii="Times New Roman" w:eastAsia="Times New Roman" w:hAnsi="Times New Roman" w:cs="Times New Roman"/>
                <w:b/>
                <w:sz w:val="24"/>
                <w:szCs w:val="24"/>
              </w:rPr>
              <w:t xml:space="preserve"> </w:t>
            </w:r>
          </w:p>
          <w:p w14:paraId="655FD439" w14:textId="24922F9D" w:rsidR="00043D7C" w:rsidRPr="00D65798" w:rsidRDefault="00043D7C" w:rsidP="00411DF3">
            <w:pPr>
              <w:tabs>
                <w:tab w:val="left" w:pos="1885"/>
              </w:tabs>
              <w:spacing w:after="0" w:line="240" w:lineRule="auto"/>
              <w:jc w:val="center"/>
              <w:rPr>
                <w:rFonts w:ascii="Times New Roman" w:eastAsia="Times New Roman" w:hAnsi="Times New Roman" w:cs="Times New Roman"/>
                <w:b/>
                <w:sz w:val="24"/>
                <w:szCs w:val="24"/>
                <w:lang w:val="sr-Cyrl-RS"/>
              </w:rPr>
            </w:pPr>
            <w:r w:rsidRPr="005E5329">
              <w:rPr>
                <w:rFonts w:ascii="Times New Roman" w:eastAsia="Times New Roman" w:hAnsi="Times New Roman" w:cs="Times New Roman"/>
                <w:b/>
                <w:sz w:val="24"/>
                <w:szCs w:val="24"/>
              </w:rPr>
              <w:t>јавних набавки по годинама</w:t>
            </w:r>
          </w:p>
        </w:tc>
      </w:tr>
      <w:tr w:rsidR="00EA2C02" w:rsidRPr="005E5329" w14:paraId="01FA2136" w14:textId="77777777" w:rsidTr="00C631AB">
        <w:tblPrEx>
          <w:tblLook w:val="04A0" w:firstRow="1" w:lastRow="0" w:firstColumn="1" w:lastColumn="0" w:noHBand="0" w:noVBand="1"/>
        </w:tblPrEx>
        <w:trPr>
          <w:trHeight w:val="425"/>
          <w:jc w:val="center"/>
        </w:trPr>
        <w:tc>
          <w:tcPr>
            <w:tcW w:w="1109" w:type="pct"/>
            <w:shd w:val="clear" w:color="auto" w:fill="auto"/>
            <w:vAlign w:val="center"/>
          </w:tcPr>
          <w:p w14:paraId="2765DC26" w14:textId="77777777" w:rsidR="00043D7C" w:rsidRPr="005E5329" w:rsidRDefault="00043D7C" w:rsidP="00780AAF">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201</w:t>
            </w:r>
            <w:r w:rsidRPr="005E5329">
              <w:rPr>
                <w:rFonts w:ascii="Times New Roman" w:eastAsia="Times New Roman" w:hAnsi="Times New Roman" w:cs="Times New Roman"/>
                <w:b/>
                <w:sz w:val="24"/>
                <w:szCs w:val="24"/>
                <w:lang w:val="en-US"/>
              </w:rPr>
              <w:t>1</w:t>
            </w:r>
            <w:r w:rsidRPr="005E5329">
              <w:rPr>
                <w:rFonts w:ascii="Times New Roman" w:eastAsia="Times New Roman" w:hAnsi="Times New Roman" w:cs="Times New Roman"/>
                <w:b/>
                <w:sz w:val="24"/>
                <w:szCs w:val="24"/>
              </w:rPr>
              <w:t>. година</w:t>
            </w:r>
          </w:p>
        </w:tc>
        <w:tc>
          <w:tcPr>
            <w:tcW w:w="1064" w:type="pct"/>
            <w:shd w:val="clear" w:color="auto" w:fill="auto"/>
            <w:vAlign w:val="center"/>
          </w:tcPr>
          <w:p w14:paraId="09BB5721" w14:textId="77777777" w:rsidR="00043D7C" w:rsidRPr="005E5329" w:rsidRDefault="00043D7C" w:rsidP="00780AAF">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201</w:t>
            </w:r>
            <w:r w:rsidRPr="005E5329">
              <w:rPr>
                <w:rFonts w:ascii="Times New Roman" w:eastAsia="Times New Roman" w:hAnsi="Times New Roman" w:cs="Times New Roman"/>
                <w:b/>
                <w:sz w:val="24"/>
                <w:szCs w:val="24"/>
                <w:lang w:val="en-US"/>
              </w:rPr>
              <w:t>2</w:t>
            </w:r>
            <w:r w:rsidRPr="005E5329">
              <w:rPr>
                <w:rFonts w:ascii="Times New Roman" w:eastAsia="Times New Roman" w:hAnsi="Times New Roman" w:cs="Times New Roman"/>
                <w:b/>
                <w:sz w:val="24"/>
                <w:szCs w:val="24"/>
              </w:rPr>
              <w:t>. година</w:t>
            </w:r>
          </w:p>
        </w:tc>
        <w:tc>
          <w:tcPr>
            <w:tcW w:w="995" w:type="pct"/>
            <w:shd w:val="clear" w:color="auto" w:fill="auto"/>
            <w:vAlign w:val="center"/>
          </w:tcPr>
          <w:p w14:paraId="730A3EBD" w14:textId="77777777" w:rsidR="00043D7C" w:rsidRPr="005E5329" w:rsidRDefault="00043D7C" w:rsidP="00780AAF">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2013. година</w:t>
            </w:r>
          </w:p>
        </w:tc>
        <w:tc>
          <w:tcPr>
            <w:tcW w:w="917" w:type="pct"/>
            <w:vAlign w:val="center"/>
          </w:tcPr>
          <w:p w14:paraId="6B15C9E0" w14:textId="77777777" w:rsidR="00043D7C" w:rsidRPr="005E5329" w:rsidRDefault="00043D7C" w:rsidP="00780AAF">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2014. година</w:t>
            </w:r>
          </w:p>
        </w:tc>
        <w:tc>
          <w:tcPr>
            <w:tcW w:w="915" w:type="pct"/>
            <w:vAlign w:val="center"/>
          </w:tcPr>
          <w:p w14:paraId="3DEE81E6" w14:textId="77777777" w:rsidR="00043D7C" w:rsidRPr="005E5329" w:rsidRDefault="00043D7C" w:rsidP="00780AAF">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2015. година</w:t>
            </w:r>
          </w:p>
        </w:tc>
      </w:tr>
      <w:tr w:rsidR="00EA2C02" w:rsidRPr="005E5329" w14:paraId="0FACB32D" w14:textId="77777777" w:rsidTr="00C631AB">
        <w:tblPrEx>
          <w:tblLook w:val="04A0" w:firstRow="1" w:lastRow="0" w:firstColumn="1" w:lastColumn="0" w:noHBand="0" w:noVBand="1"/>
        </w:tblPrEx>
        <w:trPr>
          <w:jc w:val="center"/>
        </w:trPr>
        <w:tc>
          <w:tcPr>
            <w:tcW w:w="1109" w:type="pct"/>
            <w:shd w:val="clear" w:color="auto" w:fill="auto"/>
            <w:vAlign w:val="center"/>
          </w:tcPr>
          <w:p w14:paraId="73D8C11F" w14:textId="77777777" w:rsidR="00043D7C" w:rsidRPr="005E5329" w:rsidRDefault="00043D7C" w:rsidP="00780AAF">
            <w:pPr>
              <w:tabs>
                <w:tab w:val="left" w:pos="1885"/>
              </w:tabs>
              <w:spacing w:after="0"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sz w:val="24"/>
                <w:szCs w:val="24"/>
              </w:rPr>
              <w:t>3,2</w:t>
            </w:r>
          </w:p>
        </w:tc>
        <w:tc>
          <w:tcPr>
            <w:tcW w:w="1064" w:type="pct"/>
            <w:shd w:val="clear" w:color="auto" w:fill="auto"/>
            <w:vAlign w:val="center"/>
          </w:tcPr>
          <w:p w14:paraId="5D75BE6B" w14:textId="77777777" w:rsidR="00043D7C" w:rsidRPr="005E5329" w:rsidRDefault="00043D7C" w:rsidP="00780AAF">
            <w:pPr>
              <w:tabs>
                <w:tab w:val="left" w:pos="1885"/>
              </w:tabs>
              <w:spacing w:after="0"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sz w:val="24"/>
                <w:szCs w:val="24"/>
              </w:rPr>
              <w:t>2,7</w:t>
            </w:r>
          </w:p>
        </w:tc>
        <w:tc>
          <w:tcPr>
            <w:tcW w:w="995" w:type="pct"/>
            <w:shd w:val="clear" w:color="auto" w:fill="auto"/>
            <w:vAlign w:val="center"/>
          </w:tcPr>
          <w:p w14:paraId="0916FEE4" w14:textId="77777777" w:rsidR="00043D7C" w:rsidRPr="005E5329" w:rsidRDefault="00043D7C" w:rsidP="00780AAF">
            <w:pPr>
              <w:tabs>
                <w:tab w:val="left" w:pos="1885"/>
              </w:tabs>
              <w:spacing w:after="0"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sz w:val="24"/>
                <w:szCs w:val="24"/>
              </w:rPr>
              <w:t>2,7</w:t>
            </w:r>
          </w:p>
        </w:tc>
        <w:tc>
          <w:tcPr>
            <w:tcW w:w="917" w:type="pct"/>
            <w:vAlign w:val="center"/>
          </w:tcPr>
          <w:p w14:paraId="523D3982" w14:textId="77777777" w:rsidR="00043D7C" w:rsidRPr="005E5329" w:rsidRDefault="00043D7C" w:rsidP="00780AAF">
            <w:pPr>
              <w:tabs>
                <w:tab w:val="left" w:pos="1885"/>
              </w:tabs>
              <w:spacing w:after="0"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sz w:val="24"/>
                <w:szCs w:val="24"/>
              </w:rPr>
              <w:t>2,6</w:t>
            </w:r>
          </w:p>
        </w:tc>
        <w:tc>
          <w:tcPr>
            <w:tcW w:w="915" w:type="pct"/>
            <w:vAlign w:val="center"/>
          </w:tcPr>
          <w:p w14:paraId="11D41169" w14:textId="77777777" w:rsidR="00043D7C" w:rsidRPr="005E5329" w:rsidRDefault="00043D7C" w:rsidP="00780AAF">
            <w:pPr>
              <w:tabs>
                <w:tab w:val="left" w:pos="1885"/>
              </w:tabs>
              <w:spacing w:after="0"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sz w:val="24"/>
                <w:szCs w:val="24"/>
              </w:rPr>
              <w:t>2,9</w:t>
            </w:r>
          </w:p>
        </w:tc>
      </w:tr>
    </w:tbl>
    <w:p w14:paraId="035A389D" w14:textId="77777777" w:rsidR="00403778" w:rsidRDefault="00403778" w:rsidP="00395244">
      <w:pPr>
        <w:jc w:val="both"/>
        <w:rPr>
          <w:rFonts w:ascii="Times New Roman" w:hAnsi="Times New Roman" w:cs="Times New Roman"/>
          <w:sz w:val="24"/>
          <w:szCs w:val="24"/>
          <w:lang w:val="sr-Latn-RS"/>
        </w:rPr>
      </w:pPr>
    </w:p>
    <w:p w14:paraId="2E82F93D" w14:textId="77777777" w:rsidR="00D65798" w:rsidRDefault="00395244" w:rsidP="005E5329">
      <w:pPr>
        <w:jc w:val="both"/>
        <w:rPr>
          <w:rFonts w:ascii="Times New Roman" w:hAnsi="Times New Roman" w:cs="Times New Roman"/>
          <w:sz w:val="24"/>
          <w:szCs w:val="24"/>
          <w:lang w:val="sr-Latn-RS"/>
        </w:rPr>
      </w:pPr>
      <w:r w:rsidRPr="005E5329">
        <w:rPr>
          <w:rFonts w:ascii="Times New Roman" w:hAnsi="Times New Roman" w:cs="Times New Roman"/>
          <w:sz w:val="24"/>
          <w:szCs w:val="24"/>
        </w:rPr>
        <w:t xml:space="preserve">Као што се </w:t>
      </w:r>
      <w:r>
        <w:rPr>
          <w:rFonts w:ascii="Times New Roman" w:hAnsi="Times New Roman" w:cs="Times New Roman"/>
          <w:sz w:val="24"/>
          <w:szCs w:val="24"/>
          <w:lang w:val="sr-Cyrl-RS"/>
        </w:rPr>
        <w:t xml:space="preserve">из Табеле </w:t>
      </w:r>
      <w:r w:rsidR="00C631AB">
        <w:rPr>
          <w:rFonts w:ascii="Times New Roman" w:hAnsi="Times New Roman" w:cs="Times New Roman"/>
          <w:sz w:val="24"/>
          <w:szCs w:val="24"/>
          <w:lang w:val="sr-Cyrl-RS"/>
        </w:rPr>
        <w:t>6</w:t>
      </w:r>
      <w:r>
        <w:rPr>
          <w:rFonts w:ascii="Times New Roman" w:hAnsi="Times New Roman" w:cs="Times New Roman"/>
          <w:sz w:val="24"/>
          <w:szCs w:val="24"/>
          <w:lang w:val="sr-Cyrl-RS"/>
        </w:rPr>
        <w:t xml:space="preserve"> </w:t>
      </w:r>
      <w:r w:rsidRPr="005E5329">
        <w:rPr>
          <w:rFonts w:ascii="Times New Roman" w:hAnsi="Times New Roman" w:cs="Times New Roman"/>
          <w:sz w:val="24"/>
          <w:szCs w:val="24"/>
        </w:rPr>
        <w:t>може видети, интензитет конкуренције је порас</w:t>
      </w:r>
      <w:r w:rsidR="008B6C63">
        <w:rPr>
          <w:rFonts w:ascii="Times New Roman" w:hAnsi="Times New Roman" w:cs="Times New Roman"/>
          <w:sz w:val="24"/>
          <w:szCs w:val="24"/>
        </w:rPr>
        <w:t>тао са 2,6 у 2014. години, на 2</w:t>
      </w:r>
      <w:r w:rsidR="008B6C63">
        <w:rPr>
          <w:rFonts w:ascii="Times New Roman" w:hAnsi="Times New Roman" w:cs="Times New Roman"/>
          <w:sz w:val="24"/>
          <w:szCs w:val="24"/>
          <w:lang w:val="sr-Cyrl-RS"/>
        </w:rPr>
        <w:t>,</w:t>
      </w:r>
      <w:r w:rsidRPr="005E5329">
        <w:rPr>
          <w:rFonts w:ascii="Times New Roman" w:hAnsi="Times New Roman" w:cs="Times New Roman"/>
          <w:sz w:val="24"/>
          <w:szCs w:val="24"/>
        </w:rPr>
        <w:t>9 понуде по закљученом уговору</w:t>
      </w:r>
      <w:r>
        <w:rPr>
          <w:rFonts w:ascii="Times New Roman" w:hAnsi="Times New Roman" w:cs="Times New Roman"/>
          <w:sz w:val="24"/>
          <w:szCs w:val="24"/>
          <w:lang w:val="sr-Cyrl-ME"/>
        </w:rPr>
        <w:t xml:space="preserve"> у 2015. години</w:t>
      </w:r>
      <w:r w:rsidRPr="005E5329">
        <w:rPr>
          <w:rFonts w:ascii="Times New Roman" w:hAnsi="Times New Roman" w:cs="Times New Roman"/>
          <w:sz w:val="24"/>
          <w:szCs w:val="24"/>
        </w:rPr>
        <w:t>.</w:t>
      </w:r>
      <w:r w:rsidR="00A7330C">
        <w:rPr>
          <w:rFonts w:ascii="Times New Roman" w:hAnsi="Times New Roman" w:cs="Times New Roman"/>
          <w:sz w:val="24"/>
          <w:szCs w:val="24"/>
          <w:lang w:val="sr-Latn-RS"/>
        </w:rPr>
        <w:t xml:space="preserve"> </w:t>
      </w:r>
    </w:p>
    <w:p w14:paraId="732AFD57" w14:textId="71A062F6" w:rsidR="003547A5" w:rsidRPr="00621E4F" w:rsidRDefault="00C631AB" w:rsidP="005E5329">
      <w:pPr>
        <w:jc w:val="both"/>
        <w:rPr>
          <w:rFonts w:ascii="Times New Roman" w:hAnsi="Times New Roman" w:cs="Times New Roman"/>
          <w:sz w:val="24"/>
          <w:szCs w:val="24"/>
          <w:lang w:val="sr-Latn-RS"/>
        </w:rPr>
      </w:pPr>
      <w:r>
        <w:rPr>
          <w:rFonts w:ascii="Times New Roman" w:hAnsi="Times New Roman" w:cs="Times New Roman"/>
          <w:sz w:val="24"/>
          <w:szCs w:val="24"/>
          <w:lang w:val="sr-Cyrl-ME"/>
        </w:rPr>
        <w:t>У Табели 7</w:t>
      </w:r>
      <w:r w:rsidR="003A268D" w:rsidRPr="00A166AC">
        <w:rPr>
          <w:rFonts w:ascii="Times New Roman" w:hAnsi="Times New Roman" w:cs="Times New Roman"/>
          <w:sz w:val="24"/>
          <w:szCs w:val="24"/>
          <w:lang w:val="sr-Cyrl-ME"/>
        </w:rPr>
        <w:t>, приказан је просечан број понуда по врстама поступака јавних набавки у 2015. години, што показује да у отвореном поступку, који учествује у 89% укупне вредности јавних набавки у Републици Србији у 2015. години, конкуренција</w:t>
      </w:r>
      <w:r w:rsidR="0008070A">
        <w:rPr>
          <w:rFonts w:ascii="Times New Roman" w:hAnsi="Times New Roman" w:cs="Times New Roman"/>
          <w:sz w:val="24"/>
          <w:szCs w:val="24"/>
          <w:lang w:val="sr-Cyrl-ME"/>
        </w:rPr>
        <w:t xml:space="preserve"> </w:t>
      </w:r>
      <w:r w:rsidR="003A268D" w:rsidRPr="00A166AC">
        <w:rPr>
          <w:rFonts w:ascii="Times New Roman" w:hAnsi="Times New Roman" w:cs="Times New Roman"/>
          <w:sz w:val="24"/>
          <w:szCs w:val="24"/>
          <w:lang w:val="sr-Cyrl-ME"/>
        </w:rPr>
        <w:t>износи</w:t>
      </w:r>
      <w:r w:rsidR="0008070A">
        <w:rPr>
          <w:rFonts w:ascii="Times New Roman" w:hAnsi="Times New Roman" w:cs="Times New Roman"/>
          <w:sz w:val="24"/>
          <w:szCs w:val="24"/>
          <w:lang w:val="sr-Cyrl-ME"/>
        </w:rPr>
        <w:t xml:space="preserve"> </w:t>
      </w:r>
      <w:r w:rsidR="003A268D" w:rsidRPr="00A166AC">
        <w:rPr>
          <w:rFonts w:ascii="Times New Roman" w:hAnsi="Times New Roman" w:cs="Times New Roman"/>
          <w:sz w:val="24"/>
          <w:szCs w:val="24"/>
          <w:lang w:val="sr-Cyrl-ME"/>
        </w:rPr>
        <w:t>3,03 понуде, што је више од просека узевши у обзир све врсте поступака (2,9).</w:t>
      </w:r>
      <w:r w:rsidR="0008070A">
        <w:rPr>
          <w:rFonts w:ascii="Times New Roman" w:hAnsi="Times New Roman" w:cs="Times New Roman"/>
          <w:sz w:val="24"/>
          <w:szCs w:val="24"/>
          <w:lang w:val="sr-Cyrl-ME"/>
        </w:rPr>
        <w:t xml:space="preserve"> С друге стране, </w:t>
      </w:r>
      <w:r w:rsidR="00395244">
        <w:rPr>
          <w:rFonts w:ascii="Times New Roman" w:hAnsi="Times New Roman" w:cs="Times New Roman"/>
          <w:sz w:val="24"/>
          <w:szCs w:val="24"/>
          <w:lang w:val="sr-Cyrl-ME"/>
        </w:rPr>
        <w:t>интензитет конкуренције код преговарачког пост</w:t>
      </w:r>
      <w:r w:rsidR="0025101D">
        <w:rPr>
          <w:rFonts w:ascii="Times New Roman" w:hAnsi="Times New Roman" w:cs="Times New Roman"/>
          <w:sz w:val="24"/>
          <w:szCs w:val="24"/>
          <w:lang w:val="sr-Cyrl-ME"/>
        </w:rPr>
        <w:t>упка без објављивања</w:t>
      </w:r>
      <w:r w:rsidR="00395244">
        <w:rPr>
          <w:rFonts w:ascii="Times New Roman" w:hAnsi="Times New Roman" w:cs="Times New Roman"/>
          <w:sz w:val="24"/>
          <w:szCs w:val="24"/>
          <w:lang w:val="sr-Cyrl-ME"/>
        </w:rPr>
        <w:t xml:space="preserve"> позива је значајно нижи и износи свега 1,32 понуде по закљученом уговору. Из овога јасно произлази да ниско учешће преговарачког поступка и висок удео отвореног поступка имају за резултат већи интензитет конкуренције мерен просечним бројем понуда по закљученом уговору.  </w:t>
      </w:r>
    </w:p>
    <w:p w14:paraId="5BE5EC36" w14:textId="49B4E5B8" w:rsidR="003547A5" w:rsidRPr="0008070A" w:rsidRDefault="00C631AB" w:rsidP="005E5329">
      <w:pPr>
        <w:jc w:val="both"/>
        <w:rPr>
          <w:rFonts w:ascii="Times New Roman" w:hAnsi="Times New Roman" w:cs="Times New Roman"/>
          <w:b/>
          <w:sz w:val="24"/>
          <w:szCs w:val="24"/>
          <w:lang w:val="sr-Cyrl-ME"/>
        </w:rPr>
      </w:pPr>
      <w:r>
        <w:rPr>
          <w:rFonts w:ascii="Times New Roman" w:hAnsi="Times New Roman" w:cs="Times New Roman"/>
          <w:b/>
          <w:sz w:val="24"/>
          <w:szCs w:val="24"/>
          <w:lang w:val="sr-Cyrl-ME"/>
        </w:rPr>
        <w:t>Табела 7</w:t>
      </w:r>
    </w:p>
    <w:tbl>
      <w:tblPr>
        <w:tblStyle w:val="TableGrid3"/>
        <w:tblW w:w="0" w:type="auto"/>
        <w:tblInd w:w="1102" w:type="dxa"/>
        <w:tblLook w:val="04A0" w:firstRow="1" w:lastRow="0" w:firstColumn="1" w:lastColumn="0" w:noHBand="0" w:noVBand="1"/>
      </w:tblPr>
      <w:tblGrid>
        <w:gridCol w:w="5527"/>
        <w:gridCol w:w="3086"/>
      </w:tblGrid>
      <w:tr w:rsidR="00A166AC" w:rsidRPr="00A166AC" w14:paraId="5460F45D" w14:textId="77777777" w:rsidTr="001858A5">
        <w:tc>
          <w:tcPr>
            <w:tcW w:w="8613" w:type="dxa"/>
            <w:gridSpan w:val="2"/>
            <w:vAlign w:val="center"/>
          </w:tcPr>
          <w:p w14:paraId="77A01C0C" w14:textId="57ED726A" w:rsidR="003547A5" w:rsidRPr="00A166AC" w:rsidRDefault="003547A5" w:rsidP="00260F71">
            <w:pPr>
              <w:jc w:val="center"/>
              <w:rPr>
                <w:rFonts w:ascii="Times New Roman" w:hAnsi="Times New Roman" w:cs="Times New Roman"/>
                <w:b/>
                <w:sz w:val="24"/>
                <w:szCs w:val="24"/>
                <w:lang w:val="sr-Cyrl-RS"/>
              </w:rPr>
            </w:pPr>
            <w:r w:rsidRPr="00A166AC">
              <w:rPr>
                <w:rFonts w:ascii="Times New Roman" w:hAnsi="Times New Roman" w:cs="Times New Roman"/>
                <w:b/>
                <w:sz w:val="24"/>
                <w:szCs w:val="24"/>
                <w:lang w:val="sr-Cyrl-RS"/>
              </w:rPr>
              <w:t>Преглед просечног броја понуда по врстама поступка у 2015. години</w:t>
            </w:r>
          </w:p>
        </w:tc>
      </w:tr>
      <w:tr w:rsidR="00A166AC" w:rsidRPr="00A166AC" w14:paraId="63CE06EC" w14:textId="77777777" w:rsidTr="00EC5371">
        <w:tc>
          <w:tcPr>
            <w:tcW w:w="5527" w:type="dxa"/>
            <w:vAlign w:val="center"/>
          </w:tcPr>
          <w:p w14:paraId="268B854E" w14:textId="77777777" w:rsidR="003547A5" w:rsidRPr="00A166AC" w:rsidRDefault="003547A5" w:rsidP="00EC5371">
            <w:pPr>
              <w:tabs>
                <w:tab w:val="left" w:pos="1885"/>
              </w:tabs>
              <w:jc w:val="center"/>
              <w:rPr>
                <w:rFonts w:ascii="Times New Roman" w:eastAsia="Times New Roman" w:hAnsi="Times New Roman" w:cs="Times New Roman"/>
                <w:b/>
                <w:sz w:val="24"/>
                <w:szCs w:val="24"/>
              </w:rPr>
            </w:pPr>
            <w:r w:rsidRPr="00A166AC">
              <w:rPr>
                <w:rFonts w:ascii="Times New Roman" w:eastAsia="Times New Roman" w:hAnsi="Times New Roman" w:cs="Times New Roman"/>
                <w:b/>
                <w:sz w:val="24"/>
                <w:szCs w:val="24"/>
              </w:rPr>
              <w:t>Врста поступка</w:t>
            </w:r>
          </w:p>
          <w:p w14:paraId="5185BBEE" w14:textId="77777777" w:rsidR="003547A5" w:rsidRPr="00A166AC" w:rsidRDefault="003547A5" w:rsidP="00EC5371">
            <w:pPr>
              <w:tabs>
                <w:tab w:val="left" w:pos="1885"/>
              </w:tabs>
              <w:jc w:val="center"/>
              <w:rPr>
                <w:rFonts w:ascii="Times New Roman" w:eastAsia="Times New Roman" w:hAnsi="Times New Roman" w:cs="Times New Roman"/>
                <w:b/>
                <w:sz w:val="24"/>
                <w:szCs w:val="24"/>
              </w:rPr>
            </w:pPr>
          </w:p>
        </w:tc>
        <w:tc>
          <w:tcPr>
            <w:tcW w:w="3086" w:type="dxa"/>
            <w:vAlign w:val="center"/>
          </w:tcPr>
          <w:p w14:paraId="128774F4" w14:textId="77777777" w:rsidR="003547A5" w:rsidRPr="00A166AC" w:rsidRDefault="003547A5" w:rsidP="001858A5">
            <w:pPr>
              <w:jc w:val="center"/>
              <w:rPr>
                <w:rFonts w:ascii="Times New Roman" w:hAnsi="Times New Roman" w:cs="Times New Roman"/>
                <w:b/>
                <w:sz w:val="24"/>
                <w:szCs w:val="24"/>
                <w:lang w:val="sr-Cyrl-RS"/>
              </w:rPr>
            </w:pPr>
            <w:r w:rsidRPr="00A166AC">
              <w:rPr>
                <w:rFonts w:ascii="Times New Roman" w:hAnsi="Times New Roman" w:cs="Times New Roman"/>
                <w:b/>
                <w:sz w:val="24"/>
                <w:szCs w:val="24"/>
                <w:lang w:val="sr-Cyrl-RS"/>
              </w:rPr>
              <w:t>Просечан број понуда</w:t>
            </w:r>
          </w:p>
          <w:p w14:paraId="719E5FCC" w14:textId="77777777" w:rsidR="003547A5" w:rsidRPr="00A166AC" w:rsidRDefault="003547A5" w:rsidP="001858A5">
            <w:pPr>
              <w:jc w:val="center"/>
              <w:rPr>
                <w:rFonts w:ascii="Times New Roman" w:hAnsi="Times New Roman" w:cs="Times New Roman"/>
                <w:b/>
                <w:sz w:val="24"/>
                <w:szCs w:val="24"/>
                <w:lang w:val="sr-Cyrl-RS"/>
              </w:rPr>
            </w:pPr>
            <w:r w:rsidRPr="00A166AC">
              <w:rPr>
                <w:rFonts w:ascii="Times New Roman" w:hAnsi="Times New Roman" w:cs="Times New Roman"/>
                <w:b/>
                <w:sz w:val="24"/>
                <w:szCs w:val="24"/>
                <w:lang w:val="sr-Cyrl-RS"/>
              </w:rPr>
              <w:t>по закљученом уговору</w:t>
            </w:r>
          </w:p>
        </w:tc>
      </w:tr>
      <w:tr w:rsidR="00A166AC" w:rsidRPr="00A166AC" w14:paraId="0FD46920" w14:textId="77777777" w:rsidTr="001858A5">
        <w:tc>
          <w:tcPr>
            <w:tcW w:w="5527" w:type="dxa"/>
            <w:vAlign w:val="center"/>
          </w:tcPr>
          <w:p w14:paraId="71EC88A3" w14:textId="77777777" w:rsidR="003547A5" w:rsidRPr="00A166AC" w:rsidRDefault="003547A5" w:rsidP="001858A5">
            <w:pPr>
              <w:tabs>
                <w:tab w:val="left" w:pos="3622"/>
              </w:tabs>
              <w:jc w:val="center"/>
              <w:rPr>
                <w:rFonts w:ascii="Times New Roman" w:eastAsia="Times New Roman" w:hAnsi="Times New Roman" w:cs="Times New Roman"/>
                <w:b/>
                <w:sz w:val="24"/>
                <w:szCs w:val="24"/>
              </w:rPr>
            </w:pPr>
            <w:r w:rsidRPr="00A166AC">
              <w:rPr>
                <w:rFonts w:ascii="Times New Roman" w:eastAsia="Times New Roman" w:hAnsi="Times New Roman" w:cs="Times New Roman"/>
                <w:b/>
                <w:sz w:val="24"/>
                <w:szCs w:val="24"/>
              </w:rPr>
              <w:t>Отворени поступак</w:t>
            </w:r>
          </w:p>
        </w:tc>
        <w:tc>
          <w:tcPr>
            <w:tcW w:w="3086" w:type="dxa"/>
            <w:vAlign w:val="center"/>
          </w:tcPr>
          <w:p w14:paraId="1A42CD8D" w14:textId="77777777" w:rsidR="003547A5" w:rsidRPr="004F7502" w:rsidRDefault="003547A5" w:rsidP="001858A5">
            <w:pPr>
              <w:jc w:val="center"/>
              <w:rPr>
                <w:rFonts w:ascii="Times New Roman" w:hAnsi="Times New Roman" w:cs="Times New Roman"/>
                <w:sz w:val="24"/>
                <w:szCs w:val="24"/>
                <w:lang w:val="sr-Cyrl-RS"/>
              </w:rPr>
            </w:pPr>
            <w:r w:rsidRPr="004F7502">
              <w:rPr>
                <w:rFonts w:ascii="Times New Roman" w:hAnsi="Times New Roman" w:cs="Times New Roman"/>
                <w:sz w:val="24"/>
                <w:szCs w:val="24"/>
                <w:lang w:val="sr-Cyrl-RS"/>
              </w:rPr>
              <w:t>3,03</w:t>
            </w:r>
          </w:p>
        </w:tc>
      </w:tr>
      <w:tr w:rsidR="00A166AC" w:rsidRPr="00A166AC" w14:paraId="27AA4250" w14:textId="77777777" w:rsidTr="001858A5">
        <w:tc>
          <w:tcPr>
            <w:tcW w:w="5527" w:type="dxa"/>
            <w:vAlign w:val="center"/>
          </w:tcPr>
          <w:p w14:paraId="62D1AE5D" w14:textId="77777777" w:rsidR="003547A5" w:rsidRPr="00A166AC" w:rsidRDefault="003547A5" w:rsidP="001858A5">
            <w:pPr>
              <w:tabs>
                <w:tab w:val="left" w:pos="3622"/>
              </w:tabs>
              <w:jc w:val="center"/>
              <w:rPr>
                <w:rFonts w:ascii="Times New Roman" w:eastAsia="Times New Roman" w:hAnsi="Times New Roman" w:cs="Times New Roman"/>
                <w:b/>
                <w:sz w:val="24"/>
                <w:szCs w:val="24"/>
              </w:rPr>
            </w:pPr>
            <w:r w:rsidRPr="00A166AC">
              <w:rPr>
                <w:rFonts w:ascii="Times New Roman" w:eastAsia="Times New Roman" w:hAnsi="Times New Roman" w:cs="Times New Roman"/>
                <w:b/>
                <w:sz w:val="24"/>
                <w:szCs w:val="24"/>
              </w:rPr>
              <w:t>Квалификациони поступак</w:t>
            </w:r>
          </w:p>
        </w:tc>
        <w:tc>
          <w:tcPr>
            <w:tcW w:w="3086" w:type="dxa"/>
            <w:vAlign w:val="center"/>
          </w:tcPr>
          <w:p w14:paraId="211B1967" w14:textId="77777777" w:rsidR="003547A5" w:rsidRPr="004F7502" w:rsidRDefault="003547A5" w:rsidP="001858A5">
            <w:pPr>
              <w:jc w:val="center"/>
              <w:rPr>
                <w:rFonts w:ascii="Times New Roman" w:hAnsi="Times New Roman" w:cs="Times New Roman"/>
                <w:sz w:val="24"/>
                <w:szCs w:val="24"/>
                <w:lang w:val="sr-Cyrl-RS"/>
              </w:rPr>
            </w:pPr>
            <w:r w:rsidRPr="004F7502">
              <w:rPr>
                <w:rFonts w:ascii="Times New Roman" w:hAnsi="Times New Roman" w:cs="Times New Roman"/>
                <w:sz w:val="24"/>
                <w:szCs w:val="24"/>
                <w:lang w:val="sr-Cyrl-RS"/>
              </w:rPr>
              <w:t>3,06</w:t>
            </w:r>
          </w:p>
        </w:tc>
      </w:tr>
      <w:tr w:rsidR="00A166AC" w:rsidRPr="00A166AC" w14:paraId="3059C742" w14:textId="77777777" w:rsidTr="001858A5">
        <w:tc>
          <w:tcPr>
            <w:tcW w:w="5527" w:type="dxa"/>
            <w:vAlign w:val="center"/>
          </w:tcPr>
          <w:p w14:paraId="49BEABE3" w14:textId="77777777" w:rsidR="003547A5" w:rsidRPr="00A166AC" w:rsidRDefault="003547A5" w:rsidP="001858A5">
            <w:pPr>
              <w:tabs>
                <w:tab w:val="left" w:pos="3622"/>
              </w:tabs>
              <w:jc w:val="center"/>
              <w:rPr>
                <w:rFonts w:ascii="Times New Roman" w:eastAsia="Times New Roman" w:hAnsi="Times New Roman" w:cs="Times New Roman"/>
                <w:b/>
                <w:sz w:val="24"/>
                <w:szCs w:val="24"/>
              </w:rPr>
            </w:pPr>
            <w:r w:rsidRPr="00A166AC">
              <w:rPr>
                <w:rFonts w:ascii="Times New Roman" w:eastAsia="Times New Roman" w:hAnsi="Times New Roman" w:cs="Times New Roman"/>
                <w:b/>
                <w:sz w:val="24"/>
                <w:szCs w:val="24"/>
              </w:rPr>
              <w:t>Рестриктивни поступак</w:t>
            </w:r>
          </w:p>
        </w:tc>
        <w:tc>
          <w:tcPr>
            <w:tcW w:w="3086" w:type="dxa"/>
            <w:vAlign w:val="center"/>
          </w:tcPr>
          <w:p w14:paraId="32D4FF7A" w14:textId="77777777" w:rsidR="003547A5" w:rsidRPr="004F7502" w:rsidRDefault="003547A5" w:rsidP="001858A5">
            <w:pPr>
              <w:jc w:val="center"/>
              <w:rPr>
                <w:rFonts w:ascii="Times New Roman" w:hAnsi="Times New Roman" w:cs="Times New Roman"/>
                <w:sz w:val="24"/>
                <w:szCs w:val="24"/>
                <w:lang w:val="sr-Cyrl-RS"/>
              </w:rPr>
            </w:pPr>
            <w:r w:rsidRPr="004F7502">
              <w:rPr>
                <w:rFonts w:ascii="Times New Roman" w:hAnsi="Times New Roman" w:cs="Times New Roman"/>
                <w:sz w:val="24"/>
                <w:szCs w:val="24"/>
                <w:lang w:val="sr-Cyrl-RS"/>
              </w:rPr>
              <w:t>1,2</w:t>
            </w:r>
          </w:p>
        </w:tc>
      </w:tr>
      <w:tr w:rsidR="00A166AC" w:rsidRPr="00A166AC" w14:paraId="032C3261" w14:textId="77777777" w:rsidTr="001858A5">
        <w:tc>
          <w:tcPr>
            <w:tcW w:w="5527" w:type="dxa"/>
            <w:vAlign w:val="center"/>
          </w:tcPr>
          <w:p w14:paraId="7F3E03F1" w14:textId="0AE650D9" w:rsidR="003547A5" w:rsidRPr="00A166AC" w:rsidRDefault="003547A5" w:rsidP="001858A5">
            <w:pPr>
              <w:tabs>
                <w:tab w:val="left" w:pos="3622"/>
              </w:tabs>
              <w:jc w:val="center"/>
              <w:rPr>
                <w:rFonts w:ascii="Times New Roman" w:eastAsia="Times New Roman" w:hAnsi="Times New Roman" w:cs="Times New Roman"/>
                <w:b/>
                <w:sz w:val="24"/>
                <w:szCs w:val="24"/>
                <w:lang w:val="sr-Cyrl-RS"/>
              </w:rPr>
            </w:pPr>
            <w:r w:rsidRPr="00A166AC">
              <w:rPr>
                <w:rFonts w:ascii="Times New Roman" w:eastAsia="Times New Roman" w:hAnsi="Times New Roman" w:cs="Times New Roman"/>
                <w:b/>
                <w:sz w:val="24"/>
                <w:szCs w:val="24"/>
              </w:rPr>
              <w:t>Преговарачки поступак</w:t>
            </w:r>
          </w:p>
          <w:p w14:paraId="092A3402" w14:textId="77777777" w:rsidR="003547A5" w:rsidRPr="00A166AC" w:rsidRDefault="003547A5" w:rsidP="001858A5">
            <w:pPr>
              <w:tabs>
                <w:tab w:val="left" w:pos="3622"/>
              </w:tabs>
              <w:jc w:val="center"/>
              <w:rPr>
                <w:rFonts w:ascii="Times New Roman" w:eastAsia="Times New Roman" w:hAnsi="Times New Roman" w:cs="Times New Roman"/>
                <w:b/>
                <w:sz w:val="24"/>
                <w:szCs w:val="24"/>
              </w:rPr>
            </w:pPr>
            <w:r w:rsidRPr="00A166AC">
              <w:rPr>
                <w:rFonts w:ascii="Times New Roman" w:eastAsia="Times New Roman" w:hAnsi="Times New Roman" w:cs="Times New Roman"/>
                <w:b/>
                <w:sz w:val="24"/>
                <w:szCs w:val="24"/>
              </w:rPr>
              <w:t>без објављивања позива за подношење понуда</w:t>
            </w:r>
          </w:p>
        </w:tc>
        <w:tc>
          <w:tcPr>
            <w:tcW w:w="3086" w:type="dxa"/>
            <w:vAlign w:val="center"/>
          </w:tcPr>
          <w:p w14:paraId="3319E328" w14:textId="77777777" w:rsidR="003547A5" w:rsidRPr="004F7502" w:rsidRDefault="003547A5" w:rsidP="001858A5">
            <w:pPr>
              <w:jc w:val="center"/>
              <w:rPr>
                <w:rFonts w:ascii="Times New Roman" w:hAnsi="Times New Roman" w:cs="Times New Roman"/>
                <w:sz w:val="24"/>
                <w:szCs w:val="24"/>
                <w:lang w:val="en-US"/>
              </w:rPr>
            </w:pPr>
            <w:r w:rsidRPr="004F7502">
              <w:rPr>
                <w:rFonts w:ascii="Times New Roman" w:hAnsi="Times New Roman" w:cs="Times New Roman"/>
                <w:sz w:val="24"/>
                <w:szCs w:val="24"/>
                <w:lang w:val="en-US"/>
              </w:rPr>
              <w:t>1,32</w:t>
            </w:r>
          </w:p>
        </w:tc>
      </w:tr>
      <w:tr w:rsidR="00A166AC" w:rsidRPr="00A166AC" w14:paraId="0D1D38C1" w14:textId="77777777" w:rsidTr="001858A5">
        <w:tc>
          <w:tcPr>
            <w:tcW w:w="5527" w:type="dxa"/>
            <w:vAlign w:val="center"/>
          </w:tcPr>
          <w:p w14:paraId="68A6EDC7" w14:textId="54B504BD" w:rsidR="003547A5" w:rsidRPr="001858A5" w:rsidRDefault="003547A5" w:rsidP="001858A5">
            <w:pPr>
              <w:tabs>
                <w:tab w:val="left" w:pos="3622"/>
              </w:tabs>
              <w:jc w:val="center"/>
              <w:rPr>
                <w:rFonts w:ascii="Times New Roman" w:eastAsia="Times New Roman" w:hAnsi="Times New Roman" w:cs="Times New Roman"/>
                <w:b/>
                <w:sz w:val="24"/>
                <w:szCs w:val="24"/>
                <w:lang w:val="sr-Cyrl-RS"/>
              </w:rPr>
            </w:pPr>
            <w:r w:rsidRPr="00A166AC">
              <w:rPr>
                <w:rFonts w:ascii="Times New Roman" w:eastAsia="Times New Roman" w:hAnsi="Times New Roman" w:cs="Times New Roman"/>
                <w:b/>
                <w:sz w:val="24"/>
                <w:szCs w:val="24"/>
              </w:rPr>
              <w:t>Преговарачки поступак са објављивањем позива за подношење понуда</w:t>
            </w:r>
          </w:p>
        </w:tc>
        <w:tc>
          <w:tcPr>
            <w:tcW w:w="3086" w:type="dxa"/>
            <w:vAlign w:val="center"/>
          </w:tcPr>
          <w:p w14:paraId="66FCD8FC" w14:textId="77777777" w:rsidR="003547A5" w:rsidRPr="004F7502" w:rsidRDefault="003547A5" w:rsidP="001858A5">
            <w:pPr>
              <w:jc w:val="center"/>
              <w:rPr>
                <w:rFonts w:ascii="Times New Roman" w:hAnsi="Times New Roman" w:cs="Times New Roman"/>
                <w:sz w:val="24"/>
                <w:szCs w:val="24"/>
                <w:lang w:val="sr-Cyrl-RS"/>
              </w:rPr>
            </w:pPr>
            <w:r w:rsidRPr="004F7502">
              <w:rPr>
                <w:rFonts w:ascii="Times New Roman" w:hAnsi="Times New Roman" w:cs="Times New Roman"/>
                <w:sz w:val="24"/>
                <w:szCs w:val="24"/>
                <w:lang w:val="sr-Cyrl-RS"/>
              </w:rPr>
              <w:t>1,41</w:t>
            </w:r>
          </w:p>
        </w:tc>
      </w:tr>
      <w:tr w:rsidR="00A166AC" w:rsidRPr="00A166AC" w14:paraId="29C0DE3E" w14:textId="77777777" w:rsidTr="001858A5">
        <w:tc>
          <w:tcPr>
            <w:tcW w:w="5527" w:type="dxa"/>
            <w:vAlign w:val="center"/>
          </w:tcPr>
          <w:p w14:paraId="35170B99" w14:textId="77777777" w:rsidR="003547A5" w:rsidRPr="00A166AC" w:rsidRDefault="003547A5" w:rsidP="001858A5">
            <w:pPr>
              <w:tabs>
                <w:tab w:val="left" w:pos="3622"/>
              </w:tabs>
              <w:jc w:val="center"/>
              <w:rPr>
                <w:rFonts w:ascii="Times New Roman" w:eastAsia="Times New Roman" w:hAnsi="Times New Roman" w:cs="Times New Roman"/>
                <w:b/>
                <w:sz w:val="24"/>
                <w:szCs w:val="24"/>
                <w:lang w:val="en-US"/>
              </w:rPr>
            </w:pPr>
            <w:r w:rsidRPr="00A166AC">
              <w:rPr>
                <w:rFonts w:ascii="Times New Roman" w:eastAsia="Times New Roman" w:hAnsi="Times New Roman" w:cs="Times New Roman"/>
                <w:b/>
                <w:sz w:val="24"/>
                <w:szCs w:val="24"/>
              </w:rPr>
              <w:t>Конкурс за дизајн</w:t>
            </w:r>
          </w:p>
        </w:tc>
        <w:tc>
          <w:tcPr>
            <w:tcW w:w="3086" w:type="dxa"/>
            <w:vAlign w:val="center"/>
          </w:tcPr>
          <w:p w14:paraId="5024AAFF" w14:textId="77777777" w:rsidR="003547A5" w:rsidRPr="004F7502" w:rsidRDefault="003547A5" w:rsidP="001858A5">
            <w:pPr>
              <w:jc w:val="center"/>
              <w:rPr>
                <w:rFonts w:ascii="Times New Roman" w:hAnsi="Times New Roman" w:cs="Times New Roman"/>
                <w:sz w:val="24"/>
                <w:szCs w:val="24"/>
                <w:lang w:val="sr-Cyrl-RS"/>
              </w:rPr>
            </w:pPr>
            <w:r w:rsidRPr="004F7502">
              <w:rPr>
                <w:rFonts w:ascii="Times New Roman" w:hAnsi="Times New Roman" w:cs="Times New Roman"/>
                <w:sz w:val="24"/>
                <w:szCs w:val="24"/>
                <w:lang w:val="sr-Cyrl-RS"/>
              </w:rPr>
              <w:t>22,5</w:t>
            </w:r>
          </w:p>
        </w:tc>
      </w:tr>
    </w:tbl>
    <w:p w14:paraId="58534F3B" w14:textId="77777777" w:rsidR="003547A5" w:rsidRPr="00A166AC" w:rsidRDefault="003547A5" w:rsidP="003547A5">
      <w:pPr>
        <w:rPr>
          <w:rFonts w:eastAsiaTheme="minorHAnsi"/>
          <w:lang w:val="sr-Latn-RS" w:eastAsia="en-US"/>
        </w:rPr>
      </w:pPr>
    </w:p>
    <w:p w14:paraId="780CD335" w14:textId="52B139FD" w:rsidR="00BD1D79" w:rsidRPr="00BD1D79" w:rsidRDefault="00BD1D79" w:rsidP="005E5329">
      <w:pPr>
        <w:tabs>
          <w:tab w:val="num" w:pos="720"/>
        </w:tabs>
        <w:jc w:val="both"/>
        <w:rPr>
          <w:rFonts w:ascii="Times New Roman" w:hAnsi="Times New Roman" w:cs="Times New Roman"/>
          <w:color w:val="000000" w:themeColor="text1"/>
          <w:sz w:val="24"/>
          <w:szCs w:val="24"/>
          <w:lang w:val="sr-Cyrl-RS"/>
        </w:rPr>
      </w:pPr>
      <w:r w:rsidRPr="00BD1D79">
        <w:rPr>
          <w:rFonts w:ascii="Times New Roman" w:eastAsia="Times New Roman" w:hAnsi="Times New Roman" w:cs="Times New Roman"/>
          <w:sz w:val="24"/>
          <w:szCs w:val="24"/>
          <w:lang w:val="sr-Cyrl-RS"/>
        </w:rPr>
        <w:t>Просечан број понуда у поступку јавне набавке мале вредности</w:t>
      </w:r>
      <w:r>
        <w:rPr>
          <w:rFonts w:ascii="Times New Roman" w:eastAsia="Times New Roman" w:hAnsi="Times New Roman" w:cs="Times New Roman"/>
          <w:sz w:val="24"/>
          <w:szCs w:val="24"/>
          <w:lang w:val="sr-Cyrl-RS"/>
        </w:rPr>
        <w:t xml:space="preserve"> израчунат је са Портала (</w:t>
      </w:r>
      <w:r w:rsidRPr="00BD1D79">
        <w:rPr>
          <w:rFonts w:ascii="Times New Roman" w:eastAsia="Times New Roman" w:hAnsi="Times New Roman" w:cs="Times New Roman"/>
          <w:sz w:val="24"/>
          <w:szCs w:val="24"/>
          <w:lang w:val="sr-Cyrl-RS"/>
        </w:rPr>
        <w:t xml:space="preserve">имајући у виду </w:t>
      </w:r>
      <w:r>
        <w:rPr>
          <w:rFonts w:ascii="Times New Roman" w:eastAsia="Times New Roman" w:hAnsi="Times New Roman" w:cs="Times New Roman"/>
          <w:sz w:val="24"/>
          <w:szCs w:val="24"/>
          <w:lang w:val="sr-Cyrl-RS"/>
        </w:rPr>
        <w:t>да се у кварталним извештајима</w:t>
      </w:r>
      <w:r w:rsidR="00E6210B">
        <w:rPr>
          <w:rFonts w:ascii="Times New Roman" w:eastAsia="Times New Roman" w:hAnsi="Times New Roman" w:cs="Times New Roman"/>
          <w:sz w:val="24"/>
          <w:szCs w:val="24"/>
          <w:lang w:val="sr-Cyrl-RS"/>
        </w:rPr>
        <w:t xml:space="preserve">, у случају малих набавки, </w:t>
      </w:r>
      <w:r>
        <w:rPr>
          <w:rFonts w:ascii="Times New Roman" w:eastAsia="Times New Roman" w:hAnsi="Times New Roman" w:cs="Times New Roman"/>
          <w:sz w:val="24"/>
          <w:szCs w:val="24"/>
          <w:lang w:val="sr-Cyrl-RS"/>
        </w:rPr>
        <w:t>подаци наводе збирно) и износи</w:t>
      </w:r>
      <w:r w:rsidRPr="00BD1D79">
        <w:rPr>
          <w:rFonts w:ascii="Times New Roman" w:eastAsia="Times New Roman" w:hAnsi="Times New Roman" w:cs="Times New Roman"/>
          <w:sz w:val="24"/>
          <w:szCs w:val="24"/>
          <w:lang w:val="en-US"/>
        </w:rPr>
        <w:t xml:space="preserve"> 2,72</w:t>
      </w:r>
      <w:r>
        <w:rPr>
          <w:rFonts w:ascii="Times New Roman" w:eastAsia="Times New Roman" w:hAnsi="Times New Roman" w:cs="Times New Roman"/>
          <w:sz w:val="24"/>
          <w:szCs w:val="24"/>
          <w:lang w:val="sr-Cyrl-RS"/>
        </w:rPr>
        <w:t>.</w:t>
      </w:r>
    </w:p>
    <w:p w14:paraId="487C5895" w14:textId="54969B3E" w:rsidR="005E5329" w:rsidRDefault="00553F17" w:rsidP="005E5329">
      <w:pPr>
        <w:tabs>
          <w:tab w:val="num" w:pos="720"/>
        </w:tabs>
        <w:jc w:val="both"/>
        <w:rPr>
          <w:rFonts w:ascii="Times New Roman" w:hAnsi="Times New Roman" w:cs="Times New Roman"/>
          <w:color w:val="000000" w:themeColor="text1"/>
          <w:sz w:val="24"/>
          <w:szCs w:val="24"/>
          <w:lang w:val="sr-Cyrl-RS"/>
        </w:rPr>
      </w:pPr>
      <w:r w:rsidRPr="005E5329">
        <w:rPr>
          <w:rFonts w:ascii="Times New Roman" w:hAnsi="Times New Roman" w:cs="Times New Roman"/>
          <w:color w:val="000000" w:themeColor="text1"/>
          <w:sz w:val="24"/>
          <w:szCs w:val="24"/>
          <w:lang w:val="sr-Cyrl-RS"/>
        </w:rPr>
        <w:t>Измене З</w:t>
      </w:r>
      <w:r w:rsidR="00CB00A0">
        <w:rPr>
          <w:rFonts w:ascii="Times New Roman" w:hAnsi="Times New Roman" w:cs="Times New Roman"/>
          <w:color w:val="000000" w:themeColor="text1"/>
          <w:sz w:val="24"/>
          <w:szCs w:val="24"/>
          <w:lang w:val="sr-Cyrl-RS"/>
        </w:rPr>
        <w:t>акона</w:t>
      </w:r>
      <w:r w:rsidRPr="005E5329">
        <w:rPr>
          <w:rFonts w:ascii="Times New Roman" w:hAnsi="Times New Roman" w:cs="Times New Roman"/>
          <w:color w:val="000000" w:themeColor="text1"/>
          <w:sz w:val="24"/>
          <w:szCs w:val="24"/>
          <w:lang w:val="sr-Cyrl-RS"/>
        </w:rPr>
        <w:t xml:space="preserve"> значајно су допринеле већем учешћу понуђача у поступцима јавних набавки, посебно малих и средњих предузећа, тиме што је омогућено доказивање испуњености свих услова за уч</w:t>
      </w:r>
      <w:r w:rsidR="00A23754" w:rsidRPr="005E5329">
        <w:rPr>
          <w:rFonts w:ascii="Times New Roman" w:hAnsi="Times New Roman" w:cs="Times New Roman"/>
          <w:color w:val="000000" w:themeColor="text1"/>
          <w:sz w:val="24"/>
          <w:szCs w:val="24"/>
          <w:lang w:val="sr-Cyrl-RS"/>
        </w:rPr>
        <w:t xml:space="preserve">ешће у </w:t>
      </w:r>
      <w:r w:rsidR="00A23754" w:rsidRPr="005E5329">
        <w:rPr>
          <w:rFonts w:ascii="Times New Roman" w:hAnsi="Times New Roman" w:cs="Times New Roman"/>
          <w:color w:val="000000" w:themeColor="text1"/>
          <w:sz w:val="24"/>
          <w:szCs w:val="24"/>
          <w:lang w:val="sr-Cyrl-RS"/>
        </w:rPr>
        <w:lastRenderedPageBreak/>
        <w:t>поступку јавне набавке (како</w:t>
      </w:r>
      <w:r w:rsidRPr="005E5329">
        <w:rPr>
          <w:rFonts w:ascii="Times New Roman" w:hAnsi="Times New Roman" w:cs="Times New Roman"/>
          <w:color w:val="000000" w:themeColor="text1"/>
          <w:sz w:val="24"/>
          <w:szCs w:val="24"/>
          <w:lang w:val="sr-Cyrl-RS"/>
        </w:rPr>
        <w:t xml:space="preserve"> обавезних </w:t>
      </w:r>
      <w:r w:rsidR="00A23754" w:rsidRPr="005E5329">
        <w:rPr>
          <w:rFonts w:ascii="Times New Roman" w:hAnsi="Times New Roman" w:cs="Times New Roman"/>
          <w:color w:val="000000" w:themeColor="text1"/>
          <w:sz w:val="24"/>
          <w:szCs w:val="24"/>
          <w:lang w:val="sr-Cyrl-RS"/>
        </w:rPr>
        <w:t xml:space="preserve">тако </w:t>
      </w:r>
      <w:r w:rsidRPr="005E5329">
        <w:rPr>
          <w:rFonts w:ascii="Times New Roman" w:hAnsi="Times New Roman" w:cs="Times New Roman"/>
          <w:color w:val="000000" w:themeColor="text1"/>
          <w:sz w:val="24"/>
          <w:szCs w:val="24"/>
          <w:lang w:val="sr-Cyrl-RS"/>
        </w:rPr>
        <w:t xml:space="preserve">и додатних) путем изјаве. </w:t>
      </w:r>
      <w:r w:rsidR="00A23754" w:rsidRPr="005E5329">
        <w:rPr>
          <w:rFonts w:ascii="Times New Roman" w:hAnsi="Times New Roman" w:cs="Times New Roman"/>
          <w:color w:val="000000" w:themeColor="text1"/>
          <w:sz w:val="24"/>
          <w:szCs w:val="24"/>
          <w:lang w:val="sr-Cyrl-RS"/>
        </w:rPr>
        <w:t>Пре доношења одлуке о додели уговора најповољнији понуђач се позива да достави доказе да заиста испуњава услове како се обавезао потписивањем изјаве.</w:t>
      </w:r>
    </w:p>
    <w:p w14:paraId="04A2AFE5" w14:textId="338AC4E8" w:rsidR="00553F17" w:rsidRPr="005E5329" w:rsidRDefault="00A23754" w:rsidP="005E5329">
      <w:pPr>
        <w:tabs>
          <w:tab w:val="num" w:pos="720"/>
        </w:tabs>
        <w:jc w:val="both"/>
        <w:rPr>
          <w:rFonts w:ascii="Times New Roman" w:hAnsi="Times New Roman" w:cs="Times New Roman"/>
          <w:color w:val="000000" w:themeColor="text1"/>
          <w:sz w:val="24"/>
          <w:szCs w:val="24"/>
          <w:lang w:val="sr-Cyrl-RS"/>
        </w:rPr>
      </w:pPr>
      <w:r w:rsidRPr="005E5329">
        <w:rPr>
          <w:rFonts w:ascii="Times New Roman" w:hAnsi="Times New Roman" w:cs="Times New Roman"/>
          <w:color w:val="000000" w:themeColor="text1"/>
          <w:sz w:val="24"/>
          <w:szCs w:val="24"/>
          <w:lang w:val="sr-Cyrl-RS"/>
        </w:rPr>
        <w:t xml:space="preserve">На тај начин, трошкове понуде сноси понуђач који ће и реализовати уговор о предметној јавној набавци, а не сви учесници у поступку. </w:t>
      </w:r>
      <w:r w:rsidR="00553F17" w:rsidRPr="005E5329">
        <w:rPr>
          <w:rFonts w:ascii="Times New Roman" w:hAnsi="Times New Roman" w:cs="Times New Roman"/>
          <w:color w:val="000000" w:themeColor="text1"/>
          <w:sz w:val="24"/>
          <w:szCs w:val="24"/>
          <w:lang w:val="sr-Cyrl-RS"/>
        </w:rPr>
        <w:t>Ова мера, заједно са од раније постојећом могућности уписа у Регистар понуђача којом се понуђачи ослобађају обавезе достављања доказа о испуњености четири обавезна услова за учешће у сваком поступку јавне набавке</w:t>
      </w:r>
      <w:r w:rsidRPr="005E5329">
        <w:rPr>
          <w:rFonts w:ascii="Times New Roman" w:hAnsi="Times New Roman" w:cs="Times New Roman"/>
          <w:color w:val="000000" w:themeColor="text1"/>
          <w:sz w:val="24"/>
          <w:szCs w:val="24"/>
          <w:lang w:val="sr-Cyrl-RS"/>
        </w:rPr>
        <w:t>, уколико су то учинили приликом уписа у Регистар,</w:t>
      </w:r>
      <w:r w:rsidR="00553F17" w:rsidRPr="005E5329">
        <w:rPr>
          <w:rFonts w:ascii="Times New Roman" w:hAnsi="Times New Roman" w:cs="Times New Roman"/>
          <w:color w:val="000000" w:themeColor="text1"/>
          <w:sz w:val="24"/>
          <w:szCs w:val="24"/>
          <w:lang w:val="sr-Cyrl-RS"/>
        </w:rPr>
        <w:t xml:space="preserve"> значајно је смањила понуђачима утрошак времена и новца за учествовање у поступку јавне набавке и тиме их подстакла на већу спремност да подносе понуде и </w:t>
      </w:r>
      <w:r w:rsidRPr="005E5329">
        <w:rPr>
          <w:rFonts w:ascii="Times New Roman" w:hAnsi="Times New Roman" w:cs="Times New Roman"/>
          <w:color w:val="000000" w:themeColor="text1"/>
          <w:sz w:val="24"/>
          <w:szCs w:val="24"/>
          <w:lang w:val="sr-Cyrl-RS"/>
        </w:rPr>
        <w:t xml:space="preserve">да </w:t>
      </w:r>
      <w:r w:rsidR="00553F17" w:rsidRPr="005E5329">
        <w:rPr>
          <w:rFonts w:ascii="Times New Roman" w:hAnsi="Times New Roman" w:cs="Times New Roman"/>
          <w:color w:val="000000" w:themeColor="text1"/>
          <w:sz w:val="24"/>
          <w:szCs w:val="24"/>
          <w:lang w:val="sr-Cyrl-RS"/>
        </w:rPr>
        <w:t xml:space="preserve">учествују у поступцима јавних набавки.  </w:t>
      </w:r>
    </w:p>
    <w:p w14:paraId="11AF1419" w14:textId="65A10DFA" w:rsidR="00553F17" w:rsidRPr="00767B33" w:rsidRDefault="00445800" w:rsidP="00D82A3C">
      <w:pPr>
        <w:jc w:val="both"/>
        <w:rPr>
          <w:rFonts w:ascii="Times New Roman" w:hAnsi="Times New Roman" w:cs="Times New Roman"/>
          <w:color w:val="002060"/>
          <w:spacing w:val="-4"/>
          <w:sz w:val="24"/>
          <w:szCs w:val="24"/>
          <w:lang w:val="sr-Cyrl-CS"/>
        </w:rPr>
      </w:pPr>
      <w:r>
        <w:rPr>
          <w:rFonts w:ascii="Times New Roman" w:hAnsi="Times New Roman" w:cs="Times New Roman"/>
          <w:color w:val="000000" w:themeColor="text1"/>
          <w:sz w:val="24"/>
          <w:szCs w:val="24"/>
          <w:lang w:val="sr-Cyrl-RS"/>
        </w:rPr>
        <w:t>З</w:t>
      </w:r>
      <w:r w:rsidR="00553F17" w:rsidRPr="005E5329">
        <w:rPr>
          <w:rFonts w:ascii="Times New Roman" w:hAnsi="Times New Roman" w:cs="Times New Roman"/>
          <w:color w:val="000000" w:themeColor="text1"/>
          <w:sz w:val="24"/>
          <w:szCs w:val="24"/>
          <w:lang w:val="sr-Cyrl-RS"/>
        </w:rPr>
        <w:t>аконско решење по коме се одлуке о додели уговора или обустави поступка обј</w:t>
      </w:r>
      <w:r w:rsidR="001858A5">
        <w:rPr>
          <w:rFonts w:ascii="Times New Roman" w:hAnsi="Times New Roman" w:cs="Times New Roman"/>
          <w:color w:val="000000" w:themeColor="text1"/>
          <w:sz w:val="24"/>
          <w:szCs w:val="24"/>
          <w:lang w:val="sr-Cyrl-RS"/>
        </w:rPr>
        <w:t>ављују на Порталу</w:t>
      </w:r>
      <w:r w:rsidR="00553F17" w:rsidRPr="005E5329">
        <w:rPr>
          <w:rFonts w:ascii="Times New Roman" w:hAnsi="Times New Roman" w:cs="Times New Roman"/>
          <w:color w:val="000000" w:themeColor="text1"/>
          <w:sz w:val="24"/>
          <w:szCs w:val="24"/>
          <w:lang w:val="sr-Cyrl-RS"/>
        </w:rPr>
        <w:t xml:space="preserve">, </w:t>
      </w:r>
      <w:r w:rsidR="00553F17" w:rsidRPr="00CC13C0">
        <w:rPr>
          <w:rFonts w:ascii="Times New Roman" w:hAnsi="Times New Roman" w:cs="Times New Roman"/>
          <w:sz w:val="24"/>
          <w:szCs w:val="24"/>
          <w:lang w:val="sr-Cyrl-RS"/>
        </w:rPr>
        <w:t xml:space="preserve">уместо </w:t>
      </w:r>
      <w:r w:rsidR="00CC13C0" w:rsidRPr="00CC13C0">
        <w:rPr>
          <w:rFonts w:ascii="Times New Roman" w:hAnsi="Times New Roman" w:cs="Times New Roman"/>
          <w:sz w:val="24"/>
          <w:szCs w:val="24"/>
          <w:lang w:val="sr-Cyrl-RS"/>
        </w:rPr>
        <w:t>достављања путем поште</w:t>
      </w:r>
      <w:r w:rsidR="00553F17" w:rsidRPr="00CC13C0">
        <w:rPr>
          <w:rFonts w:ascii="Times New Roman" w:hAnsi="Times New Roman" w:cs="Times New Roman"/>
          <w:sz w:val="24"/>
          <w:szCs w:val="24"/>
          <w:lang w:val="sr-Cyrl-RS"/>
        </w:rPr>
        <w:t xml:space="preserve">, </w:t>
      </w:r>
      <w:r w:rsidR="00553F17" w:rsidRPr="005E5329">
        <w:rPr>
          <w:rFonts w:ascii="Times New Roman" w:hAnsi="Times New Roman" w:cs="Times New Roman"/>
          <w:color w:val="000000" w:themeColor="text1"/>
          <w:sz w:val="24"/>
          <w:szCs w:val="24"/>
          <w:lang w:val="sr-Cyrl-RS"/>
        </w:rPr>
        <w:t xml:space="preserve">као и да се рокови у поступку рачунају од момента објављивања на Порталу, значајно је допринела смањивању неизвесности и скраћивању времена које понуђачи троше у поступку јавне набавке. Овоме треба додати и већу транспарентност поступка која је обезбеђена обавезним објављивањем планова </w:t>
      </w:r>
      <w:r w:rsidR="00CC13C0">
        <w:rPr>
          <w:rFonts w:ascii="Times New Roman" w:hAnsi="Times New Roman" w:cs="Times New Roman"/>
          <w:color w:val="000000" w:themeColor="text1"/>
          <w:sz w:val="24"/>
          <w:szCs w:val="24"/>
          <w:lang w:val="sr-Cyrl-RS"/>
        </w:rPr>
        <w:t xml:space="preserve">јавних </w:t>
      </w:r>
      <w:r w:rsidR="00553F17" w:rsidRPr="005E5329">
        <w:rPr>
          <w:rFonts w:ascii="Times New Roman" w:hAnsi="Times New Roman" w:cs="Times New Roman"/>
          <w:color w:val="000000" w:themeColor="text1"/>
          <w:sz w:val="24"/>
          <w:szCs w:val="24"/>
          <w:lang w:val="sr-Cyrl-RS"/>
        </w:rPr>
        <w:t>набавки и поменутих одлука</w:t>
      </w:r>
      <w:r w:rsidR="00A23754" w:rsidRPr="005E5329">
        <w:rPr>
          <w:rFonts w:ascii="Times New Roman" w:hAnsi="Times New Roman" w:cs="Times New Roman"/>
          <w:color w:val="000000" w:themeColor="text1"/>
          <w:sz w:val="24"/>
          <w:szCs w:val="24"/>
          <w:lang w:val="sr-Cyrl-RS"/>
        </w:rPr>
        <w:t>, што је све заједно деловало</w:t>
      </w:r>
      <w:r w:rsidR="00553F17" w:rsidRPr="005E5329">
        <w:rPr>
          <w:rFonts w:ascii="Times New Roman" w:hAnsi="Times New Roman" w:cs="Times New Roman"/>
          <w:color w:val="000000" w:themeColor="text1"/>
          <w:sz w:val="24"/>
          <w:szCs w:val="24"/>
          <w:lang w:val="sr-Cyrl-RS"/>
        </w:rPr>
        <w:t xml:space="preserve"> подстицајно на понуђаче да учествују у поступ</w:t>
      </w:r>
      <w:r w:rsidR="00A23754" w:rsidRPr="005E5329">
        <w:rPr>
          <w:rFonts w:ascii="Times New Roman" w:hAnsi="Times New Roman" w:cs="Times New Roman"/>
          <w:color w:val="000000" w:themeColor="text1"/>
          <w:sz w:val="24"/>
          <w:szCs w:val="24"/>
          <w:lang w:val="sr-Cyrl-RS"/>
        </w:rPr>
        <w:t xml:space="preserve">цима јавних набавки. </w:t>
      </w:r>
      <w:r w:rsidR="00553F17" w:rsidRPr="005E5329">
        <w:rPr>
          <w:rFonts w:ascii="Times New Roman" w:hAnsi="Times New Roman" w:cs="Times New Roman"/>
          <w:color w:val="000000" w:themeColor="text1"/>
          <w:sz w:val="24"/>
          <w:szCs w:val="24"/>
          <w:lang w:val="sr-Cyrl-RS"/>
        </w:rPr>
        <w:t xml:space="preserve"> </w:t>
      </w:r>
    </w:p>
    <w:p w14:paraId="3D2D685E" w14:textId="5B5F689E" w:rsidR="00F06198" w:rsidRPr="005E5329" w:rsidRDefault="00DA5E76" w:rsidP="005E5329">
      <w:pPr>
        <w:jc w:val="both"/>
        <w:rPr>
          <w:rFonts w:ascii="Times New Roman" w:hAnsi="Times New Roman" w:cs="Times New Roman"/>
          <w:color w:val="000000" w:themeColor="text1"/>
          <w:sz w:val="24"/>
          <w:szCs w:val="24"/>
          <w:lang w:val="sr-Cyrl-RS"/>
        </w:rPr>
      </w:pPr>
      <w:r w:rsidRPr="005E5329">
        <w:rPr>
          <w:rFonts w:ascii="Times New Roman" w:hAnsi="Times New Roman" w:cs="Times New Roman"/>
          <w:color w:val="000000" w:themeColor="text1"/>
          <w:sz w:val="24"/>
          <w:szCs w:val="24"/>
          <w:lang w:val="sr-Cyrl-RS"/>
        </w:rPr>
        <w:t>Прекидање негативне тенденције пада просечног броја понуда по закљученом уговору</w:t>
      </w:r>
      <w:r w:rsidR="00CC13C0">
        <w:rPr>
          <w:rFonts w:ascii="Times New Roman" w:hAnsi="Times New Roman" w:cs="Times New Roman"/>
          <w:color w:val="000000" w:themeColor="text1"/>
          <w:sz w:val="24"/>
          <w:szCs w:val="24"/>
          <w:lang w:val="sr-Cyrl-RS"/>
        </w:rPr>
        <w:t>,</w:t>
      </w:r>
      <w:r w:rsidRPr="005E5329">
        <w:rPr>
          <w:rFonts w:ascii="Times New Roman" w:hAnsi="Times New Roman" w:cs="Times New Roman"/>
          <w:color w:val="000000" w:themeColor="text1"/>
          <w:sz w:val="24"/>
          <w:szCs w:val="24"/>
          <w:lang w:val="sr-Cyrl-RS"/>
        </w:rPr>
        <w:t xml:space="preserve"> која је била присутна током протекле четири године</w:t>
      </w:r>
      <w:r w:rsidR="00CC13C0">
        <w:rPr>
          <w:rFonts w:ascii="Times New Roman" w:hAnsi="Times New Roman" w:cs="Times New Roman"/>
          <w:color w:val="000000" w:themeColor="text1"/>
          <w:sz w:val="24"/>
          <w:szCs w:val="24"/>
          <w:lang w:val="sr-Cyrl-RS"/>
        </w:rPr>
        <w:t>,</w:t>
      </w:r>
      <w:r w:rsidRPr="005E5329">
        <w:rPr>
          <w:rFonts w:ascii="Times New Roman" w:hAnsi="Times New Roman" w:cs="Times New Roman"/>
          <w:color w:val="000000" w:themeColor="text1"/>
          <w:sz w:val="24"/>
          <w:szCs w:val="24"/>
          <w:lang w:val="sr-Cyrl-RS"/>
        </w:rPr>
        <w:t xml:space="preserve"> </w:t>
      </w:r>
      <w:r w:rsidR="00A05305" w:rsidRPr="005E5329">
        <w:rPr>
          <w:rFonts w:ascii="Times New Roman" w:hAnsi="Times New Roman" w:cs="Times New Roman"/>
          <w:color w:val="000000" w:themeColor="text1"/>
          <w:sz w:val="24"/>
          <w:szCs w:val="24"/>
          <w:lang w:val="sr-Cyrl-RS"/>
        </w:rPr>
        <w:t>настало је као резултат нових законских решења. Да би се ова позитив</w:t>
      </w:r>
      <w:r w:rsidR="00CC13C0">
        <w:rPr>
          <w:rFonts w:ascii="Times New Roman" w:hAnsi="Times New Roman" w:cs="Times New Roman"/>
          <w:color w:val="000000" w:themeColor="text1"/>
          <w:sz w:val="24"/>
          <w:szCs w:val="24"/>
          <w:lang w:val="sr-Cyrl-RS"/>
        </w:rPr>
        <w:t>н</w:t>
      </w:r>
      <w:r w:rsidR="00A05305" w:rsidRPr="005E5329">
        <w:rPr>
          <w:rFonts w:ascii="Times New Roman" w:hAnsi="Times New Roman" w:cs="Times New Roman"/>
          <w:color w:val="000000" w:themeColor="text1"/>
          <w:sz w:val="24"/>
          <w:szCs w:val="24"/>
          <w:lang w:val="sr-Cyrl-RS"/>
        </w:rPr>
        <w:t xml:space="preserve">а промена могла одржати и да би се наставила у предстојећем периоду, неопходно је обезбедити обуку понуђачима, посебно малим и средњим предузећима и даље унапређивати Портал као главни извор информација о јавним набавкама за понуђаче.  </w:t>
      </w:r>
    </w:p>
    <w:p w14:paraId="63D79E62" w14:textId="77777777" w:rsidR="00CB00A0" w:rsidRPr="00CB00A0" w:rsidRDefault="00CB00A0" w:rsidP="005E5329">
      <w:pPr>
        <w:jc w:val="both"/>
        <w:rPr>
          <w:rFonts w:ascii="Times New Roman" w:hAnsi="Times New Roman" w:cs="Times New Roman"/>
          <w:color w:val="000000" w:themeColor="text1"/>
          <w:sz w:val="24"/>
          <w:szCs w:val="24"/>
          <w:lang w:val="sr-Cyrl-RS"/>
        </w:rPr>
      </w:pPr>
    </w:p>
    <w:p w14:paraId="7DF6B25A" w14:textId="77777777" w:rsidR="001453FB" w:rsidRPr="001E21D6" w:rsidRDefault="001453FB" w:rsidP="001E21D6">
      <w:pPr>
        <w:pStyle w:val="ListParagraph"/>
        <w:numPr>
          <w:ilvl w:val="0"/>
          <w:numId w:val="27"/>
        </w:numPr>
        <w:jc w:val="both"/>
        <w:rPr>
          <w:rFonts w:ascii="Times New Roman" w:hAnsi="Times New Roman" w:cs="Times New Roman"/>
          <w:b/>
          <w:sz w:val="24"/>
          <w:szCs w:val="24"/>
        </w:rPr>
      </w:pPr>
      <w:r w:rsidRPr="001E21D6">
        <w:rPr>
          <w:rFonts w:ascii="Times New Roman" w:hAnsi="Times New Roman" w:cs="Times New Roman"/>
          <w:b/>
          <w:sz w:val="24"/>
          <w:szCs w:val="24"/>
        </w:rPr>
        <w:t>РЕГИСТАР ПОНУЂАЧА</w:t>
      </w:r>
    </w:p>
    <w:p w14:paraId="7C251984" w14:textId="6D3A68AE" w:rsidR="000E4D09" w:rsidRPr="005E5329" w:rsidRDefault="000E4D09" w:rsidP="005E5329">
      <w:pPr>
        <w:jc w:val="both"/>
        <w:rPr>
          <w:rFonts w:ascii="Times New Roman" w:hAnsi="Times New Roman" w:cs="Times New Roman"/>
          <w:sz w:val="24"/>
          <w:szCs w:val="24"/>
        </w:rPr>
      </w:pPr>
      <w:r w:rsidRPr="005E5329">
        <w:rPr>
          <w:rFonts w:ascii="Times New Roman" w:hAnsi="Times New Roman" w:cs="Times New Roman"/>
          <w:sz w:val="24"/>
          <w:szCs w:val="24"/>
        </w:rPr>
        <w:t>Један од значајних фактора који олакшавају учешће понуђачима у поступцима јавних набавки јесте смањивање ад</w:t>
      </w:r>
      <w:r w:rsidR="000A277D" w:rsidRPr="005E5329">
        <w:rPr>
          <w:rFonts w:ascii="Times New Roman" w:hAnsi="Times New Roman" w:cs="Times New Roman"/>
          <w:sz w:val="24"/>
          <w:szCs w:val="24"/>
        </w:rPr>
        <w:t xml:space="preserve">министративног терета и трошка, како </w:t>
      </w:r>
      <w:r w:rsidR="00D5213C" w:rsidRPr="005E5329">
        <w:rPr>
          <w:rFonts w:ascii="Times New Roman" w:hAnsi="Times New Roman" w:cs="Times New Roman"/>
          <w:sz w:val="24"/>
          <w:szCs w:val="24"/>
          <w:lang w:val="sr-Cyrl-RS"/>
        </w:rPr>
        <w:t xml:space="preserve">у погледу </w:t>
      </w:r>
      <w:r w:rsidR="000A277D" w:rsidRPr="005E5329">
        <w:rPr>
          <w:rFonts w:ascii="Times New Roman" w:hAnsi="Times New Roman" w:cs="Times New Roman"/>
          <w:sz w:val="24"/>
          <w:szCs w:val="24"/>
        </w:rPr>
        <w:t>времена</w:t>
      </w:r>
      <w:r w:rsidR="00D5213C" w:rsidRPr="005E5329">
        <w:rPr>
          <w:rFonts w:ascii="Times New Roman" w:hAnsi="Times New Roman" w:cs="Times New Roman"/>
          <w:sz w:val="24"/>
          <w:szCs w:val="24"/>
          <w:lang w:val="sr-Cyrl-RS"/>
        </w:rPr>
        <w:t>,</w:t>
      </w:r>
      <w:r w:rsidR="00D5213C" w:rsidRPr="005E5329">
        <w:rPr>
          <w:rFonts w:ascii="Times New Roman" w:hAnsi="Times New Roman" w:cs="Times New Roman"/>
          <w:sz w:val="24"/>
          <w:szCs w:val="24"/>
        </w:rPr>
        <w:t xml:space="preserve"> тако и новца. Смањивање ове</w:t>
      </w:r>
      <w:r w:rsidRPr="005E5329">
        <w:rPr>
          <w:rFonts w:ascii="Times New Roman" w:hAnsi="Times New Roman" w:cs="Times New Roman"/>
          <w:sz w:val="24"/>
          <w:szCs w:val="24"/>
        </w:rPr>
        <w:t xml:space="preserve"> </w:t>
      </w:r>
      <w:r w:rsidR="00D5213C" w:rsidRPr="005E5329">
        <w:rPr>
          <w:rFonts w:ascii="Times New Roman" w:hAnsi="Times New Roman" w:cs="Times New Roman"/>
          <w:sz w:val="24"/>
          <w:szCs w:val="24"/>
          <w:lang w:val="sr-Cyrl-RS"/>
        </w:rPr>
        <w:t xml:space="preserve">врсте </w:t>
      </w:r>
      <w:r w:rsidRPr="005E5329">
        <w:rPr>
          <w:rFonts w:ascii="Times New Roman" w:hAnsi="Times New Roman" w:cs="Times New Roman"/>
          <w:sz w:val="24"/>
          <w:szCs w:val="24"/>
        </w:rPr>
        <w:t>оптерећења делује подстицајно на понуђач</w:t>
      </w:r>
      <w:r w:rsidR="000A277D" w:rsidRPr="005E5329">
        <w:rPr>
          <w:rFonts w:ascii="Times New Roman" w:hAnsi="Times New Roman" w:cs="Times New Roman"/>
          <w:sz w:val="24"/>
          <w:szCs w:val="24"/>
        </w:rPr>
        <w:t xml:space="preserve">е, </w:t>
      </w:r>
      <w:r w:rsidR="00D5213C" w:rsidRPr="005E5329">
        <w:rPr>
          <w:rFonts w:ascii="Times New Roman" w:hAnsi="Times New Roman" w:cs="Times New Roman"/>
          <w:sz w:val="24"/>
          <w:szCs w:val="24"/>
          <w:lang w:val="sr-Cyrl-RS"/>
        </w:rPr>
        <w:t>п</w:t>
      </w:r>
      <w:r w:rsidR="000A277D" w:rsidRPr="005E5329">
        <w:rPr>
          <w:rFonts w:ascii="Times New Roman" w:hAnsi="Times New Roman" w:cs="Times New Roman"/>
          <w:sz w:val="24"/>
          <w:szCs w:val="24"/>
        </w:rPr>
        <w:t>а самим тим и на јачање конку</w:t>
      </w:r>
      <w:r w:rsidR="00E01E9B" w:rsidRPr="005E5329">
        <w:rPr>
          <w:rFonts w:ascii="Times New Roman" w:hAnsi="Times New Roman" w:cs="Times New Roman"/>
          <w:sz w:val="24"/>
          <w:szCs w:val="24"/>
        </w:rPr>
        <w:t>ренције</w:t>
      </w:r>
      <w:r w:rsidRPr="005E5329">
        <w:rPr>
          <w:rFonts w:ascii="Times New Roman" w:hAnsi="Times New Roman" w:cs="Times New Roman"/>
          <w:sz w:val="24"/>
          <w:szCs w:val="24"/>
        </w:rPr>
        <w:t xml:space="preserve">. </w:t>
      </w:r>
    </w:p>
    <w:p w14:paraId="3650EA32" w14:textId="52F03BBF" w:rsidR="00830FC5" w:rsidRPr="005E5329" w:rsidRDefault="00326D82" w:rsidP="005E5329">
      <w:pPr>
        <w:jc w:val="both"/>
        <w:rPr>
          <w:rFonts w:ascii="Times New Roman" w:hAnsi="Times New Roman" w:cs="Times New Roman"/>
          <w:sz w:val="24"/>
          <w:szCs w:val="24"/>
        </w:rPr>
      </w:pPr>
      <w:r w:rsidRPr="005E5329">
        <w:rPr>
          <w:rFonts w:ascii="Times New Roman" w:hAnsi="Times New Roman" w:cs="Times New Roman"/>
          <w:sz w:val="24"/>
          <w:szCs w:val="24"/>
        </w:rPr>
        <w:t xml:space="preserve">Законом </w:t>
      </w:r>
      <w:r w:rsidR="00D5213C" w:rsidRPr="005E5329">
        <w:rPr>
          <w:rFonts w:ascii="Times New Roman" w:hAnsi="Times New Roman" w:cs="Times New Roman"/>
          <w:sz w:val="24"/>
          <w:szCs w:val="24"/>
          <w:lang w:val="sr-Cyrl-RS"/>
        </w:rPr>
        <w:t xml:space="preserve">је </w:t>
      </w:r>
      <w:r w:rsidRPr="005E5329">
        <w:rPr>
          <w:rFonts w:ascii="Times New Roman" w:hAnsi="Times New Roman" w:cs="Times New Roman"/>
          <w:sz w:val="24"/>
          <w:szCs w:val="24"/>
        </w:rPr>
        <w:t>пре</w:t>
      </w:r>
      <w:r w:rsidR="00F46340" w:rsidRPr="005E5329">
        <w:rPr>
          <w:rFonts w:ascii="Times New Roman" w:hAnsi="Times New Roman" w:cs="Times New Roman"/>
          <w:sz w:val="24"/>
          <w:szCs w:val="24"/>
        </w:rPr>
        <w:t>д</w:t>
      </w:r>
      <w:r w:rsidRPr="005E5329">
        <w:rPr>
          <w:rFonts w:ascii="Times New Roman" w:hAnsi="Times New Roman" w:cs="Times New Roman"/>
          <w:sz w:val="24"/>
          <w:szCs w:val="24"/>
        </w:rPr>
        <w:t xml:space="preserve">виђено да понуђачи могу да доставе доказе о испуњености обавезних услова </w:t>
      </w:r>
      <w:r w:rsidRPr="009D4AE2">
        <w:rPr>
          <w:rFonts w:ascii="Times New Roman" w:hAnsi="Times New Roman" w:cs="Times New Roman"/>
          <w:color w:val="000000" w:themeColor="text1"/>
          <w:sz w:val="24"/>
          <w:szCs w:val="24"/>
        </w:rPr>
        <w:t>из члана 75, став</w:t>
      </w:r>
      <w:r w:rsidR="00C61911" w:rsidRPr="009D4AE2">
        <w:rPr>
          <w:rFonts w:ascii="Times New Roman" w:hAnsi="Times New Roman" w:cs="Times New Roman"/>
          <w:color w:val="000000" w:themeColor="text1"/>
          <w:sz w:val="24"/>
          <w:szCs w:val="24"/>
        </w:rPr>
        <w:t xml:space="preserve"> 1</w:t>
      </w:r>
      <w:r w:rsidR="001C3F95">
        <w:rPr>
          <w:rFonts w:ascii="Times New Roman" w:hAnsi="Times New Roman" w:cs="Times New Roman"/>
          <w:color w:val="000000" w:themeColor="text1"/>
          <w:sz w:val="24"/>
          <w:szCs w:val="24"/>
        </w:rPr>
        <w:t>, тач</w:t>
      </w:r>
      <w:r w:rsidR="001C3F95">
        <w:rPr>
          <w:rFonts w:ascii="Times New Roman" w:hAnsi="Times New Roman" w:cs="Times New Roman"/>
          <w:color w:val="000000" w:themeColor="text1"/>
          <w:sz w:val="24"/>
          <w:szCs w:val="24"/>
          <w:lang w:val="sr-Cyrl-RS"/>
        </w:rPr>
        <w:t>.</w:t>
      </w:r>
      <w:r w:rsidRPr="009D4AE2">
        <w:rPr>
          <w:rFonts w:ascii="Times New Roman" w:hAnsi="Times New Roman" w:cs="Times New Roman"/>
          <w:color w:val="000000" w:themeColor="text1"/>
          <w:sz w:val="24"/>
          <w:szCs w:val="24"/>
        </w:rPr>
        <w:t xml:space="preserve"> 1</w:t>
      </w:r>
      <w:r w:rsidR="001C3F95">
        <w:rPr>
          <w:rFonts w:ascii="Times New Roman" w:hAnsi="Times New Roman" w:cs="Times New Roman"/>
          <w:color w:val="000000" w:themeColor="text1"/>
          <w:sz w:val="24"/>
          <w:szCs w:val="24"/>
          <w:lang w:val="sr-Cyrl-RS"/>
        </w:rPr>
        <w:t>)</w:t>
      </w:r>
      <w:r w:rsidRPr="009D4AE2">
        <w:rPr>
          <w:rFonts w:ascii="Times New Roman" w:hAnsi="Times New Roman" w:cs="Times New Roman"/>
          <w:color w:val="000000" w:themeColor="text1"/>
          <w:sz w:val="24"/>
          <w:szCs w:val="24"/>
        </w:rPr>
        <w:t>-4</w:t>
      </w:r>
      <w:r w:rsidR="001C3F95">
        <w:rPr>
          <w:rFonts w:ascii="Times New Roman" w:hAnsi="Times New Roman" w:cs="Times New Roman"/>
          <w:color w:val="000000" w:themeColor="text1"/>
          <w:sz w:val="24"/>
          <w:szCs w:val="24"/>
          <w:lang w:val="sr-Cyrl-RS"/>
        </w:rPr>
        <w:t>)</w:t>
      </w:r>
      <w:r w:rsidR="00D2757B" w:rsidRPr="009D4AE2">
        <w:rPr>
          <w:rFonts w:ascii="Times New Roman" w:hAnsi="Times New Roman" w:cs="Times New Roman"/>
          <w:color w:val="000000" w:themeColor="text1"/>
          <w:sz w:val="24"/>
          <w:szCs w:val="24"/>
        </w:rPr>
        <w:t>,</w:t>
      </w:r>
      <w:r w:rsidRPr="009D4AE2">
        <w:rPr>
          <w:rFonts w:ascii="Times New Roman" w:hAnsi="Times New Roman" w:cs="Times New Roman"/>
          <w:color w:val="000000" w:themeColor="text1"/>
          <w:sz w:val="24"/>
          <w:szCs w:val="24"/>
        </w:rPr>
        <w:t xml:space="preserve"> </w:t>
      </w:r>
      <w:r w:rsidRPr="005E5329">
        <w:rPr>
          <w:rFonts w:ascii="Times New Roman" w:hAnsi="Times New Roman" w:cs="Times New Roman"/>
          <w:sz w:val="24"/>
          <w:szCs w:val="24"/>
        </w:rPr>
        <w:t xml:space="preserve">Агенцији за привредне регистре (АПР) на основу којих их </w:t>
      </w:r>
      <w:r w:rsidR="00D2757B" w:rsidRPr="005E5329">
        <w:rPr>
          <w:rFonts w:ascii="Times New Roman" w:hAnsi="Times New Roman" w:cs="Times New Roman"/>
          <w:sz w:val="24"/>
          <w:szCs w:val="24"/>
        </w:rPr>
        <w:t>АПР уписује у Р</w:t>
      </w:r>
      <w:r w:rsidRPr="005E5329">
        <w:rPr>
          <w:rFonts w:ascii="Times New Roman" w:hAnsi="Times New Roman" w:cs="Times New Roman"/>
          <w:sz w:val="24"/>
          <w:szCs w:val="24"/>
        </w:rPr>
        <w:t xml:space="preserve">егистар понуђача. Понуђачи који су уписани у Регистар, уместо да за сваки поступак јавне набавке прибављају доказе о испуњености ова четири </w:t>
      </w:r>
      <w:r w:rsidR="00830FC5" w:rsidRPr="005E5329">
        <w:rPr>
          <w:rFonts w:ascii="Times New Roman" w:hAnsi="Times New Roman" w:cs="Times New Roman"/>
          <w:sz w:val="24"/>
          <w:szCs w:val="24"/>
        </w:rPr>
        <w:t xml:space="preserve">обавезна </w:t>
      </w:r>
      <w:r w:rsidRPr="005E5329">
        <w:rPr>
          <w:rFonts w:ascii="Times New Roman" w:hAnsi="Times New Roman" w:cs="Times New Roman"/>
          <w:sz w:val="24"/>
          <w:szCs w:val="24"/>
        </w:rPr>
        <w:t xml:space="preserve">услова, </w:t>
      </w:r>
      <w:r w:rsidR="00830FC5" w:rsidRPr="005E5329">
        <w:rPr>
          <w:rFonts w:ascii="Times New Roman" w:hAnsi="Times New Roman" w:cs="Times New Roman"/>
          <w:sz w:val="24"/>
          <w:szCs w:val="24"/>
        </w:rPr>
        <w:t xml:space="preserve">треба само да у поднесеној понуди наведу </w:t>
      </w:r>
      <w:r w:rsidRPr="005E5329">
        <w:rPr>
          <w:rFonts w:ascii="Times New Roman" w:hAnsi="Times New Roman" w:cs="Times New Roman"/>
          <w:sz w:val="24"/>
          <w:szCs w:val="24"/>
        </w:rPr>
        <w:t xml:space="preserve">да су уписани у </w:t>
      </w:r>
      <w:r w:rsidR="001B30C0" w:rsidRPr="005E5329">
        <w:rPr>
          <w:rFonts w:ascii="Times New Roman" w:hAnsi="Times New Roman" w:cs="Times New Roman"/>
          <w:sz w:val="24"/>
          <w:szCs w:val="24"/>
        </w:rPr>
        <w:t>исти</w:t>
      </w:r>
      <w:r w:rsidRPr="005E5329">
        <w:rPr>
          <w:rFonts w:ascii="Times New Roman" w:hAnsi="Times New Roman" w:cs="Times New Roman"/>
          <w:sz w:val="24"/>
          <w:szCs w:val="24"/>
        </w:rPr>
        <w:t xml:space="preserve">, како би наручилац </w:t>
      </w:r>
      <w:r w:rsidR="001B30C0" w:rsidRPr="005E5329">
        <w:rPr>
          <w:rFonts w:ascii="Times New Roman" w:hAnsi="Times New Roman" w:cs="Times New Roman"/>
          <w:sz w:val="24"/>
          <w:szCs w:val="24"/>
        </w:rPr>
        <w:t xml:space="preserve">тај навод </w:t>
      </w:r>
      <w:r w:rsidRPr="005E5329">
        <w:rPr>
          <w:rFonts w:ascii="Times New Roman" w:hAnsi="Times New Roman" w:cs="Times New Roman"/>
          <w:sz w:val="24"/>
          <w:szCs w:val="24"/>
        </w:rPr>
        <w:t xml:space="preserve">могао </w:t>
      </w:r>
      <w:r w:rsidR="00DF1D0B" w:rsidRPr="005E5329">
        <w:rPr>
          <w:rFonts w:ascii="Times New Roman" w:hAnsi="Times New Roman" w:cs="Times New Roman"/>
          <w:sz w:val="24"/>
          <w:szCs w:val="24"/>
        </w:rPr>
        <w:t xml:space="preserve">и </w:t>
      </w:r>
      <w:r w:rsidRPr="005E5329">
        <w:rPr>
          <w:rFonts w:ascii="Times New Roman" w:hAnsi="Times New Roman" w:cs="Times New Roman"/>
          <w:sz w:val="24"/>
          <w:szCs w:val="24"/>
        </w:rPr>
        <w:t xml:space="preserve">да провери. </w:t>
      </w:r>
      <w:r w:rsidR="00830FC5" w:rsidRPr="005E5329">
        <w:rPr>
          <w:rFonts w:ascii="Times New Roman" w:hAnsi="Times New Roman" w:cs="Times New Roman"/>
          <w:sz w:val="24"/>
          <w:szCs w:val="24"/>
        </w:rPr>
        <w:t xml:space="preserve">На тај начин се понуђачи ослобађају обавезе да за сваки поступак </w:t>
      </w:r>
      <w:r w:rsidR="00D2757B" w:rsidRPr="005E5329">
        <w:rPr>
          <w:rFonts w:ascii="Times New Roman" w:hAnsi="Times New Roman" w:cs="Times New Roman"/>
          <w:sz w:val="24"/>
          <w:szCs w:val="24"/>
        </w:rPr>
        <w:t xml:space="preserve">јавне набавке </w:t>
      </w:r>
      <w:r w:rsidR="00830FC5" w:rsidRPr="005E5329">
        <w:rPr>
          <w:rFonts w:ascii="Times New Roman" w:hAnsi="Times New Roman" w:cs="Times New Roman"/>
          <w:sz w:val="24"/>
          <w:szCs w:val="24"/>
        </w:rPr>
        <w:t xml:space="preserve">прибављају доказе </w:t>
      </w:r>
      <w:r w:rsidR="00D2757B" w:rsidRPr="005E5329">
        <w:rPr>
          <w:rFonts w:ascii="Times New Roman" w:hAnsi="Times New Roman" w:cs="Times New Roman"/>
          <w:sz w:val="24"/>
          <w:szCs w:val="24"/>
        </w:rPr>
        <w:t xml:space="preserve">о испуњености поменута четири обавезна услова, </w:t>
      </w:r>
      <w:r w:rsidR="00830FC5" w:rsidRPr="005E5329">
        <w:rPr>
          <w:rFonts w:ascii="Times New Roman" w:hAnsi="Times New Roman" w:cs="Times New Roman"/>
          <w:sz w:val="24"/>
          <w:szCs w:val="24"/>
        </w:rPr>
        <w:t xml:space="preserve">што је посебно корисно за </w:t>
      </w:r>
      <w:r w:rsidR="00C52784" w:rsidRPr="005E5329">
        <w:rPr>
          <w:rFonts w:ascii="Times New Roman" w:hAnsi="Times New Roman" w:cs="Times New Roman"/>
          <w:sz w:val="24"/>
          <w:szCs w:val="24"/>
        </w:rPr>
        <w:t xml:space="preserve">оне </w:t>
      </w:r>
      <w:r w:rsidR="00830FC5" w:rsidRPr="005E5329">
        <w:rPr>
          <w:rFonts w:ascii="Times New Roman" w:hAnsi="Times New Roman" w:cs="Times New Roman"/>
          <w:sz w:val="24"/>
          <w:szCs w:val="24"/>
        </w:rPr>
        <w:t>наручиоце</w:t>
      </w:r>
      <w:r w:rsidR="00151C94" w:rsidRPr="005E5329">
        <w:rPr>
          <w:rFonts w:ascii="Times New Roman" w:hAnsi="Times New Roman" w:cs="Times New Roman"/>
          <w:sz w:val="24"/>
          <w:szCs w:val="24"/>
        </w:rPr>
        <w:t xml:space="preserve"> и понуђаче</w:t>
      </w:r>
      <w:r w:rsidR="00830FC5" w:rsidRPr="005E5329">
        <w:rPr>
          <w:rFonts w:ascii="Times New Roman" w:hAnsi="Times New Roman" w:cs="Times New Roman"/>
          <w:sz w:val="24"/>
          <w:szCs w:val="24"/>
        </w:rPr>
        <w:t xml:space="preserve"> који учествују у већем броју поступака</w:t>
      </w:r>
      <w:r w:rsidR="00D2757B" w:rsidRPr="005E5329">
        <w:rPr>
          <w:rFonts w:ascii="Times New Roman" w:hAnsi="Times New Roman" w:cs="Times New Roman"/>
          <w:sz w:val="24"/>
          <w:szCs w:val="24"/>
        </w:rPr>
        <w:t xml:space="preserve"> и који, на овај начин, штед</w:t>
      </w:r>
      <w:r w:rsidR="00BA798F" w:rsidRPr="005E5329">
        <w:rPr>
          <w:rFonts w:ascii="Times New Roman" w:hAnsi="Times New Roman" w:cs="Times New Roman"/>
          <w:sz w:val="24"/>
          <w:szCs w:val="24"/>
        </w:rPr>
        <w:t>е</w:t>
      </w:r>
      <w:r w:rsidR="00D2757B" w:rsidRPr="005E5329">
        <w:rPr>
          <w:rFonts w:ascii="Times New Roman" w:hAnsi="Times New Roman" w:cs="Times New Roman"/>
          <w:sz w:val="24"/>
          <w:szCs w:val="24"/>
        </w:rPr>
        <w:t xml:space="preserve"> доста времена и новца. </w:t>
      </w:r>
    </w:p>
    <w:p w14:paraId="593542C6" w14:textId="77777777" w:rsidR="00707351" w:rsidRPr="005E5329" w:rsidRDefault="00E9515B" w:rsidP="005E5329">
      <w:pPr>
        <w:jc w:val="both"/>
        <w:rPr>
          <w:rFonts w:ascii="Times New Roman" w:hAnsi="Times New Roman" w:cs="Times New Roman"/>
          <w:sz w:val="24"/>
          <w:szCs w:val="24"/>
        </w:rPr>
      </w:pPr>
      <w:r w:rsidRPr="005E5329">
        <w:rPr>
          <w:rFonts w:ascii="Times New Roman" w:hAnsi="Times New Roman" w:cs="Times New Roman"/>
          <w:sz w:val="24"/>
          <w:szCs w:val="24"/>
        </w:rPr>
        <w:t xml:space="preserve">Регистар понуђача почео је са радом 1. септембра 2013. године и води га </w:t>
      </w:r>
      <w:r w:rsidR="00BD496A" w:rsidRPr="005E5329">
        <w:rPr>
          <w:rFonts w:ascii="Times New Roman" w:hAnsi="Times New Roman" w:cs="Times New Roman"/>
          <w:sz w:val="24"/>
          <w:szCs w:val="24"/>
        </w:rPr>
        <w:t>АПР, а о</w:t>
      </w:r>
      <w:r w:rsidRPr="005E5329">
        <w:rPr>
          <w:rFonts w:ascii="Times New Roman" w:hAnsi="Times New Roman" w:cs="Times New Roman"/>
          <w:sz w:val="24"/>
          <w:szCs w:val="24"/>
        </w:rPr>
        <w:t xml:space="preserve"> томе колико је Регистар користан понуђачима сведочи њихово велико</w:t>
      </w:r>
      <w:r w:rsidR="00BD496A" w:rsidRPr="005E5329">
        <w:rPr>
          <w:rFonts w:ascii="Times New Roman" w:hAnsi="Times New Roman" w:cs="Times New Roman"/>
          <w:sz w:val="24"/>
          <w:szCs w:val="24"/>
        </w:rPr>
        <w:t>, и у сталном порасту</w:t>
      </w:r>
      <w:r w:rsidRPr="005E5329">
        <w:rPr>
          <w:rFonts w:ascii="Times New Roman" w:hAnsi="Times New Roman" w:cs="Times New Roman"/>
          <w:sz w:val="24"/>
          <w:szCs w:val="24"/>
        </w:rPr>
        <w:t xml:space="preserve"> интересовање </w:t>
      </w:r>
      <w:r w:rsidR="001B30C0" w:rsidRPr="005E5329">
        <w:rPr>
          <w:rFonts w:ascii="Times New Roman" w:hAnsi="Times New Roman" w:cs="Times New Roman"/>
          <w:sz w:val="24"/>
          <w:szCs w:val="24"/>
        </w:rPr>
        <w:t>за упис у исти.</w:t>
      </w:r>
    </w:p>
    <w:p w14:paraId="0D3422B2" w14:textId="1C14D228" w:rsidR="00411DF3" w:rsidRPr="009B750B" w:rsidRDefault="00B221A4" w:rsidP="005E5329">
      <w:pPr>
        <w:jc w:val="both"/>
        <w:rPr>
          <w:rFonts w:ascii="Times New Roman" w:hAnsi="Times New Roman" w:cs="Times New Roman"/>
          <w:sz w:val="24"/>
          <w:szCs w:val="24"/>
          <w:lang w:val="sr-Cyrl-RS"/>
        </w:rPr>
      </w:pPr>
      <w:r w:rsidRPr="005E5329">
        <w:rPr>
          <w:rFonts w:ascii="Times New Roman" w:hAnsi="Times New Roman" w:cs="Times New Roman"/>
          <w:sz w:val="24"/>
          <w:szCs w:val="24"/>
          <w:lang w:val="en-US"/>
        </w:rPr>
        <w:lastRenderedPageBreak/>
        <w:t xml:space="preserve">До </w:t>
      </w:r>
      <w:r w:rsidRPr="005E5329">
        <w:rPr>
          <w:rFonts w:ascii="Times New Roman" w:hAnsi="Times New Roman" w:cs="Times New Roman"/>
          <w:sz w:val="24"/>
          <w:szCs w:val="24"/>
        </w:rPr>
        <w:t>1</w:t>
      </w:r>
      <w:r w:rsidRPr="005E5329">
        <w:rPr>
          <w:rFonts w:ascii="Times New Roman" w:hAnsi="Times New Roman" w:cs="Times New Roman"/>
          <w:sz w:val="24"/>
          <w:szCs w:val="24"/>
          <w:lang w:val="en-US"/>
        </w:rPr>
        <w:t>. марта 201</w:t>
      </w:r>
      <w:r w:rsidRPr="005E5329">
        <w:rPr>
          <w:rFonts w:ascii="Times New Roman" w:hAnsi="Times New Roman" w:cs="Times New Roman"/>
          <w:sz w:val="24"/>
          <w:szCs w:val="24"/>
        </w:rPr>
        <w:t>6</w:t>
      </w:r>
      <w:r w:rsidR="00C2341E" w:rsidRPr="005E5329">
        <w:rPr>
          <w:rFonts w:ascii="Times New Roman" w:hAnsi="Times New Roman" w:cs="Times New Roman"/>
          <w:sz w:val="24"/>
          <w:szCs w:val="24"/>
          <w:lang w:val="en-US"/>
        </w:rPr>
        <w:t>. године, ре</w:t>
      </w:r>
      <w:r w:rsidRPr="005E5329">
        <w:rPr>
          <w:rFonts w:ascii="Times New Roman" w:hAnsi="Times New Roman" w:cs="Times New Roman"/>
          <w:sz w:val="24"/>
          <w:szCs w:val="24"/>
          <w:lang w:val="en-US"/>
        </w:rPr>
        <w:t xml:space="preserve">гистровано је </w:t>
      </w:r>
      <w:r w:rsidRPr="005E5329">
        <w:rPr>
          <w:rFonts w:ascii="Times New Roman" w:hAnsi="Times New Roman" w:cs="Times New Roman"/>
          <w:sz w:val="24"/>
          <w:szCs w:val="24"/>
        </w:rPr>
        <w:t>7.651</w:t>
      </w:r>
      <w:r w:rsidR="00265D9F" w:rsidRPr="005E5329">
        <w:rPr>
          <w:rFonts w:ascii="Times New Roman" w:hAnsi="Times New Roman" w:cs="Times New Roman"/>
          <w:sz w:val="24"/>
          <w:szCs w:val="24"/>
          <w:lang w:val="en-US"/>
        </w:rPr>
        <w:t xml:space="preserve"> понуђача, с</w:t>
      </w:r>
      <w:r w:rsidR="00CB197F" w:rsidRPr="005E5329">
        <w:rPr>
          <w:rFonts w:ascii="Times New Roman" w:hAnsi="Times New Roman" w:cs="Times New Roman"/>
          <w:sz w:val="24"/>
          <w:szCs w:val="24"/>
        </w:rPr>
        <w:t xml:space="preserve"> </w:t>
      </w:r>
      <w:r w:rsidR="00C2341E" w:rsidRPr="005E5329">
        <w:rPr>
          <w:rFonts w:ascii="Times New Roman" w:hAnsi="Times New Roman" w:cs="Times New Roman"/>
          <w:sz w:val="24"/>
          <w:szCs w:val="24"/>
          <w:lang w:val="en-US"/>
        </w:rPr>
        <w:t xml:space="preserve">тим да је њихов број растао из </w:t>
      </w:r>
      <w:r w:rsidR="00D5213C" w:rsidRPr="005E5329">
        <w:rPr>
          <w:rFonts w:ascii="Times New Roman" w:hAnsi="Times New Roman" w:cs="Times New Roman"/>
          <w:sz w:val="24"/>
          <w:szCs w:val="24"/>
          <w:lang w:val="sr-Cyrl-RS"/>
        </w:rPr>
        <w:t>године</w:t>
      </w:r>
      <w:r w:rsidR="00C2341E" w:rsidRPr="005E5329">
        <w:rPr>
          <w:rFonts w:ascii="Times New Roman" w:hAnsi="Times New Roman" w:cs="Times New Roman"/>
          <w:sz w:val="24"/>
          <w:szCs w:val="24"/>
          <w:lang w:val="en-US"/>
        </w:rPr>
        <w:t xml:space="preserve"> у </w:t>
      </w:r>
      <w:r w:rsidR="00D5213C" w:rsidRPr="005E5329">
        <w:rPr>
          <w:rFonts w:ascii="Times New Roman" w:hAnsi="Times New Roman" w:cs="Times New Roman"/>
          <w:sz w:val="24"/>
          <w:szCs w:val="24"/>
          <w:lang w:val="sr-Cyrl-RS"/>
        </w:rPr>
        <w:t>годину</w:t>
      </w:r>
      <w:r w:rsidR="00A300BE" w:rsidRPr="005E5329">
        <w:rPr>
          <w:rFonts w:ascii="Times New Roman" w:hAnsi="Times New Roman" w:cs="Times New Roman"/>
          <w:sz w:val="24"/>
          <w:szCs w:val="24"/>
        </w:rPr>
        <w:t xml:space="preserve"> (</w:t>
      </w:r>
      <w:r w:rsidR="009C0C7B">
        <w:rPr>
          <w:rFonts w:ascii="Times New Roman" w:hAnsi="Times New Roman" w:cs="Times New Roman"/>
          <w:sz w:val="24"/>
          <w:szCs w:val="24"/>
          <w:lang w:val="sr-Cyrl-RS"/>
        </w:rPr>
        <w:t>С</w:t>
      </w:r>
      <w:r w:rsidR="006F2957" w:rsidRPr="005E5329">
        <w:rPr>
          <w:rFonts w:ascii="Times New Roman" w:hAnsi="Times New Roman" w:cs="Times New Roman"/>
          <w:sz w:val="24"/>
          <w:szCs w:val="24"/>
        </w:rPr>
        <w:t xml:space="preserve">лика </w:t>
      </w:r>
      <w:r w:rsidR="00A300BE" w:rsidRPr="005E5329">
        <w:rPr>
          <w:rFonts w:ascii="Times New Roman" w:hAnsi="Times New Roman" w:cs="Times New Roman"/>
          <w:sz w:val="24"/>
          <w:szCs w:val="24"/>
        </w:rPr>
        <w:t>7)</w:t>
      </w:r>
      <w:r w:rsidR="00C2341E" w:rsidRPr="005E5329">
        <w:rPr>
          <w:rFonts w:ascii="Times New Roman" w:hAnsi="Times New Roman" w:cs="Times New Roman"/>
          <w:sz w:val="24"/>
          <w:szCs w:val="24"/>
          <w:lang w:val="en-US"/>
        </w:rPr>
        <w:t xml:space="preserve"> што јасно показује како понуђачи оцењују корисност наведеног Регистра, имајући у виду да упис у исти није обавезан.  </w:t>
      </w:r>
    </w:p>
    <w:p w14:paraId="51F868F9" w14:textId="0A34BB38" w:rsidR="00836F35" w:rsidRPr="005E5329" w:rsidRDefault="00836F35" w:rsidP="005E5329">
      <w:pPr>
        <w:jc w:val="both"/>
        <w:rPr>
          <w:rFonts w:ascii="Times New Roman" w:hAnsi="Times New Roman" w:cs="Times New Roman"/>
          <w:b/>
          <w:sz w:val="24"/>
          <w:szCs w:val="24"/>
        </w:rPr>
      </w:pPr>
      <w:r w:rsidRPr="005E5329">
        <w:rPr>
          <w:rFonts w:ascii="Times New Roman" w:hAnsi="Times New Roman" w:cs="Times New Roman"/>
          <w:b/>
          <w:sz w:val="24"/>
          <w:szCs w:val="24"/>
        </w:rPr>
        <w:t>Слика 7</w:t>
      </w:r>
    </w:p>
    <w:p w14:paraId="41E00268" w14:textId="22C7CB51" w:rsidR="00A300BE" w:rsidRPr="005E5329" w:rsidRDefault="001E21D6" w:rsidP="005E5329">
      <w:pPr>
        <w:jc w:val="both"/>
        <w:rPr>
          <w:rFonts w:ascii="Times New Roman" w:hAnsi="Times New Roman" w:cs="Times New Roman"/>
          <w:sz w:val="24"/>
          <w:szCs w:val="24"/>
          <w:lang w:val="en-US"/>
        </w:rPr>
      </w:pPr>
      <w:r>
        <w:rPr>
          <w:rFonts w:ascii="Times New Roman" w:hAnsi="Times New Roman" w:cs="Times New Roman"/>
          <w:sz w:val="24"/>
          <w:szCs w:val="24"/>
          <w:lang w:val="sr-Latn-RS"/>
        </w:rPr>
        <w:t xml:space="preserve">             </w:t>
      </w:r>
      <w:r w:rsidR="009E11CE" w:rsidRPr="005E5329">
        <w:rPr>
          <w:rFonts w:ascii="Times New Roman" w:hAnsi="Times New Roman" w:cs="Times New Roman"/>
          <w:sz w:val="24"/>
          <w:szCs w:val="24"/>
        </w:rPr>
        <w:object w:dxaOrig="6737" w:dyaOrig="5122" w14:anchorId="3F1CBEDD">
          <v:shape id="_x0000_i1032" type="#_x0000_t75" style="width:440.25pt;height:256.5pt" o:ole="">
            <v:imagedata r:id="rId27" o:title=""/>
          </v:shape>
          <o:OLEObject Type="Embed" ProgID="Excel.Sheet.12" ShapeID="_x0000_i1032" DrawAspect="Content" ObjectID="_1522180731" r:id="rId28"/>
        </w:object>
      </w:r>
    </w:p>
    <w:p w14:paraId="7B06E5D3" w14:textId="77777777" w:rsidR="006A18BB" w:rsidRPr="001E21D6" w:rsidRDefault="006A18BB" w:rsidP="005E5329">
      <w:pPr>
        <w:jc w:val="both"/>
        <w:rPr>
          <w:rFonts w:ascii="Times New Roman" w:hAnsi="Times New Roman" w:cs="Times New Roman"/>
          <w:sz w:val="24"/>
          <w:szCs w:val="24"/>
          <w:lang w:val="sr-Latn-RS"/>
        </w:rPr>
      </w:pPr>
    </w:p>
    <w:p w14:paraId="49C9237A" w14:textId="77777777" w:rsidR="0090382C" w:rsidRPr="001E21D6" w:rsidRDefault="00B63848" w:rsidP="001E21D6">
      <w:pPr>
        <w:pStyle w:val="ListParagraph"/>
        <w:numPr>
          <w:ilvl w:val="0"/>
          <w:numId w:val="27"/>
        </w:numPr>
        <w:jc w:val="both"/>
        <w:rPr>
          <w:rFonts w:ascii="Times New Roman" w:hAnsi="Times New Roman" w:cs="Times New Roman"/>
          <w:b/>
          <w:sz w:val="24"/>
          <w:szCs w:val="24"/>
        </w:rPr>
      </w:pPr>
      <w:r w:rsidRPr="001E21D6">
        <w:rPr>
          <w:rFonts w:ascii="Times New Roman" w:hAnsi="Times New Roman" w:cs="Times New Roman"/>
          <w:b/>
          <w:sz w:val="24"/>
          <w:szCs w:val="24"/>
        </w:rPr>
        <w:t>ПОРТАЛ</w:t>
      </w:r>
      <w:r w:rsidR="00F62E82" w:rsidRPr="001E21D6">
        <w:rPr>
          <w:rFonts w:ascii="Times New Roman" w:hAnsi="Times New Roman" w:cs="Times New Roman"/>
          <w:b/>
          <w:sz w:val="24"/>
          <w:szCs w:val="24"/>
        </w:rPr>
        <w:t xml:space="preserve"> </w:t>
      </w:r>
      <w:r w:rsidR="00265D9F" w:rsidRPr="001E21D6">
        <w:rPr>
          <w:rFonts w:ascii="Times New Roman" w:hAnsi="Times New Roman" w:cs="Times New Roman"/>
          <w:b/>
          <w:sz w:val="24"/>
          <w:szCs w:val="24"/>
        </w:rPr>
        <w:t>ЈАВНИХ</w:t>
      </w:r>
      <w:r w:rsidR="00F62E82" w:rsidRPr="001E21D6">
        <w:rPr>
          <w:rFonts w:ascii="Times New Roman" w:hAnsi="Times New Roman" w:cs="Times New Roman"/>
          <w:b/>
          <w:sz w:val="24"/>
          <w:szCs w:val="24"/>
        </w:rPr>
        <w:t xml:space="preserve"> </w:t>
      </w:r>
      <w:r w:rsidR="0090382C" w:rsidRPr="001E21D6">
        <w:rPr>
          <w:rFonts w:ascii="Times New Roman" w:hAnsi="Times New Roman" w:cs="Times New Roman"/>
          <w:b/>
          <w:sz w:val="24"/>
          <w:szCs w:val="24"/>
        </w:rPr>
        <w:t>НАБАВКИ</w:t>
      </w:r>
    </w:p>
    <w:p w14:paraId="4462D50A" w14:textId="7282946F" w:rsidR="00BA1C10" w:rsidRPr="005E5329" w:rsidRDefault="00BA1C10" w:rsidP="005E5329">
      <w:pPr>
        <w:pStyle w:val="NormalWeb"/>
        <w:spacing w:before="57" w:after="57" w:line="264" w:lineRule="auto"/>
        <w:jc w:val="both"/>
        <w:rPr>
          <w:rFonts w:eastAsia="MS Mincho"/>
          <w:bCs/>
          <w:lang w:val="sr-Cyrl-CS"/>
        </w:rPr>
      </w:pPr>
      <w:r w:rsidRPr="005E5329">
        <w:rPr>
          <w:rFonts w:eastAsia="MS Mincho"/>
          <w:bCs/>
          <w:lang w:val="sr-Cyrl-CS"/>
        </w:rPr>
        <w:t xml:space="preserve">Током 2015. године, Управа је континуирано радила на унапређењу </w:t>
      </w:r>
      <w:r w:rsidR="00334A22" w:rsidRPr="005E5329">
        <w:rPr>
          <w:rFonts w:eastAsia="MS Mincho"/>
          <w:bCs/>
          <w:lang w:val="sr-Cyrl-CS"/>
        </w:rPr>
        <w:t>Портала</w:t>
      </w:r>
      <w:r w:rsidR="009234CB">
        <w:rPr>
          <w:rFonts w:eastAsia="MS Mincho"/>
          <w:bCs/>
          <w:lang w:val="sr-Cyrl-CS"/>
        </w:rPr>
        <w:t>,</w:t>
      </w:r>
      <w:r w:rsidR="009234CB">
        <w:rPr>
          <w:rFonts w:eastAsia="MS Mincho"/>
          <w:bCs/>
          <w:lang w:val="sr-Latn-RS"/>
        </w:rPr>
        <w:t xml:space="preserve"> </w:t>
      </w:r>
      <w:r w:rsidRPr="005E5329">
        <w:rPr>
          <w:rFonts w:eastAsia="MS Mincho"/>
          <w:bCs/>
          <w:lang w:val="sr-Cyrl-CS"/>
        </w:rPr>
        <w:t>тако да су, крајем септембра, стављене у функцију нове опције: омогућено је објављивање планова и измена планова набавки наручилаца, унапређена је претрага Портала увођењем опције за "брзу претрагу", урађена је верзија Портала на енглеском језику, постављен је регистар јавних уговора, унапређен је интерни систем за извештавање. Такође, у складу са најновијим законским изменама из августа 2015. године, уведена је објава нових огласа, односно обавештења, као што су:</w:t>
      </w:r>
      <w:r w:rsidR="00E32B55" w:rsidRPr="005E5329">
        <w:rPr>
          <w:rFonts w:eastAsia="MS Mincho"/>
          <w:bCs/>
          <w:lang w:val="sr-Cyrl-CS"/>
        </w:rPr>
        <w:t xml:space="preserve"> одлука о додели уговора, одлук</w:t>
      </w:r>
      <w:r w:rsidR="00BD7212" w:rsidRPr="005E5329">
        <w:rPr>
          <w:rFonts w:eastAsia="MS Mincho"/>
          <w:bCs/>
          <w:lang w:val="sr-Cyrl-CS"/>
        </w:rPr>
        <w:t>а о закључењу оквирног споразума</w:t>
      </w:r>
      <w:r w:rsidR="003F7760">
        <w:rPr>
          <w:rFonts w:eastAsia="MS Mincho"/>
          <w:bCs/>
          <w:lang w:val="sr-Cyrl-CS"/>
        </w:rPr>
        <w:t>, обавештење</w:t>
      </w:r>
      <w:r w:rsidR="00E32B55" w:rsidRPr="005E5329">
        <w:rPr>
          <w:rFonts w:eastAsia="MS Mincho"/>
          <w:bCs/>
          <w:lang w:val="sr-Cyrl-CS"/>
        </w:rPr>
        <w:t xml:space="preserve"> о поништењу поступка, одлука о обустави поступка итд.</w:t>
      </w:r>
    </w:p>
    <w:p w14:paraId="0BEE9E5C" w14:textId="652B509B" w:rsidR="00CC2CC7" w:rsidRPr="005E5329" w:rsidRDefault="006E087E" w:rsidP="005E5329">
      <w:pPr>
        <w:jc w:val="both"/>
        <w:rPr>
          <w:rFonts w:ascii="Times New Roman" w:hAnsi="Times New Roman" w:cs="Times New Roman"/>
          <w:sz w:val="24"/>
          <w:szCs w:val="24"/>
          <w:lang w:val="sr-Cyrl-RS"/>
        </w:rPr>
      </w:pPr>
      <w:r w:rsidRPr="005E5329">
        <w:rPr>
          <w:rFonts w:ascii="Times New Roman" w:hAnsi="Times New Roman" w:cs="Times New Roman"/>
          <w:sz w:val="24"/>
          <w:szCs w:val="24"/>
        </w:rPr>
        <w:t>Број јавни</w:t>
      </w:r>
      <w:r w:rsidR="00345AA6" w:rsidRPr="005E5329">
        <w:rPr>
          <w:rFonts w:ascii="Times New Roman" w:hAnsi="Times New Roman" w:cs="Times New Roman"/>
          <w:sz w:val="24"/>
          <w:szCs w:val="24"/>
        </w:rPr>
        <w:t xml:space="preserve">х набавки </w:t>
      </w:r>
      <w:r w:rsidR="00CC39E5" w:rsidRPr="005E5329">
        <w:rPr>
          <w:rFonts w:ascii="Times New Roman" w:hAnsi="Times New Roman" w:cs="Times New Roman"/>
          <w:sz w:val="24"/>
          <w:szCs w:val="24"/>
        </w:rPr>
        <w:t>објављених</w:t>
      </w:r>
      <w:r w:rsidR="00345AA6" w:rsidRPr="005E5329">
        <w:rPr>
          <w:rFonts w:ascii="Times New Roman" w:hAnsi="Times New Roman" w:cs="Times New Roman"/>
          <w:sz w:val="24"/>
          <w:szCs w:val="24"/>
        </w:rPr>
        <w:t xml:space="preserve"> на Порталу </w:t>
      </w:r>
      <w:r w:rsidR="00CC39E5" w:rsidRPr="005E5329">
        <w:rPr>
          <w:rFonts w:ascii="Times New Roman" w:hAnsi="Times New Roman" w:cs="Times New Roman"/>
          <w:sz w:val="24"/>
          <w:szCs w:val="24"/>
        </w:rPr>
        <w:t>битно</w:t>
      </w:r>
      <w:r w:rsidR="00345AA6" w:rsidRPr="005E5329">
        <w:rPr>
          <w:rFonts w:ascii="Times New Roman" w:hAnsi="Times New Roman" w:cs="Times New Roman"/>
          <w:sz w:val="24"/>
          <w:szCs w:val="24"/>
        </w:rPr>
        <w:t xml:space="preserve"> се </w:t>
      </w:r>
      <w:r w:rsidRPr="005E5329">
        <w:rPr>
          <w:rFonts w:ascii="Times New Roman" w:hAnsi="Times New Roman" w:cs="Times New Roman"/>
          <w:sz w:val="24"/>
          <w:szCs w:val="24"/>
        </w:rPr>
        <w:t>повећавао од почетка његовог рада</w:t>
      </w:r>
      <w:r w:rsidR="002E28CE" w:rsidRPr="005E5329">
        <w:rPr>
          <w:rFonts w:ascii="Times New Roman" w:hAnsi="Times New Roman" w:cs="Times New Roman"/>
          <w:sz w:val="24"/>
          <w:szCs w:val="24"/>
        </w:rPr>
        <w:t>,</w:t>
      </w:r>
      <w:r w:rsidRPr="005E5329">
        <w:rPr>
          <w:rFonts w:ascii="Times New Roman" w:hAnsi="Times New Roman" w:cs="Times New Roman"/>
          <w:sz w:val="24"/>
          <w:szCs w:val="24"/>
        </w:rPr>
        <w:t xml:space="preserve"> чиме је значајно порасла транспарентност јавних набавки у Србији, с обзиром да се на једном месту могу наћи све релевантне информације везане за поступак јавне набавке и да се до тих информација долази лако и без накнаде</w:t>
      </w:r>
      <w:r w:rsidR="002C234C" w:rsidRPr="005E5329">
        <w:rPr>
          <w:rFonts w:ascii="Times New Roman" w:hAnsi="Times New Roman" w:cs="Times New Roman"/>
          <w:sz w:val="24"/>
          <w:szCs w:val="24"/>
        </w:rPr>
        <w:t xml:space="preserve"> </w:t>
      </w:r>
      <w:r w:rsidR="00345AA6" w:rsidRPr="005E5329">
        <w:rPr>
          <w:rFonts w:ascii="Times New Roman" w:hAnsi="Times New Roman" w:cs="Times New Roman"/>
          <w:sz w:val="24"/>
          <w:szCs w:val="24"/>
        </w:rPr>
        <w:t>(Слика</w:t>
      </w:r>
      <w:r w:rsidR="00400176" w:rsidRPr="005E5329">
        <w:rPr>
          <w:rFonts w:ascii="Times New Roman" w:hAnsi="Times New Roman" w:cs="Times New Roman"/>
          <w:sz w:val="24"/>
          <w:szCs w:val="24"/>
        </w:rPr>
        <w:t xml:space="preserve"> 8</w:t>
      </w:r>
      <w:r w:rsidR="00345AA6" w:rsidRPr="005E5329">
        <w:rPr>
          <w:rFonts w:ascii="Times New Roman" w:hAnsi="Times New Roman" w:cs="Times New Roman"/>
          <w:sz w:val="24"/>
          <w:szCs w:val="24"/>
        </w:rPr>
        <w:t>).</w:t>
      </w:r>
    </w:p>
    <w:p w14:paraId="79903F61" w14:textId="77777777" w:rsidR="00163E0C" w:rsidRDefault="00163E0C" w:rsidP="005E5329">
      <w:pPr>
        <w:jc w:val="both"/>
        <w:rPr>
          <w:rFonts w:ascii="Times New Roman" w:hAnsi="Times New Roman" w:cs="Times New Roman"/>
          <w:b/>
          <w:sz w:val="24"/>
          <w:szCs w:val="24"/>
          <w:lang w:val="sr-Cyrl-RS"/>
        </w:rPr>
      </w:pPr>
    </w:p>
    <w:p w14:paraId="2DDC6B18" w14:textId="77777777" w:rsidR="00163E0C" w:rsidRDefault="00163E0C" w:rsidP="005E5329">
      <w:pPr>
        <w:jc w:val="both"/>
        <w:rPr>
          <w:rFonts w:ascii="Times New Roman" w:hAnsi="Times New Roman" w:cs="Times New Roman"/>
          <w:b/>
          <w:sz w:val="24"/>
          <w:szCs w:val="24"/>
          <w:lang w:val="sr-Cyrl-RS"/>
        </w:rPr>
      </w:pPr>
    </w:p>
    <w:p w14:paraId="7C053F1F" w14:textId="77777777" w:rsidR="00163E0C" w:rsidRDefault="00163E0C" w:rsidP="005E5329">
      <w:pPr>
        <w:jc w:val="both"/>
        <w:rPr>
          <w:rFonts w:ascii="Times New Roman" w:hAnsi="Times New Roman" w:cs="Times New Roman"/>
          <w:b/>
          <w:sz w:val="24"/>
          <w:szCs w:val="24"/>
          <w:lang w:val="sr-Cyrl-RS"/>
        </w:rPr>
      </w:pPr>
    </w:p>
    <w:p w14:paraId="65CF04C6" w14:textId="77777777" w:rsidR="009B750B" w:rsidRDefault="009B750B" w:rsidP="005E5329">
      <w:pPr>
        <w:jc w:val="both"/>
        <w:rPr>
          <w:rFonts w:ascii="Times New Roman" w:hAnsi="Times New Roman" w:cs="Times New Roman"/>
          <w:b/>
          <w:sz w:val="24"/>
          <w:szCs w:val="24"/>
          <w:lang w:val="sr-Cyrl-RS"/>
        </w:rPr>
      </w:pPr>
    </w:p>
    <w:p w14:paraId="36C344C1" w14:textId="77777777" w:rsidR="00F32666" w:rsidRPr="005E5329" w:rsidRDefault="00F32666" w:rsidP="005E5329">
      <w:pPr>
        <w:jc w:val="both"/>
        <w:rPr>
          <w:rFonts w:ascii="Times New Roman" w:hAnsi="Times New Roman" w:cs="Times New Roman"/>
          <w:sz w:val="24"/>
          <w:szCs w:val="24"/>
        </w:rPr>
      </w:pPr>
      <w:r w:rsidRPr="005E5329">
        <w:rPr>
          <w:rFonts w:ascii="Times New Roman" w:hAnsi="Times New Roman" w:cs="Times New Roman"/>
          <w:b/>
          <w:sz w:val="24"/>
          <w:szCs w:val="24"/>
        </w:rPr>
        <w:lastRenderedPageBreak/>
        <w:t xml:space="preserve">Слика </w:t>
      </w:r>
      <w:r w:rsidR="00400176" w:rsidRPr="005E5329">
        <w:rPr>
          <w:rFonts w:ascii="Times New Roman" w:hAnsi="Times New Roman" w:cs="Times New Roman"/>
          <w:b/>
          <w:sz w:val="24"/>
          <w:szCs w:val="24"/>
        </w:rPr>
        <w:t>8</w:t>
      </w:r>
    </w:p>
    <w:bookmarkStart w:id="10" w:name="_MON_1518850550"/>
    <w:bookmarkEnd w:id="10"/>
    <w:p w14:paraId="7C317DFF" w14:textId="0FE1ED9C" w:rsidR="006E087E" w:rsidRPr="005E5329" w:rsidRDefault="009234CB" w:rsidP="009234CB">
      <w:pPr>
        <w:jc w:val="center"/>
        <w:rPr>
          <w:rFonts w:ascii="Times New Roman" w:hAnsi="Times New Roman" w:cs="Times New Roman"/>
          <w:sz w:val="24"/>
          <w:szCs w:val="24"/>
        </w:rPr>
      </w:pPr>
      <w:r w:rsidRPr="005E5329">
        <w:rPr>
          <w:rFonts w:ascii="Times New Roman" w:hAnsi="Times New Roman" w:cs="Times New Roman"/>
          <w:sz w:val="24"/>
          <w:szCs w:val="24"/>
        </w:rPr>
        <w:object w:dxaOrig="7202" w:dyaOrig="4086" w14:anchorId="4CD30218">
          <v:shape id="_x0000_i1033" type="#_x0000_t75" style="width:441pt;height:3in;mso-position-horizontal:absolute" o:ole="">
            <v:imagedata r:id="rId29" o:title=""/>
          </v:shape>
          <o:OLEObject Type="Embed" ProgID="Excel.Sheet.12" ShapeID="_x0000_i1033" DrawAspect="Content" ObjectID="_1522180732" r:id="rId30"/>
        </w:object>
      </w:r>
    </w:p>
    <w:p w14:paraId="7C583727" w14:textId="77777777" w:rsidR="000C3D61" w:rsidRPr="005E5329" w:rsidRDefault="00023266" w:rsidP="005E5329">
      <w:pPr>
        <w:jc w:val="both"/>
        <w:rPr>
          <w:rFonts w:ascii="Times New Roman" w:hAnsi="Times New Roman" w:cs="Times New Roman"/>
          <w:sz w:val="24"/>
          <w:szCs w:val="24"/>
          <w:lang w:val="sr-Cyrl-RS"/>
        </w:rPr>
      </w:pPr>
      <w:r w:rsidRPr="005E5329">
        <w:rPr>
          <w:rFonts w:ascii="Times New Roman" w:hAnsi="Times New Roman" w:cs="Times New Roman"/>
          <w:sz w:val="24"/>
          <w:szCs w:val="24"/>
        </w:rPr>
        <w:t xml:space="preserve">Број посета Порталу </w:t>
      </w:r>
      <w:r w:rsidR="001217FB" w:rsidRPr="005E5329">
        <w:rPr>
          <w:rFonts w:ascii="Times New Roman" w:hAnsi="Times New Roman" w:cs="Times New Roman"/>
          <w:sz w:val="24"/>
          <w:szCs w:val="24"/>
        </w:rPr>
        <w:t xml:space="preserve">наставља са општим трендом пораста и у 2015, години, што </w:t>
      </w:r>
      <w:r w:rsidRPr="005E5329">
        <w:rPr>
          <w:rFonts w:ascii="Times New Roman" w:hAnsi="Times New Roman" w:cs="Times New Roman"/>
          <w:sz w:val="24"/>
          <w:szCs w:val="24"/>
        </w:rPr>
        <w:t xml:space="preserve">јасно указује на корисност Портала за најшири круг заинтересованих лица (Слика </w:t>
      </w:r>
      <w:r w:rsidR="00AC3551" w:rsidRPr="005E5329">
        <w:rPr>
          <w:rFonts w:ascii="Times New Roman" w:hAnsi="Times New Roman" w:cs="Times New Roman"/>
          <w:sz w:val="24"/>
          <w:szCs w:val="24"/>
          <w:lang w:val="sr-Cyrl-RS"/>
        </w:rPr>
        <w:t>9</w:t>
      </w:r>
      <w:r w:rsidR="000C3D61" w:rsidRPr="005E5329">
        <w:rPr>
          <w:rFonts w:ascii="Times New Roman" w:hAnsi="Times New Roman" w:cs="Times New Roman"/>
          <w:sz w:val="24"/>
          <w:szCs w:val="24"/>
        </w:rPr>
        <w:t>)</w:t>
      </w:r>
      <w:r w:rsidR="000C3D61" w:rsidRPr="005E5329">
        <w:rPr>
          <w:rFonts w:ascii="Times New Roman" w:hAnsi="Times New Roman" w:cs="Times New Roman"/>
          <w:sz w:val="24"/>
          <w:szCs w:val="24"/>
          <w:lang w:val="sr-Cyrl-RS"/>
        </w:rPr>
        <w:t>.</w:t>
      </w:r>
    </w:p>
    <w:p w14:paraId="2B0C2EAD" w14:textId="77777777" w:rsidR="006A18BB" w:rsidRPr="009234CB" w:rsidRDefault="006A18BB" w:rsidP="005E5329">
      <w:pPr>
        <w:jc w:val="both"/>
        <w:rPr>
          <w:rFonts w:ascii="Times New Roman" w:hAnsi="Times New Roman" w:cs="Times New Roman"/>
          <w:b/>
          <w:sz w:val="24"/>
          <w:szCs w:val="24"/>
          <w:lang w:val="sr-Latn-RS"/>
        </w:rPr>
      </w:pPr>
    </w:p>
    <w:p w14:paraId="10A02852" w14:textId="5F48BDCA" w:rsidR="00023266" w:rsidRPr="005E5329" w:rsidRDefault="007B4037" w:rsidP="005E5329">
      <w:pPr>
        <w:jc w:val="both"/>
        <w:rPr>
          <w:rFonts w:ascii="Times New Roman" w:hAnsi="Times New Roman" w:cs="Times New Roman"/>
          <w:sz w:val="24"/>
          <w:szCs w:val="24"/>
          <w:lang w:val="sr-Cyrl-RS"/>
        </w:rPr>
      </w:pPr>
      <w:r w:rsidRPr="005E5329">
        <w:rPr>
          <w:rFonts w:ascii="Times New Roman" w:hAnsi="Times New Roman" w:cs="Times New Roman"/>
          <w:b/>
          <w:sz w:val="24"/>
          <w:szCs w:val="24"/>
        </w:rPr>
        <w:t>Слика</w:t>
      </w:r>
      <w:r w:rsidR="00400176" w:rsidRPr="005E5329">
        <w:rPr>
          <w:rFonts w:ascii="Times New Roman" w:hAnsi="Times New Roman" w:cs="Times New Roman"/>
          <w:b/>
          <w:sz w:val="24"/>
          <w:szCs w:val="24"/>
          <w:lang w:val="sr-Cyrl-CS"/>
        </w:rPr>
        <w:t xml:space="preserve"> 9</w:t>
      </w:r>
    </w:p>
    <w:p w14:paraId="6B3778D3" w14:textId="69652B7F" w:rsidR="00D16263" w:rsidRPr="005E5329" w:rsidRDefault="009234CB" w:rsidP="005E5329">
      <w:pPr>
        <w:jc w:val="both"/>
        <w:rPr>
          <w:rFonts w:ascii="Times New Roman" w:hAnsi="Times New Roman" w:cs="Times New Roman"/>
          <w:b/>
          <w:color w:val="FF0000"/>
          <w:sz w:val="24"/>
          <w:szCs w:val="24"/>
        </w:rPr>
      </w:pPr>
      <w:r>
        <w:rPr>
          <w:rFonts w:ascii="Times New Roman" w:hAnsi="Times New Roman" w:cs="Times New Roman"/>
          <w:b/>
          <w:color w:val="FF0000"/>
          <w:sz w:val="24"/>
          <w:szCs w:val="24"/>
          <w:lang w:val="sr-Latn-RS"/>
        </w:rPr>
        <w:t xml:space="preserve">                </w:t>
      </w:r>
      <w:r w:rsidR="006D0D06" w:rsidRPr="005E5329">
        <w:rPr>
          <w:rFonts w:ascii="Times New Roman" w:hAnsi="Times New Roman" w:cs="Times New Roman"/>
          <w:noProof/>
          <w:sz w:val="24"/>
          <w:szCs w:val="24"/>
          <w:lang w:val="en-US" w:eastAsia="en-US"/>
        </w:rPr>
        <w:drawing>
          <wp:inline distT="0" distB="0" distL="0" distR="0" wp14:anchorId="56043C71" wp14:editId="3DA9260B">
            <wp:extent cx="5600700" cy="3048000"/>
            <wp:effectExtent l="0" t="0" r="19050" b="1905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14:paraId="41E2B96A" w14:textId="77777777" w:rsidR="001217FB" w:rsidRPr="005E5329" w:rsidRDefault="001217FB" w:rsidP="005E5329">
      <w:pPr>
        <w:jc w:val="both"/>
        <w:rPr>
          <w:rFonts w:ascii="Times New Roman" w:hAnsi="Times New Roman" w:cs="Times New Roman"/>
          <w:b/>
          <w:color w:val="FF0000"/>
          <w:sz w:val="24"/>
          <w:szCs w:val="24"/>
          <w:lang w:val="sr-Cyrl-RS"/>
        </w:rPr>
      </w:pPr>
    </w:p>
    <w:p w14:paraId="69429F52" w14:textId="77777777" w:rsidR="009234CB" w:rsidRDefault="009234CB" w:rsidP="009D4AE2">
      <w:pPr>
        <w:pStyle w:val="ListParagraph"/>
        <w:jc w:val="both"/>
        <w:rPr>
          <w:rFonts w:ascii="Times New Roman" w:hAnsi="Times New Roman" w:cs="Times New Roman"/>
          <w:b/>
          <w:sz w:val="24"/>
          <w:szCs w:val="24"/>
          <w:lang w:val="sr-Cyrl-RS"/>
        </w:rPr>
      </w:pPr>
    </w:p>
    <w:p w14:paraId="70538C6F" w14:textId="77777777" w:rsidR="00163E0C" w:rsidRPr="00163E0C" w:rsidRDefault="00163E0C" w:rsidP="009D4AE2">
      <w:pPr>
        <w:pStyle w:val="ListParagraph"/>
        <w:jc w:val="both"/>
        <w:rPr>
          <w:rFonts w:ascii="Times New Roman" w:hAnsi="Times New Roman" w:cs="Times New Roman"/>
          <w:b/>
          <w:sz w:val="24"/>
          <w:szCs w:val="24"/>
          <w:lang w:val="sr-Cyrl-RS"/>
        </w:rPr>
      </w:pPr>
    </w:p>
    <w:p w14:paraId="3BE6F41E" w14:textId="77777777" w:rsidR="009234CB" w:rsidRDefault="009234CB" w:rsidP="009D4AE2">
      <w:pPr>
        <w:pStyle w:val="ListParagraph"/>
        <w:jc w:val="both"/>
        <w:rPr>
          <w:rFonts w:ascii="Times New Roman" w:hAnsi="Times New Roman" w:cs="Times New Roman"/>
          <w:b/>
          <w:sz w:val="24"/>
          <w:szCs w:val="24"/>
          <w:lang w:val="sr-Latn-RS"/>
        </w:rPr>
      </w:pPr>
    </w:p>
    <w:p w14:paraId="262FE8E2" w14:textId="77777777" w:rsidR="009234CB" w:rsidRDefault="009234CB" w:rsidP="009D4AE2">
      <w:pPr>
        <w:pStyle w:val="ListParagraph"/>
        <w:jc w:val="both"/>
        <w:rPr>
          <w:rFonts w:ascii="Times New Roman" w:hAnsi="Times New Roman" w:cs="Times New Roman"/>
          <w:b/>
          <w:sz w:val="24"/>
          <w:szCs w:val="24"/>
          <w:lang w:val="sr-Latn-RS"/>
        </w:rPr>
      </w:pPr>
    </w:p>
    <w:p w14:paraId="31EFF445" w14:textId="77777777" w:rsidR="00A734C3" w:rsidRPr="005E5329" w:rsidRDefault="00753F20" w:rsidP="009234CB">
      <w:pPr>
        <w:pStyle w:val="ListParagraph"/>
        <w:numPr>
          <w:ilvl w:val="0"/>
          <w:numId w:val="27"/>
        </w:numPr>
        <w:jc w:val="both"/>
        <w:rPr>
          <w:rFonts w:ascii="Times New Roman" w:hAnsi="Times New Roman" w:cs="Times New Roman"/>
          <w:b/>
          <w:sz w:val="24"/>
          <w:szCs w:val="24"/>
        </w:rPr>
      </w:pPr>
      <w:r w:rsidRPr="005E5329">
        <w:rPr>
          <w:rFonts w:ascii="Times New Roman" w:hAnsi="Times New Roman" w:cs="Times New Roman"/>
          <w:b/>
          <w:sz w:val="24"/>
          <w:szCs w:val="24"/>
        </w:rPr>
        <w:lastRenderedPageBreak/>
        <w:t>УЧЕШЋЕ ДОМАЋИХ И СТРАНИХ ПОНУЂАЧА</w:t>
      </w:r>
    </w:p>
    <w:p w14:paraId="653FCDDC" w14:textId="1B238DB0" w:rsidR="001858A5" w:rsidRDefault="00753F20" w:rsidP="005E5329">
      <w:pPr>
        <w:jc w:val="both"/>
        <w:rPr>
          <w:rFonts w:ascii="Times New Roman" w:hAnsi="Times New Roman" w:cs="Times New Roman"/>
          <w:sz w:val="24"/>
          <w:szCs w:val="24"/>
          <w:lang w:val="sr-Cyrl-RS"/>
        </w:rPr>
      </w:pPr>
      <w:r w:rsidRPr="005E5329">
        <w:rPr>
          <w:rFonts w:ascii="Times New Roman" w:hAnsi="Times New Roman" w:cs="Times New Roman"/>
          <w:sz w:val="24"/>
          <w:szCs w:val="24"/>
        </w:rPr>
        <w:t xml:space="preserve">Учешће страних понуђача </w:t>
      </w:r>
      <w:r w:rsidR="00D5059D" w:rsidRPr="005E5329">
        <w:rPr>
          <w:rFonts w:ascii="Times New Roman" w:hAnsi="Times New Roman" w:cs="Times New Roman"/>
          <w:sz w:val="24"/>
          <w:szCs w:val="24"/>
        </w:rPr>
        <w:t xml:space="preserve">се, </w:t>
      </w:r>
      <w:r w:rsidRPr="005E5329">
        <w:rPr>
          <w:rFonts w:ascii="Times New Roman" w:hAnsi="Times New Roman" w:cs="Times New Roman"/>
          <w:sz w:val="24"/>
          <w:szCs w:val="24"/>
        </w:rPr>
        <w:t>у 201</w:t>
      </w:r>
      <w:r w:rsidR="001217FB" w:rsidRPr="005E5329">
        <w:rPr>
          <w:rFonts w:ascii="Times New Roman" w:hAnsi="Times New Roman" w:cs="Times New Roman"/>
          <w:sz w:val="24"/>
          <w:szCs w:val="24"/>
        </w:rPr>
        <w:t>5</w:t>
      </w:r>
      <w:r w:rsidRPr="005E5329">
        <w:rPr>
          <w:rFonts w:ascii="Times New Roman" w:hAnsi="Times New Roman" w:cs="Times New Roman"/>
          <w:sz w:val="24"/>
          <w:szCs w:val="24"/>
        </w:rPr>
        <w:t xml:space="preserve">. </w:t>
      </w:r>
      <w:r w:rsidR="00D5059D" w:rsidRPr="005E5329">
        <w:rPr>
          <w:rFonts w:ascii="Times New Roman" w:hAnsi="Times New Roman" w:cs="Times New Roman"/>
          <w:sz w:val="24"/>
          <w:szCs w:val="24"/>
        </w:rPr>
        <w:t>г</w:t>
      </w:r>
      <w:r w:rsidR="003643CD" w:rsidRPr="005E5329">
        <w:rPr>
          <w:rFonts w:ascii="Times New Roman" w:hAnsi="Times New Roman" w:cs="Times New Roman"/>
          <w:sz w:val="24"/>
          <w:szCs w:val="24"/>
        </w:rPr>
        <w:t>один</w:t>
      </w:r>
      <w:r w:rsidR="009C1D7F" w:rsidRPr="005E5329">
        <w:rPr>
          <w:rFonts w:ascii="Times New Roman" w:hAnsi="Times New Roman" w:cs="Times New Roman"/>
          <w:sz w:val="24"/>
          <w:szCs w:val="24"/>
        </w:rPr>
        <w:t>и</w:t>
      </w:r>
      <w:r w:rsidR="00D5059D" w:rsidRPr="005E5329">
        <w:rPr>
          <w:rFonts w:ascii="Times New Roman" w:hAnsi="Times New Roman" w:cs="Times New Roman"/>
          <w:sz w:val="24"/>
          <w:szCs w:val="24"/>
        </w:rPr>
        <w:t>,</w:t>
      </w:r>
      <w:r w:rsidR="00B92EF5" w:rsidRPr="005E5329">
        <w:rPr>
          <w:rFonts w:ascii="Times New Roman" w:hAnsi="Times New Roman" w:cs="Times New Roman"/>
          <w:sz w:val="24"/>
          <w:szCs w:val="24"/>
        </w:rPr>
        <w:t xml:space="preserve"> смањило у односу на 201</w:t>
      </w:r>
      <w:r w:rsidR="001217FB" w:rsidRPr="005E5329">
        <w:rPr>
          <w:rFonts w:ascii="Times New Roman" w:hAnsi="Times New Roman" w:cs="Times New Roman"/>
          <w:sz w:val="24"/>
          <w:szCs w:val="24"/>
        </w:rPr>
        <w:t>4</w:t>
      </w:r>
      <w:r w:rsidR="00B92EF5" w:rsidRPr="005E5329">
        <w:rPr>
          <w:rFonts w:ascii="Times New Roman" w:hAnsi="Times New Roman" w:cs="Times New Roman"/>
          <w:sz w:val="24"/>
          <w:szCs w:val="24"/>
        </w:rPr>
        <w:t xml:space="preserve">. годину </w:t>
      </w:r>
      <w:r w:rsidR="003643CD" w:rsidRPr="005E5329">
        <w:rPr>
          <w:rFonts w:ascii="Times New Roman" w:hAnsi="Times New Roman" w:cs="Times New Roman"/>
          <w:sz w:val="24"/>
          <w:szCs w:val="24"/>
        </w:rPr>
        <w:t>с</w:t>
      </w:r>
      <w:r w:rsidR="00C20AA9">
        <w:rPr>
          <w:rFonts w:ascii="Times New Roman" w:hAnsi="Times New Roman" w:cs="Times New Roman"/>
          <w:sz w:val="24"/>
          <w:szCs w:val="24"/>
        </w:rPr>
        <w:t>а</w:t>
      </w:r>
      <w:r w:rsidR="00B92EF5" w:rsidRPr="005E5329">
        <w:rPr>
          <w:rFonts w:ascii="Times New Roman" w:hAnsi="Times New Roman" w:cs="Times New Roman"/>
          <w:sz w:val="24"/>
          <w:szCs w:val="24"/>
        </w:rPr>
        <w:t xml:space="preserve"> </w:t>
      </w:r>
      <w:r w:rsidR="001217FB" w:rsidRPr="005E5329">
        <w:rPr>
          <w:rFonts w:ascii="Times New Roman" w:hAnsi="Times New Roman" w:cs="Times New Roman"/>
          <w:sz w:val="24"/>
          <w:szCs w:val="24"/>
        </w:rPr>
        <w:t>3</w:t>
      </w:r>
      <w:r w:rsidR="0047587D" w:rsidRPr="005E5329">
        <w:rPr>
          <w:rFonts w:ascii="Times New Roman" w:hAnsi="Times New Roman" w:cs="Times New Roman"/>
          <w:sz w:val="24"/>
          <w:szCs w:val="24"/>
        </w:rPr>
        <w:t>%</w:t>
      </w:r>
      <w:r w:rsidR="003643CD" w:rsidRPr="005E5329">
        <w:rPr>
          <w:rFonts w:ascii="Times New Roman" w:hAnsi="Times New Roman" w:cs="Times New Roman"/>
          <w:sz w:val="24"/>
          <w:szCs w:val="24"/>
        </w:rPr>
        <w:t xml:space="preserve"> на </w:t>
      </w:r>
      <w:r w:rsidR="001217FB" w:rsidRPr="005E5329">
        <w:rPr>
          <w:rFonts w:ascii="Times New Roman" w:hAnsi="Times New Roman" w:cs="Times New Roman"/>
          <w:sz w:val="24"/>
          <w:szCs w:val="24"/>
        </w:rPr>
        <w:t>2</w:t>
      </w:r>
      <w:r w:rsidR="003643CD" w:rsidRPr="005E5329">
        <w:rPr>
          <w:rFonts w:ascii="Times New Roman" w:hAnsi="Times New Roman" w:cs="Times New Roman"/>
          <w:sz w:val="24"/>
          <w:szCs w:val="24"/>
        </w:rPr>
        <w:t>%</w:t>
      </w:r>
      <w:r w:rsidR="002C234C" w:rsidRPr="005E5329">
        <w:rPr>
          <w:rFonts w:ascii="Times New Roman" w:hAnsi="Times New Roman" w:cs="Times New Roman"/>
          <w:sz w:val="24"/>
          <w:szCs w:val="24"/>
        </w:rPr>
        <w:t xml:space="preserve"> </w:t>
      </w:r>
      <w:r w:rsidR="003643CD" w:rsidRPr="005E5329">
        <w:rPr>
          <w:rFonts w:ascii="Times New Roman" w:hAnsi="Times New Roman" w:cs="Times New Roman"/>
          <w:sz w:val="24"/>
          <w:szCs w:val="24"/>
        </w:rPr>
        <w:t xml:space="preserve">од </w:t>
      </w:r>
      <w:r w:rsidR="00C350A5" w:rsidRPr="005E5329">
        <w:rPr>
          <w:rFonts w:ascii="Times New Roman" w:hAnsi="Times New Roman" w:cs="Times New Roman"/>
          <w:sz w:val="24"/>
          <w:szCs w:val="24"/>
        </w:rPr>
        <w:t xml:space="preserve">укупне </w:t>
      </w:r>
      <w:r w:rsidR="003643CD" w:rsidRPr="005E5329">
        <w:rPr>
          <w:rFonts w:ascii="Times New Roman" w:hAnsi="Times New Roman" w:cs="Times New Roman"/>
          <w:sz w:val="24"/>
          <w:szCs w:val="24"/>
        </w:rPr>
        <w:t>вредности закључених уговора</w:t>
      </w:r>
      <w:r w:rsidR="008F74F3" w:rsidRPr="005E5329">
        <w:rPr>
          <w:rFonts w:ascii="Times New Roman" w:hAnsi="Times New Roman" w:cs="Times New Roman"/>
          <w:sz w:val="24"/>
          <w:szCs w:val="24"/>
        </w:rPr>
        <w:t xml:space="preserve"> </w:t>
      </w:r>
      <w:r w:rsidRPr="005E5329">
        <w:rPr>
          <w:rFonts w:ascii="Times New Roman" w:hAnsi="Times New Roman" w:cs="Times New Roman"/>
          <w:sz w:val="24"/>
          <w:szCs w:val="24"/>
        </w:rPr>
        <w:t xml:space="preserve">(Слика </w:t>
      </w:r>
      <w:r w:rsidR="002D1A89" w:rsidRPr="005E5329">
        <w:rPr>
          <w:rFonts w:ascii="Times New Roman" w:hAnsi="Times New Roman" w:cs="Times New Roman"/>
          <w:sz w:val="24"/>
          <w:szCs w:val="24"/>
        </w:rPr>
        <w:t>10</w:t>
      </w:r>
      <w:r w:rsidRPr="005E5329">
        <w:rPr>
          <w:rFonts w:ascii="Times New Roman" w:hAnsi="Times New Roman" w:cs="Times New Roman"/>
          <w:sz w:val="24"/>
          <w:szCs w:val="24"/>
        </w:rPr>
        <w:t xml:space="preserve">, Табела </w:t>
      </w:r>
      <w:r w:rsidR="00C631AB">
        <w:rPr>
          <w:rFonts w:ascii="Times New Roman" w:hAnsi="Times New Roman" w:cs="Times New Roman"/>
          <w:color w:val="000000" w:themeColor="text1"/>
          <w:sz w:val="24"/>
          <w:szCs w:val="24"/>
          <w:lang w:val="sr-Cyrl-RS"/>
        </w:rPr>
        <w:t>8</w:t>
      </w:r>
      <w:r w:rsidRPr="005E5329">
        <w:rPr>
          <w:rFonts w:ascii="Times New Roman" w:hAnsi="Times New Roman" w:cs="Times New Roman"/>
          <w:sz w:val="24"/>
          <w:szCs w:val="24"/>
        </w:rPr>
        <w:t>)</w:t>
      </w:r>
      <w:r w:rsidR="00400176" w:rsidRPr="005E5329">
        <w:rPr>
          <w:rFonts w:ascii="Times New Roman" w:hAnsi="Times New Roman" w:cs="Times New Roman"/>
          <w:sz w:val="24"/>
          <w:szCs w:val="24"/>
        </w:rPr>
        <w:t>.</w:t>
      </w:r>
    </w:p>
    <w:p w14:paraId="4B88E27D" w14:textId="77777777" w:rsidR="00753F20" w:rsidRPr="005E5329" w:rsidRDefault="00C41DA4" w:rsidP="005E5329">
      <w:pPr>
        <w:jc w:val="both"/>
        <w:rPr>
          <w:rFonts w:ascii="Times New Roman" w:hAnsi="Times New Roman" w:cs="Times New Roman"/>
          <w:sz w:val="24"/>
          <w:szCs w:val="24"/>
        </w:rPr>
      </w:pPr>
      <w:r w:rsidRPr="005E5329">
        <w:rPr>
          <w:rFonts w:ascii="Times New Roman" w:hAnsi="Times New Roman" w:cs="Times New Roman"/>
          <w:b/>
          <w:sz w:val="24"/>
          <w:szCs w:val="24"/>
        </w:rPr>
        <w:t xml:space="preserve">Слика </w:t>
      </w:r>
      <w:r w:rsidR="00400176" w:rsidRPr="005E5329">
        <w:rPr>
          <w:rFonts w:ascii="Times New Roman" w:hAnsi="Times New Roman" w:cs="Times New Roman"/>
          <w:b/>
          <w:sz w:val="24"/>
          <w:szCs w:val="24"/>
        </w:rPr>
        <w:t>10</w:t>
      </w:r>
    </w:p>
    <w:p w14:paraId="4BCC3B28" w14:textId="30EB1019" w:rsidR="00985774" w:rsidRPr="005E5329" w:rsidRDefault="009234CB" w:rsidP="005E5329">
      <w:pPr>
        <w:jc w:val="both"/>
        <w:rPr>
          <w:rFonts w:ascii="Times New Roman" w:hAnsi="Times New Roman" w:cs="Times New Roman"/>
          <w:sz w:val="24"/>
          <w:szCs w:val="24"/>
          <w:lang w:val="sr-Cyrl-RS"/>
        </w:rPr>
      </w:pPr>
      <w:r>
        <w:rPr>
          <w:rFonts w:ascii="Times New Roman" w:hAnsi="Times New Roman" w:cs="Times New Roman"/>
          <w:sz w:val="24"/>
          <w:szCs w:val="24"/>
          <w:lang w:val="sr-Latn-RS"/>
        </w:rPr>
        <w:t xml:space="preserve">                      </w:t>
      </w:r>
      <w:bookmarkStart w:id="11" w:name="_MON_1518521675"/>
      <w:bookmarkEnd w:id="11"/>
      <w:r w:rsidRPr="005E5329">
        <w:rPr>
          <w:rFonts w:ascii="Times New Roman" w:hAnsi="Times New Roman" w:cs="Times New Roman"/>
          <w:sz w:val="24"/>
          <w:szCs w:val="24"/>
        </w:rPr>
        <w:object w:dxaOrig="7838" w:dyaOrig="6393" w14:anchorId="5001CCF9">
          <v:shape id="_x0000_i1034" type="#_x0000_t75" style="width:406.5pt;height:270pt" o:ole="">
            <v:imagedata r:id="rId32" o:title=""/>
          </v:shape>
          <o:OLEObject Type="Embed" ProgID="Excel.Sheet.12" ShapeID="_x0000_i1034" DrawAspect="Content" ObjectID="_1522180733" r:id="rId33"/>
        </w:object>
      </w:r>
    </w:p>
    <w:p w14:paraId="28680D75" w14:textId="77777777" w:rsidR="0015312A" w:rsidRPr="005E5329" w:rsidRDefault="0015312A" w:rsidP="005E5329">
      <w:pPr>
        <w:jc w:val="both"/>
        <w:rPr>
          <w:rFonts w:ascii="Times New Roman" w:hAnsi="Times New Roman" w:cs="Times New Roman"/>
          <w:sz w:val="24"/>
          <w:szCs w:val="24"/>
          <w:lang w:val="sr-Cyrl-RS"/>
        </w:rPr>
      </w:pPr>
    </w:p>
    <w:p w14:paraId="2173F6C0" w14:textId="67CE4771" w:rsidR="00837EA8" w:rsidRPr="00C631AB" w:rsidRDefault="009C1D7F" w:rsidP="005E5329">
      <w:pPr>
        <w:jc w:val="both"/>
        <w:rPr>
          <w:rFonts w:ascii="Times New Roman" w:hAnsi="Times New Roman" w:cs="Times New Roman"/>
          <w:b/>
          <w:sz w:val="24"/>
          <w:szCs w:val="24"/>
          <w:lang w:val="sr-Cyrl-RS"/>
        </w:rPr>
      </w:pPr>
      <w:r w:rsidRPr="005E5329">
        <w:rPr>
          <w:rFonts w:ascii="Times New Roman" w:hAnsi="Times New Roman" w:cs="Times New Roman"/>
          <w:b/>
          <w:sz w:val="24"/>
          <w:szCs w:val="24"/>
        </w:rPr>
        <w:t xml:space="preserve">Табела </w:t>
      </w:r>
      <w:r w:rsidR="00C631AB">
        <w:rPr>
          <w:rFonts w:ascii="Times New Roman" w:hAnsi="Times New Roman" w:cs="Times New Roman"/>
          <w:b/>
          <w:sz w:val="24"/>
          <w:szCs w:val="24"/>
          <w:lang w:val="sr-Cyrl-RS"/>
        </w:rPr>
        <w:t>8</w:t>
      </w:r>
    </w:p>
    <w:tbl>
      <w:tblPr>
        <w:tblW w:w="97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56"/>
        <w:gridCol w:w="696"/>
        <w:gridCol w:w="696"/>
        <w:gridCol w:w="696"/>
        <w:gridCol w:w="696"/>
        <w:gridCol w:w="696"/>
        <w:gridCol w:w="696"/>
        <w:gridCol w:w="696"/>
        <w:gridCol w:w="696"/>
        <w:gridCol w:w="696"/>
        <w:gridCol w:w="696"/>
        <w:gridCol w:w="696"/>
        <w:gridCol w:w="696"/>
        <w:gridCol w:w="696"/>
        <w:gridCol w:w="696"/>
      </w:tblGrid>
      <w:tr w:rsidR="00D123BD" w:rsidRPr="005E5329" w14:paraId="5AFCC8B5" w14:textId="77777777" w:rsidTr="009E11CE">
        <w:trPr>
          <w:trHeight w:val="915"/>
          <w:jc w:val="center"/>
        </w:trPr>
        <w:tc>
          <w:tcPr>
            <w:tcW w:w="9706" w:type="dxa"/>
            <w:gridSpan w:val="15"/>
            <w:vAlign w:val="center"/>
          </w:tcPr>
          <w:p w14:paraId="78CDF1BF" w14:textId="77777777" w:rsidR="00D123BD" w:rsidRPr="005E5329" w:rsidRDefault="00D123BD" w:rsidP="00780AAF">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Упоредни преглед набавки према вредности уговора додељених</w:t>
            </w:r>
          </w:p>
          <w:p w14:paraId="0FC02FF7" w14:textId="77777777" w:rsidR="00D123BD" w:rsidRPr="005E5329" w:rsidRDefault="00D123BD" w:rsidP="00780AAF">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страним и домаћим понуђачима у периоду 2002-2015. година (у %)</w:t>
            </w:r>
          </w:p>
        </w:tc>
      </w:tr>
      <w:tr w:rsidR="009E11CE" w:rsidRPr="005E5329" w14:paraId="2BFE610A" w14:textId="77777777" w:rsidTr="009E11CE">
        <w:tblPrEx>
          <w:tblLook w:val="04A0" w:firstRow="1" w:lastRow="0" w:firstColumn="1" w:lastColumn="0" w:noHBand="0" w:noVBand="1"/>
        </w:tblPrEx>
        <w:trPr>
          <w:jc w:val="center"/>
        </w:trPr>
        <w:tc>
          <w:tcPr>
            <w:tcW w:w="1082" w:type="dxa"/>
            <w:shd w:val="clear" w:color="auto" w:fill="auto"/>
            <w:vAlign w:val="center"/>
          </w:tcPr>
          <w:p w14:paraId="2EACA783" w14:textId="47696E89" w:rsidR="00D123BD" w:rsidRPr="005E5329" w:rsidRDefault="009E11CE" w:rsidP="00780AAF">
            <w:pPr>
              <w:tabs>
                <w:tab w:val="left" w:pos="1885"/>
              </w:tabs>
              <w:spacing w:after="0" w:line="240" w:lineRule="auto"/>
              <w:jc w:val="center"/>
              <w:rPr>
                <w:rFonts w:ascii="Times New Roman" w:eastAsia="Times New Roman" w:hAnsi="Times New Roman" w:cs="Times New Roman"/>
                <w:b/>
                <w:sz w:val="24"/>
                <w:szCs w:val="24"/>
                <w:lang w:val="sr-Cyrl-RS"/>
              </w:rPr>
            </w:pPr>
            <w:r w:rsidRPr="005E5329">
              <w:rPr>
                <w:rFonts w:ascii="Times New Roman" w:eastAsia="Times New Roman" w:hAnsi="Times New Roman" w:cs="Times New Roman"/>
                <w:b/>
                <w:sz w:val="24"/>
                <w:szCs w:val="24"/>
              </w:rPr>
              <w:t>Год</w:t>
            </w:r>
            <w:r w:rsidRPr="005E5329">
              <w:rPr>
                <w:rFonts w:ascii="Times New Roman" w:eastAsia="Times New Roman" w:hAnsi="Times New Roman" w:cs="Times New Roman"/>
                <w:b/>
                <w:sz w:val="24"/>
                <w:szCs w:val="24"/>
                <w:lang w:val="sr-Cyrl-RS"/>
              </w:rPr>
              <w:t>ина</w:t>
            </w:r>
          </w:p>
        </w:tc>
        <w:tc>
          <w:tcPr>
            <w:tcW w:w="616" w:type="dxa"/>
            <w:shd w:val="clear" w:color="auto" w:fill="auto"/>
            <w:vAlign w:val="center"/>
          </w:tcPr>
          <w:p w14:paraId="30A32BAD" w14:textId="5FA6CF86" w:rsidR="00D123BD" w:rsidRPr="005E5329" w:rsidRDefault="009E11CE" w:rsidP="00780AAF">
            <w:pPr>
              <w:tabs>
                <w:tab w:val="left" w:pos="1885"/>
              </w:tabs>
              <w:spacing w:after="0" w:line="240" w:lineRule="auto"/>
              <w:jc w:val="center"/>
              <w:rPr>
                <w:rFonts w:ascii="Times New Roman" w:eastAsia="Times New Roman" w:hAnsi="Times New Roman" w:cs="Times New Roman"/>
                <w:b/>
                <w:sz w:val="24"/>
                <w:szCs w:val="24"/>
                <w:lang w:val="sr-Cyrl-RS"/>
              </w:rPr>
            </w:pPr>
            <w:r w:rsidRPr="005E5329">
              <w:rPr>
                <w:rFonts w:ascii="Times New Roman" w:eastAsia="Times New Roman" w:hAnsi="Times New Roman" w:cs="Times New Roman"/>
                <w:b/>
                <w:sz w:val="24"/>
                <w:szCs w:val="24"/>
              </w:rPr>
              <w:t>2002</w:t>
            </w:r>
          </w:p>
        </w:tc>
        <w:tc>
          <w:tcPr>
            <w:tcW w:w="616" w:type="dxa"/>
            <w:shd w:val="clear" w:color="auto" w:fill="auto"/>
            <w:vAlign w:val="center"/>
          </w:tcPr>
          <w:p w14:paraId="7ECF5294" w14:textId="1D7433BB" w:rsidR="00D123BD" w:rsidRPr="005E5329" w:rsidRDefault="00D123BD" w:rsidP="00780AAF">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2003</w:t>
            </w:r>
          </w:p>
        </w:tc>
        <w:tc>
          <w:tcPr>
            <w:tcW w:w="555" w:type="dxa"/>
            <w:shd w:val="clear" w:color="auto" w:fill="auto"/>
            <w:vAlign w:val="center"/>
          </w:tcPr>
          <w:p w14:paraId="729FE396" w14:textId="0DF13D91" w:rsidR="00D123BD" w:rsidRPr="005E5329" w:rsidRDefault="00D123BD" w:rsidP="00780AAF">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2004</w:t>
            </w:r>
          </w:p>
        </w:tc>
        <w:tc>
          <w:tcPr>
            <w:tcW w:w="677" w:type="dxa"/>
            <w:shd w:val="clear" w:color="auto" w:fill="auto"/>
            <w:vAlign w:val="center"/>
          </w:tcPr>
          <w:p w14:paraId="7AEADA04" w14:textId="7AD392BA" w:rsidR="00D123BD" w:rsidRPr="005E5329" w:rsidRDefault="00D123BD" w:rsidP="00780AAF">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2005</w:t>
            </w:r>
          </w:p>
        </w:tc>
        <w:tc>
          <w:tcPr>
            <w:tcW w:w="616" w:type="dxa"/>
            <w:shd w:val="clear" w:color="auto" w:fill="auto"/>
            <w:vAlign w:val="center"/>
          </w:tcPr>
          <w:p w14:paraId="1EBAB448" w14:textId="21B0EC79" w:rsidR="00D123BD" w:rsidRPr="005E5329" w:rsidRDefault="00D123BD" w:rsidP="00780AAF">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2006</w:t>
            </w:r>
          </w:p>
        </w:tc>
        <w:tc>
          <w:tcPr>
            <w:tcW w:w="616" w:type="dxa"/>
            <w:shd w:val="clear" w:color="auto" w:fill="auto"/>
            <w:vAlign w:val="center"/>
          </w:tcPr>
          <w:p w14:paraId="7BA2E620" w14:textId="1B6C9E06" w:rsidR="00D123BD" w:rsidRPr="005E5329" w:rsidRDefault="00D123BD" w:rsidP="00780AAF">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2007</w:t>
            </w:r>
          </w:p>
        </w:tc>
        <w:tc>
          <w:tcPr>
            <w:tcW w:w="616" w:type="dxa"/>
            <w:shd w:val="clear" w:color="auto" w:fill="auto"/>
            <w:vAlign w:val="center"/>
          </w:tcPr>
          <w:p w14:paraId="33634DC4" w14:textId="30F70B45" w:rsidR="00D123BD" w:rsidRPr="005E5329" w:rsidRDefault="00D123BD" w:rsidP="00780AAF">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2008</w:t>
            </w:r>
          </w:p>
        </w:tc>
        <w:tc>
          <w:tcPr>
            <w:tcW w:w="616" w:type="dxa"/>
            <w:shd w:val="clear" w:color="auto" w:fill="auto"/>
            <w:vAlign w:val="center"/>
          </w:tcPr>
          <w:p w14:paraId="03AB20AA" w14:textId="10782DA9" w:rsidR="00D123BD" w:rsidRPr="005E5329" w:rsidRDefault="00D123BD" w:rsidP="00780AAF">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2009</w:t>
            </w:r>
          </w:p>
        </w:tc>
        <w:tc>
          <w:tcPr>
            <w:tcW w:w="616" w:type="dxa"/>
            <w:shd w:val="clear" w:color="auto" w:fill="auto"/>
            <w:vAlign w:val="center"/>
          </w:tcPr>
          <w:p w14:paraId="5710BFAC" w14:textId="6D7C6CD5" w:rsidR="00D123BD" w:rsidRPr="005E5329" w:rsidRDefault="00D123BD" w:rsidP="00780AAF">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2010</w:t>
            </w:r>
          </w:p>
        </w:tc>
        <w:tc>
          <w:tcPr>
            <w:tcW w:w="616" w:type="dxa"/>
            <w:shd w:val="clear" w:color="auto" w:fill="auto"/>
            <w:vAlign w:val="center"/>
          </w:tcPr>
          <w:p w14:paraId="3895FFE1" w14:textId="5968094F" w:rsidR="00D123BD" w:rsidRPr="005E5329" w:rsidRDefault="00D123BD" w:rsidP="00780AAF">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2011</w:t>
            </w:r>
          </w:p>
        </w:tc>
        <w:tc>
          <w:tcPr>
            <w:tcW w:w="616" w:type="dxa"/>
            <w:shd w:val="clear" w:color="auto" w:fill="auto"/>
            <w:vAlign w:val="center"/>
          </w:tcPr>
          <w:p w14:paraId="6D861EC5" w14:textId="073A0521" w:rsidR="00D123BD" w:rsidRPr="005E5329" w:rsidRDefault="00D123BD" w:rsidP="00780AAF">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2012</w:t>
            </w:r>
          </w:p>
        </w:tc>
        <w:tc>
          <w:tcPr>
            <w:tcW w:w="616" w:type="dxa"/>
            <w:shd w:val="clear" w:color="auto" w:fill="auto"/>
            <w:vAlign w:val="center"/>
          </w:tcPr>
          <w:p w14:paraId="4D576912" w14:textId="57E365E7" w:rsidR="00D123BD" w:rsidRPr="005E5329" w:rsidRDefault="00D123BD" w:rsidP="00780AAF">
            <w:pPr>
              <w:tabs>
                <w:tab w:val="left" w:pos="1885"/>
              </w:tabs>
              <w:spacing w:after="0" w:line="240" w:lineRule="auto"/>
              <w:jc w:val="center"/>
              <w:rPr>
                <w:rFonts w:ascii="Times New Roman" w:eastAsia="Times New Roman" w:hAnsi="Times New Roman" w:cs="Times New Roman"/>
                <w:b/>
                <w:sz w:val="24"/>
                <w:szCs w:val="24"/>
                <w:lang w:val="sr-Cyrl-CS"/>
              </w:rPr>
            </w:pPr>
            <w:r w:rsidRPr="005E5329">
              <w:rPr>
                <w:rFonts w:ascii="Times New Roman" w:eastAsia="Times New Roman" w:hAnsi="Times New Roman" w:cs="Times New Roman"/>
                <w:b/>
                <w:sz w:val="24"/>
                <w:szCs w:val="24"/>
                <w:lang w:val="sr-Cyrl-CS"/>
              </w:rPr>
              <w:t>2013</w:t>
            </w:r>
          </w:p>
        </w:tc>
        <w:tc>
          <w:tcPr>
            <w:tcW w:w="616" w:type="dxa"/>
            <w:vAlign w:val="center"/>
          </w:tcPr>
          <w:p w14:paraId="2D66BAF8" w14:textId="49C9417C" w:rsidR="00D123BD" w:rsidRPr="005E5329" w:rsidRDefault="00D123BD" w:rsidP="00780AAF">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2014</w:t>
            </w:r>
          </w:p>
        </w:tc>
        <w:tc>
          <w:tcPr>
            <w:tcW w:w="616" w:type="dxa"/>
            <w:vAlign w:val="center"/>
          </w:tcPr>
          <w:p w14:paraId="591F975B" w14:textId="48E20178" w:rsidR="00D123BD" w:rsidRPr="005E5329" w:rsidRDefault="00D123BD" w:rsidP="00780AAF">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2015</w:t>
            </w:r>
          </w:p>
        </w:tc>
      </w:tr>
      <w:tr w:rsidR="009E11CE" w:rsidRPr="005E5329" w14:paraId="483CB651" w14:textId="77777777" w:rsidTr="009E11CE">
        <w:tblPrEx>
          <w:tblLook w:val="04A0" w:firstRow="1" w:lastRow="0" w:firstColumn="1" w:lastColumn="0" w:noHBand="0" w:noVBand="1"/>
        </w:tblPrEx>
        <w:trPr>
          <w:jc w:val="center"/>
        </w:trPr>
        <w:tc>
          <w:tcPr>
            <w:tcW w:w="1082" w:type="dxa"/>
            <w:shd w:val="clear" w:color="auto" w:fill="auto"/>
            <w:vAlign w:val="center"/>
          </w:tcPr>
          <w:p w14:paraId="58DD9473" w14:textId="77777777" w:rsidR="00D123BD" w:rsidRPr="005E5329" w:rsidRDefault="00D123BD" w:rsidP="00780AAF">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Домаћи понуђачи</w:t>
            </w:r>
          </w:p>
        </w:tc>
        <w:tc>
          <w:tcPr>
            <w:tcW w:w="616" w:type="dxa"/>
            <w:shd w:val="clear" w:color="auto" w:fill="auto"/>
            <w:vAlign w:val="center"/>
          </w:tcPr>
          <w:p w14:paraId="4794D51F" w14:textId="77777777" w:rsidR="00D123BD" w:rsidRPr="005E5329" w:rsidRDefault="00D123BD" w:rsidP="00780AAF">
            <w:pPr>
              <w:tabs>
                <w:tab w:val="left" w:pos="1885"/>
              </w:tabs>
              <w:spacing w:after="0"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sz w:val="24"/>
                <w:szCs w:val="24"/>
              </w:rPr>
              <w:t>80</w:t>
            </w:r>
          </w:p>
        </w:tc>
        <w:tc>
          <w:tcPr>
            <w:tcW w:w="616" w:type="dxa"/>
            <w:shd w:val="clear" w:color="auto" w:fill="auto"/>
            <w:vAlign w:val="center"/>
          </w:tcPr>
          <w:p w14:paraId="33C0DBD5" w14:textId="77777777" w:rsidR="00D123BD" w:rsidRPr="005E5329" w:rsidRDefault="00D123BD" w:rsidP="00780AAF">
            <w:pPr>
              <w:tabs>
                <w:tab w:val="left" w:pos="1885"/>
              </w:tabs>
              <w:spacing w:after="0"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sz w:val="24"/>
                <w:szCs w:val="24"/>
              </w:rPr>
              <w:t>84</w:t>
            </w:r>
          </w:p>
        </w:tc>
        <w:tc>
          <w:tcPr>
            <w:tcW w:w="555" w:type="dxa"/>
            <w:shd w:val="clear" w:color="auto" w:fill="auto"/>
            <w:vAlign w:val="center"/>
          </w:tcPr>
          <w:p w14:paraId="08BE3E7E" w14:textId="77777777" w:rsidR="00D123BD" w:rsidRPr="005E5329" w:rsidRDefault="00D123BD" w:rsidP="00780AAF">
            <w:pPr>
              <w:tabs>
                <w:tab w:val="left" w:pos="1885"/>
              </w:tabs>
              <w:spacing w:after="0"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sz w:val="24"/>
                <w:szCs w:val="24"/>
              </w:rPr>
              <w:t>91</w:t>
            </w:r>
          </w:p>
        </w:tc>
        <w:tc>
          <w:tcPr>
            <w:tcW w:w="677" w:type="dxa"/>
            <w:shd w:val="clear" w:color="auto" w:fill="auto"/>
            <w:vAlign w:val="center"/>
          </w:tcPr>
          <w:p w14:paraId="05701F86" w14:textId="77777777" w:rsidR="00D123BD" w:rsidRPr="005E5329" w:rsidRDefault="00D123BD" w:rsidP="00780AAF">
            <w:pPr>
              <w:tabs>
                <w:tab w:val="left" w:pos="1885"/>
              </w:tabs>
              <w:spacing w:after="0"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sz w:val="24"/>
                <w:szCs w:val="24"/>
              </w:rPr>
              <w:t>91</w:t>
            </w:r>
          </w:p>
        </w:tc>
        <w:tc>
          <w:tcPr>
            <w:tcW w:w="616" w:type="dxa"/>
            <w:shd w:val="clear" w:color="auto" w:fill="auto"/>
            <w:vAlign w:val="center"/>
          </w:tcPr>
          <w:p w14:paraId="3976108D" w14:textId="77777777" w:rsidR="00D123BD" w:rsidRPr="005E5329" w:rsidRDefault="00D123BD" w:rsidP="00780AAF">
            <w:pPr>
              <w:tabs>
                <w:tab w:val="left" w:pos="1885"/>
              </w:tabs>
              <w:spacing w:after="0"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sz w:val="24"/>
                <w:szCs w:val="24"/>
              </w:rPr>
              <w:t>90</w:t>
            </w:r>
          </w:p>
        </w:tc>
        <w:tc>
          <w:tcPr>
            <w:tcW w:w="616" w:type="dxa"/>
            <w:shd w:val="clear" w:color="auto" w:fill="auto"/>
            <w:vAlign w:val="center"/>
          </w:tcPr>
          <w:p w14:paraId="0165C5E5" w14:textId="77777777" w:rsidR="00D123BD" w:rsidRPr="005E5329" w:rsidRDefault="00D123BD" w:rsidP="00780AAF">
            <w:pPr>
              <w:tabs>
                <w:tab w:val="left" w:pos="1885"/>
              </w:tabs>
              <w:spacing w:after="0"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sz w:val="24"/>
                <w:szCs w:val="24"/>
              </w:rPr>
              <w:t>96</w:t>
            </w:r>
          </w:p>
        </w:tc>
        <w:tc>
          <w:tcPr>
            <w:tcW w:w="616" w:type="dxa"/>
            <w:shd w:val="clear" w:color="auto" w:fill="auto"/>
            <w:vAlign w:val="center"/>
          </w:tcPr>
          <w:p w14:paraId="38659F69" w14:textId="77777777" w:rsidR="00D123BD" w:rsidRPr="005E5329" w:rsidRDefault="00D123BD" w:rsidP="00780AAF">
            <w:pPr>
              <w:tabs>
                <w:tab w:val="left" w:pos="1885"/>
              </w:tabs>
              <w:spacing w:after="0"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sz w:val="24"/>
                <w:szCs w:val="24"/>
              </w:rPr>
              <w:t>93</w:t>
            </w:r>
          </w:p>
        </w:tc>
        <w:tc>
          <w:tcPr>
            <w:tcW w:w="616" w:type="dxa"/>
            <w:shd w:val="clear" w:color="auto" w:fill="auto"/>
            <w:vAlign w:val="center"/>
          </w:tcPr>
          <w:p w14:paraId="2DA141FC" w14:textId="77777777" w:rsidR="00D123BD" w:rsidRPr="005E5329" w:rsidRDefault="00D123BD" w:rsidP="00780AAF">
            <w:pPr>
              <w:tabs>
                <w:tab w:val="left" w:pos="1885"/>
              </w:tabs>
              <w:spacing w:after="0"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sz w:val="24"/>
                <w:szCs w:val="24"/>
              </w:rPr>
              <w:t>96</w:t>
            </w:r>
          </w:p>
        </w:tc>
        <w:tc>
          <w:tcPr>
            <w:tcW w:w="616" w:type="dxa"/>
            <w:shd w:val="clear" w:color="auto" w:fill="auto"/>
            <w:vAlign w:val="center"/>
          </w:tcPr>
          <w:p w14:paraId="1E6D2063" w14:textId="77777777" w:rsidR="00D123BD" w:rsidRPr="005E5329" w:rsidRDefault="00D123BD" w:rsidP="00780AAF">
            <w:pPr>
              <w:tabs>
                <w:tab w:val="left" w:pos="1885"/>
              </w:tabs>
              <w:spacing w:after="0"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sz w:val="24"/>
                <w:szCs w:val="24"/>
              </w:rPr>
              <w:t>97</w:t>
            </w:r>
          </w:p>
        </w:tc>
        <w:tc>
          <w:tcPr>
            <w:tcW w:w="616" w:type="dxa"/>
            <w:shd w:val="clear" w:color="auto" w:fill="auto"/>
            <w:vAlign w:val="center"/>
          </w:tcPr>
          <w:p w14:paraId="5B804683" w14:textId="77777777" w:rsidR="00D123BD" w:rsidRPr="005E5329" w:rsidRDefault="00D123BD" w:rsidP="00780AAF">
            <w:pPr>
              <w:tabs>
                <w:tab w:val="left" w:pos="1885"/>
              </w:tabs>
              <w:spacing w:after="0"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sz w:val="24"/>
                <w:szCs w:val="24"/>
              </w:rPr>
              <w:t>98</w:t>
            </w:r>
          </w:p>
        </w:tc>
        <w:tc>
          <w:tcPr>
            <w:tcW w:w="616" w:type="dxa"/>
            <w:shd w:val="clear" w:color="auto" w:fill="auto"/>
            <w:vAlign w:val="center"/>
          </w:tcPr>
          <w:p w14:paraId="631DF38B" w14:textId="77777777" w:rsidR="00D123BD" w:rsidRPr="005E5329" w:rsidRDefault="00D123BD" w:rsidP="00780AAF">
            <w:pPr>
              <w:tabs>
                <w:tab w:val="left" w:pos="1885"/>
              </w:tabs>
              <w:spacing w:after="0"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sz w:val="24"/>
                <w:szCs w:val="24"/>
              </w:rPr>
              <w:t>88</w:t>
            </w:r>
          </w:p>
        </w:tc>
        <w:tc>
          <w:tcPr>
            <w:tcW w:w="616" w:type="dxa"/>
            <w:shd w:val="clear" w:color="auto" w:fill="auto"/>
            <w:vAlign w:val="center"/>
          </w:tcPr>
          <w:p w14:paraId="0F15012D" w14:textId="77777777" w:rsidR="00D123BD" w:rsidRPr="005E5329" w:rsidRDefault="00D123BD" w:rsidP="00780AAF">
            <w:pPr>
              <w:tabs>
                <w:tab w:val="left" w:pos="1885"/>
              </w:tabs>
              <w:spacing w:after="0" w:line="240" w:lineRule="auto"/>
              <w:jc w:val="center"/>
              <w:rPr>
                <w:rFonts w:ascii="Times New Roman" w:eastAsia="Times New Roman" w:hAnsi="Times New Roman" w:cs="Times New Roman"/>
                <w:sz w:val="24"/>
                <w:szCs w:val="24"/>
                <w:lang w:val="sr-Cyrl-CS"/>
              </w:rPr>
            </w:pPr>
            <w:r w:rsidRPr="005E5329">
              <w:rPr>
                <w:rFonts w:ascii="Times New Roman" w:eastAsia="Times New Roman" w:hAnsi="Times New Roman" w:cs="Times New Roman"/>
                <w:sz w:val="24"/>
                <w:szCs w:val="24"/>
              </w:rPr>
              <w:t>9</w:t>
            </w:r>
            <w:r w:rsidRPr="005E5329">
              <w:rPr>
                <w:rFonts w:ascii="Times New Roman" w:eastAsia="Times New Roman" w:hAnsi="Times New Roman" w:cs="Times New Roman"/>
                <w:sz w:val="24"/>
                <w:szCs w:val="24"/>
                <w:lang w:val="sr-Cyrl-CS"/>
              </w:rPr>
              <w:t>6</w:t>
            </w:r>
          </w:p>
        </w:tc>
        <w:tc>
          <w:tcPr>
            <w:tcW w:w="616" w:type="dxa"/>
            <w:vAlign w:val="center"/>
          </w:tcPr>
          <w:p w14:paraId="33DAE17B" w14:textId="77777777" w:rsidR="00D123BD" w:rsidRPr="005E5329" w:rsidRDefault="00D123BD" w:rsidP="00780AAF">
            <w:pPr>
              <w:tabs>
                <w:tab w:val="left" w:pos="1885"/>
              </w:tabs>
              <w:spacing w:after="0"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sz w:val="24"/>
                <w:szCs w:val="24"/>
              </w:rPr>
              <w:t>97</w:t>
            </w:r>
          </w:p>
        </w:tc>
        <w:tc>
          <w:tcPr>
            <w:tcW w:w="616" w:type="dxa"/>
            <w:vAlign w:val="center"/>
          </w:tcPr>
          <w:p w14:paraId="6F09061F" w14:textId="77777777" w:rsidR="00D123BD" w:rsidRPr="005E5329" w:rsidRDefault="00D123BD" w:rsidP="00780AAF">
            <w:pPr>
              <w:tabs>
                <w:tab w:val="left" w:pos="1885"/>
              </w:tabs>
              <w:spacing w:after="0"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sz w:val="24"/>
                <w:szCs w:val="24"/>
              </w:rPr>
              <w:t>98</w:t>
            </w:r>
          </w:p>
        </w:tc>
      </w:tr>
      <w:tr w:rsidR="009E11CE" w:rsidRPr="005E5329" w14:paraId="467BEFC2" w14:textId="77777777" w:rsidTr="009E11CE">
        <w:tblPrEx>
          <w:tblLook w:val="04A0" w:firstRow="1" w:lastRow="0" w:firstColumn="1" w:lastColumn="0" w:noHBand="0" w:noVBand="1"/>
        </w:tblPrEx>
        <w:trPr>
          <w:jc w:val="center"/>
        </w:trPr>
        <w:tc>
          <w:tcPr>
            <w:tcW w:w="1082" w:type="dxa"/>
            <w:shd w:val="clear" w:color="auto" w:fill="auto"/>
            <w:vAlign w:val="center"/>
          </w:tcPr>
          <w:p w14:paraId="5C2B205C" w14:textId="77777777" w:rsidR="00D123BD" w:rsidRPr="005E5329" w:rsidRDefault="00D123BD" w:rsidP="00780AAF">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Страни понуђачи</w:t>
            </w:r>
          </w:p>
        </w:tc>
        <w:tc>
          <w:tcPr>
            <w:tcW w:w="616" w:type="dxa"/>
            <w:shd w:val="clear" w:color="auto" w:fill="auto"/>
            <w:vAlign w:val="center"/>
          </w:tcPr>
          <w:p w14:paraId="7D854894" w14:textId="77777777" w:rsidR="00D123BD" w:rsidRPr="005E5329" w:rsidRDefault="00D123BD" w:rsidP="00780AAF">
            <w:pPr>
              <w:tabs>
                <w:tab w:val="left" w:pos="1885"/>
              </w:tabs>
              <w:spacing w:after="0"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sz w:val="24"/>
                <w:szCs w:val="24"/>
              </w:rPr>
              <w:t>20</w:t>
            </w:r>
          </w:p>
        </w:tc>
        <w:tc>
          <w:tcPr>
            <w:tcW w:w="616" w:type="dxa"/>
            <w:shd w:val="clear" w:color="auto" w:fill="auto"/>
            <w:vAlign w:val="center"/>
          </w:tcPr>
          <w:p w14:paraId="7D3E49D3" w14:textId="77777777" w:rsidR="00D123BD" w:rsidRPr="005E5329" w:rsidRDefault="00D123BD" w:rsidP="00780AAF">
            <w:pPr>
              <w:tabs>
                <w:tab w:val="left" w:pos="1885"/>
              </w:tabs>
              <w:spacing w:after="0"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sz w:val="24"/>
                <w:szCs w:val="24"/>
              </w:rPr>
              <w:t>16</w:t>
            </w:r>
          </w:p>
        </w:tc>
        <w:tc>
          <w:tcPr>
            <w:tcW w:w="555" w:type="dxa"/>
            <w:shd w:val="clear" w:color="auto" w:fill="auto"/>
            <w:vAlign w:val="center"/>
          </w:tcPr>
          <w:p w14:paraId="59A331CA" w14:textId="77777777" w:rsidR="00D123BD" w:rsidRPr="005E5329" w:rsidRDefault="00D123BD" w:rsidP="00780AAF">
            <w:pPr>
              <w:tabs>
                <w:tab w:val="left" w:pos="1885"/>
              </w:tabs>
              <w:spacing w:after="0"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sz w:val="24"/>
                <w:szCs w:val="24"/>
              </w:rPr>
              <w:t>9</w:t>
            </w:r>
          </w:p>
        </w:tc>
        <w:tc>
          <w:tcPr>
            <w:tcW w:w="677" w:type="dxa"/>
            <w:shd w:val="clear" w:color="auto" w:fill="auto"/>
            <w:vAlign w:val="center"/>
          </w:tcPr>
          <w:p w14:paraId="64BA0240" w14:textId="77777777" w:rsidR="00D123BD" w:rsidRPr="005E5329" w:rsidRDefault="00D123BD" w:rsidP="00780AAF">
            <w:pPr>
              <w:tabs>
                <w:tab w:val="left" w:pos="1885"/>
              </w:tabs>
              <w:spacing w:after="0"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sz w:val="24"/>
                <w:szCs w:val="24"/>
              </w:rPr>
              <w:t>9</w:t>
            </w:r>
          </w:p>
        </w:tc>
        <w:tc>
          <w:tcPr>
            <w:tcW w:w="616" w:type="dxa"/>
            <w:shd w:val="clear" w:color="auto" w:fill="auto"/>
            <w:vAlign w:val="center"/>
          </w:tcPr>
          <w:p w14:paraId="4EF5325B" w14:textId="77777777" w:rsidR="00D123BD" w:rsidRPr="005E5329" w:rsidRDefault="00D123BD" w:rsidP="00780AAF">
            <w:pPr>
              <w:tabs>
                <w:tab w:val="left" w:pos="1885"/>
              </w:tabs>
              <w:spacing w:after="0"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sz w:val="24"/>
                <w:szCs w:val="24"/>
              </w:rPr>
              <w:t>10</w:t>
            </w:r>
          </w:p>
        </w:tc>
        <w:tc>
          <w:tcPr>
            <w:tcW w:w="616" w:type="dxa"/>
            <w:shd w:val="clear" w:color="auto" w:fill="auto"/>
            <w:vAlign w:val="center"/>
          </w:tcPr>
          <w:p w14:paraId="2F99B67C" w14:textId="77777777" w:rsidR="00D123BD" w:rsidRPr="005E5329" w:rsidRDefault="00D123BD" w:rsidP="00780AAF">
            <w:pPr>
              <w:tabs>
                <w:tab w:val="left" w:pos="1885"/>
              </w:tabs>
              <w:spacing w:after="0"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sz w:val="24"/>
                <w:szCs w:val="24"/>
              </w:rPr>
              <w:t>4</w:t>
            </w:r>
          </w:p>
        </w:tc>
        <w:tc>
          <w:tcPr>
            <w:tcW w:w="616" w:type="dxa"/>
            <w:shd w:val="clear" w:color="auto" w:fill="auto"/>
            <w:vAlign w:val="center"/>
          </w:tcPr>
          <w:p w14:paraId="36FA7C54" w14:textId="77777777" w:rsidR="00D123BD" w:rsidRPr="005E5329" w:rsidRDefault="00D123BD" w:rsidP="00780AAF">
            <w:pPr>
              <w:tabs>
                <w:tab w:val="left" w:pos="1885"/>
              </w:tabs>
              <w:spacing w:after="0"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sz w:val="24"/>
                <w:szCs w:val="24"/>
              </w:rPr>
              <w:t>7</w:t>
            </w:r>
          </w:p>
        </w:tc>
        <w:tc>
          <w:tcPr>
            <w:tcW w:w="616" w:type="dxa"/>
            <w:shd w:val="clear" w:color="auto" w:fill="auto"/>
            <w:vAlign w:val="center"/>
          </w:tcPr>
          <w:p w14:paraId="42806EB8" w14:textId="77777777" w:rsidR="00D123BD" w:rsidRPr="005E5329" w:rsidRDefault="00D123BD" w:rsidP="00780AAF">
            <w:pPr>
              <w:tabs>
                <w:tab w:val="left" w:pos="1885"/>
              </w:tabs>
              <w:spacing w:after="0"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sz w:val="24"/>
                <w:szCs w:val="24"/>
              </w:rPr>
              <w:t>4</w:t>
            </w:r>
          </w:p>
        </w:tc>
        <w:tc>
          <w:tcPr>
            <w:tcW w:w="616" w:type="dxa"/>
            <w:shd w:val="clear" w:color="auto" w:fill="auto"/>
            <w:vAlign w:val="center"/>
          </w:tcPr>
          <w:p w14:paraId="54245844" w14:textId="77777777" w:rsidR="00D123BD" w:rsidRPr="005E5329" w:rsidRDefault="00D123BD" w:rsidP="00780AAF">
            <w:pPr>
              <w:tabs>
                <w:tab w:val="left" w:pos="1885"/>
              </w:tabs>
              <w:spacing w:after="0"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sz w:val="24"/>
                <w:szCs w:val="24"/>
              </w:rPr>
              <w:t>3</w:t>
            </w:r>
          </w:p>
        </w:tc>
        <w:tc>
          <w:tcPr>
            <w:tcW w:w="616" w:type="dxa"/>
            <w:shd w:val="clear" w:color="auto" w:fill="auto"/>
            <w:vAlign w:val="center"/>
          </w:tcPr>
          <w:p w14:paraId="115B173A" w14:textId="77777777" w:rsidR="00D123BD" w:rsidRPr="005E5329" w:rsidRDefault="00D123BD" w:rsidP="00780AAF">
            <w:pPr>
              <w:tabs>
                <w:tab w:val="left" w:pos="1885"/>
              </w:tabs>
              <w:spacing w:after="0"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sz w:val="24"/>
                <w:szCs w:val="24"/>
              </w:rPr>
              <w:t>2</w:t>
            </w:r>
          </w:p>
        </w:tc>
        <w:tc>
          <w:tcPr>
            <w:tcW w:w="616" w:type="dxa"/>
            <w:shd w:val="clear" w:color="auto" w:fill="auto"/>
            <w:vAlign w:val="center"/>
          </w:tcPr>
          <w:p w14:paraId="6E96BC79" w14:textId="77777777" w:rsidR="00D123BD" w:rsidRPr="005E5329" w:rsidRDefault="00D123BD" w:rsidP="00780AAF">
            <w:pPr>
              <w:tabs>
                <w:tab w:val="left" w:pos="1885"/>
              </w:tabs>
              <w:spacing w:after="0"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sz w:val="24"/>
                <w:szCs w:val="24"/>
              </w:rPr>
              <w:t>12</w:t>
            </w:r>
          </w:p>
        </w:tc>
        <w:tc>
          <w:tcPr>
            <w:tcW w:w="616" w:type="dxa"/>
            <w:shd w:val="clear" w:color="auto" w:fill="auto"/>
            <w:vAlign w:val="center"/>
          </w:tcPr>
          <w:p w14:paraId="27C954D6" w14:textId="77777777" w:rsidR="00D123BD" w:rsidRPr="005E5329" w:rsidRDefault="00D123BD" w:rsidP="00780AAF">
            <w:pPr>
              <w:tabs>
                <w:tab w:val="left" w:pos="1885"/>
              </w:tabs>
              <w:spacing w:after="0" w:line="240" w:lineRule="auto"/>
              <w:jc w:val="center"/>
              <w:rPr>
                <w:rFonts w:ascii="Times New Roman" w:eastAsia="Times New Roman" w:hAnsi="Times New Roman" w:cs="Times New Roman"/>
                <w:sz w:val="24"/>
                <w:szCs w:val="24"/>
                <w:lang w:val="sr-Cyrl-CS"/>
              </w:rPr>
            </w:pPr>
            <w:r w:rsidRPr="005E5329">
              <w:rPr>
                <w:rFonts w:ascii="Times New Roman" w:eastAsia="Times New Roman" w:hAnsi="Times New Roman" w:cs="Times New Roman"/>
                <w:sz w:val="24"/>
                <w:szCs w:val="24"/>
                <w:lang w:val="sr-Cyrl-CS"/>
              </w:rPr>
              <w:t>4</w:t>
            </w:r>
          </w:p>
        </w:tc>
        <w:tc>
          <w:tcPr>
            <w:tcW w:w="616" w:type="dxa"/>
            <w:vAlign w:val="center"/>
          </w:tcPr>
          <w:p w14:paraId="71C8585A" w14:textId="77777777" w:rsidR="00D123BD" w:rsidRPr="005E5329" w:rsidRDefault="00D123BD" w:rsidP="00780AAF">
            <w:pPr>
              <w:tabs>
                <w:tab w:val="left" w:pos="1885"/>
              </w:tabs>
              <w:spacing w:after="0"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sz w:val="24"/>
                <w:szCs w:val="24"/>
              </w:rPr>
              <w:t>3</w:t>
            </w:r>
          </w:p>
        </w:tc>
        <w:tc>
          <w:tcPr>
            <w:tcW w:w="616" w:type="dxa"/>
            <w:vAlign w:val="center"/>
          </w:tcPr>
          <w:p w14:paraId="2DF260E5" w14:textId="77777777" w:rsidR="00D123BD" w:rsidRPr="005E5329" w:rsidRDefault="00D123BD" w:rsidP="00780AAF">
            <w:pPr>
              <w:tabs>
                <w:tab w:val="left" w:pos="1885"/>
              </w:tabs>
              <w:spacing w:after="0"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sz w:val="24"/>
                <w:szCs w:val="24"/>
              </w:rPr>
              <w:t>2</w:t>
            </w:r>
          </w:p>
        </w:tc>
      </w:tr>
    </w:tbl>
    <w:p w14:paraId="1BA9B2A8" w14:textId="77777777" w:rsidR="008F74F3" w:rsidRPr="005E5329" w:rsidRDefault="008F74F3" w:rsidP="005E5329">
      <w:pPr>
        <w:jc w:val="both"/>
        <w:rPr>
          <w:rFonts w:ascii="Times New Roman" w:hAnsi="Times New Roman" w:cs="Times New Roman"/>
          <w:b/>
          <w:color w:val="FF0000"/>
          <w:sz w:val="24"/>
          <w:szCs w:val="24"/>
        </w:rPr>
      </w:pPr>
    </w:p>
    <w:p w14:paraId="708D63CD" w14:textId="75065707" w:rsidR="002F2612" w:rsidRPr="005E5329" w:rsidRDefault="00B55F55" w:rsidP="005E5329">
      <w:pPr>
        <w:jc w:val="both"/>
        <w:rPr>
          <w:rFonts w:ascii="Times New Roman" w:hAnsi="Times New Roman" w:cs="Times New Roman"/>
          <w:sz w:val="24"/>
          <w:szCs w:val="24"/>
          <w:lang w:val="sr-Cyrl-RS"/>
        </w:rPr>
      </w:pPr>
      <w:r w:rsidRPr="005E5329">
        <w:rPr>
          <w:rFonts w:ascii="Times New Roman" w:hAnsi="Times New Roman" w:cs="Times New Roman"/>
          <w:sz w:val="24"/>
          <w:szCs w:val="24"/>
        </w:rPr>
        <w:t>Удео понуђача из ЕУ</w:t>
      </w:r>
      <w:r w:rsidR="00B92EF5" w:rsidRPr="005E5329">
        <w:rPr>
          <w:rFonts w:ascii="Times New Roman" w:hAnsi="Times New Roman" w:cs="Times New Roman"/>
          <w:sz w:val="24"/>
          <w:szCs w:val="24"/>
        </w:rPr>
        <w:t>,</w:t>
      </w:r>
      <w:r w:rsidRPr="005E5329">
        <w:rPr>
          <w:rFonts w:ascii="Times New Roman" w:hAnsi="Times New Roman" w:cs="Times New Roman"/>
          <w:sz w:val="24"/>
          <w:szCs w:val="24"/>
        </w:rPr>
        <w:t xml:space="preserve"> у </w:t>
      </w:r>
      <w:r w:rsidR="00BE2126" w:rsidRPr="005E5329">
        <w:rPr>
          <w:rFonts w:ascii="Times New Roman" w:hAnsi="Times New Roman" w:cs="Times New Roman"/>
          <w:sz w:val="24"/>
          <w:szCs w:val="24"/>
        </w:rPr>
        <w:t xml:space="preserve">укупној </w:t>
      </w:r>
      <w:r w:rsidRPr="005E5329">
        <w:rPr>
          <w:rFonts w:ascii="Times New Roman" w:hAnsi="Times New Roman" w:cs="Times New Roman"/>
          <w:sz w:val="24"/>
          <w:szCs w:val="24"/>
        </w:rPr>
        <w:t>вредности закључених уговора</w:t>
      </w:r>
      <w:r w:rsidR="00B92EF5" w:rsidRPr="005E5329">
        <w:rPr>
          <w:rFonts w:ascii="Times New Roman" w:hAnsi="Times New Roman" w:cs="Times New Roman"/>
          <w:sz w:val="24"/>
          <w:szCs w:val="24"/>
        </w:rPr>
        <w:t>,</w:t>
      </w:r>
      <w:r w:rsidRPr="005E5329">
        <w:rPr>
          <w:rFonts w:ascii="Times New Roman" w:hAnsi="Times New Roman" w:cs="Times New Roman"/>
          <w:sz w:val="24"/>
          <w:szCs w:val="24"/>
        </w:rPr>
        <w:t xml:space="preserve"> износио је </w:t>
      </w:r>
      <w:r w:rsidR="002F2612" w:rsidRPr="005E5329">
        <w:rPr>
          <w:rFonts w:ascii="Times New Roman" w:hAnsi="Times New Roman" w:cs="Times New Roman"/>
          <w:sz w:val="24"/>
          <w:szCs w:val="24"/>
        </w:rPr>
        <w:t>1</w:t>
      </w:r>
      <w:r w:rsidRPr="005E5329">
        <w:rPr>
          <w:rFonts w:ascii="Times New Roman" w:hAnsi="Times New Roman" w:cs="Times New Roman"/>
          <w:sz w:val="24"/>
          <w:szCs w:val="24"/>
        </w:rPr>
        <w:t>%</w:t>
      </w:r>
      <w:r w:rsidR="00DD3560" w:rsidRPr="005E5329">
        <w:rPr>
          <w:rFonts w:ascii="Times New Roman" w:hAnsi="Times New Roman" w:cs="Times New Roman"/>
          <w:sz w:val="24"/>
          <w:szCs w:val="24"/>
        </w:rPr>
        <w:t xml:space="preserve"> (</w:t>
      </w:r>
      <w:r w:rsidR="00F0372A" w:rsidRPr="005E5329">
        <w:rPr>
          <w:rFonts w:ascii="Times New Roman" w:hAnsi="Times New Roman" w:cs="Times New Roman"/>
          <w:sz w:val="24"/>
          <w:szCs w:val="24"/>
        </w:rPr>
        <w:t>Слика 11</w:t>
      </w:r>
      <w:r w:rsidR="00DD3560" w:rsidRPr="005E5329">
        <w:rPr>
          <w:rFonts w:ascii="Times New Roman" w:hAnsi="Times New Roman" w:cs="Times New Roman"/>
          <w:sz w:val="24"/>
          <w:szCs w:val="24"/>
        </w:rPr>
        <w:t>)</w:t>
      </w:r>
      <w:r w:rsidRPr="005E5329">
        <w:rPr>
          <w:rFonts w:ascii="Times New Roman" w:hAnsi="Times New Roman" w:cs="Times New Roman"/>
          <w:sz w:val="24"/>
          <w:szCs w:val="24"/>
        </w:rPr>
        <w:t xml:space="preserve">, </w:t>
      </w:r>
      <w:r w:rsidR="002F2612" w:rsidRPr="005E5329">
        <w:rPr>
          <w:rFonts w:ascii="Times New Roman" w:hAnsi="Times New Roman" w:cs="Times New Roman"/>
          <w:sz w:val="24"/>
          <w:szCs w:val="24"/>
        </w:rPr>
        <w:t>што је смањење у односу на 2014</w:t>
      </w:r>
      <w:r w:rsidR="00DD3560" w:rsidRPr="005E5329">
        <w:rPr>
          <w:rFonts w:ascii="Times New Roman" w:hAnsi="Times New Roman" w:cs="Times New Roman"/>
          <w:sz w:val="24"/>
          <w:szCs w:val="24"/>
        </w:rPr>
        <w:t xml:space="preserve">. </w:t>
      </w:r>
      <w:r w:rsidR="00CA0568" w:rsidRPr="005E5329">
        <w:rPr>
          <w:rFonts w:ascii="Times New Roman" w:hAnsi="Times New Roman" w:cs="Times New Roman"/>
          <w:sz w:val="24"/>
          <w:szCs w:val="24"/>
        </w:rPr>
        <w:t>г</w:t>
      </w:r>
      <w:r w:rsidR="002F2612" w:rsidRPr="005E5329">
        <w:rPr>
          <w:rFonts w:ascii="Times New Roman" w:hAnsi="Times New Roman" w:cs="Times New Roman"/>
          <w:sz w:val="24"/>
          <w:szCs w:val="24"/>
        </w:rPr>
        <w:t>одину</w:t>
      </w:r>
      <w:r w:rsidR="00CA0568" w:rsidRPr="005E5329">
        <w:rPr>
          <w:rFonts w:ascii="Times New Roman" w:hAnsi="Times New Roman" w:cs="Times New Roman"/>
          <w:sz w:val="24"/>
          <w:szCs w:val="24"/>
        </w:rPr>
        <w:t xml:space="preserve">, док се учешће понуђача из земаља ван ЕУ </w:t>
      </w:r>
      <w:r w:rsidR="002F2612" w:rsidRPr="005E5329">
        <w:rPr>
          <w:rFonts w:ascii="Times New Roman" w:hAnsi="Times New Roman" w:cs="Times New Roman"/>
          <w:sz w:val="24"/>
          <w:szCs w:val="24"/>
        </w:rPr>
        <w:t>задржало на истом нивоу од</w:t>
      </w:r>
      <w:r w:rsidR="00CA0568" w:rsidRPr="005E5329">
        <w:rPr>
          <w:rFonts w:ascii="Times New Roman" w:hAnsi="Times New Roman" w:cs="Times New Roman"/>
          <w:sz w:val="24"/>
          <w:szCs w:val="24"/>
        </w:rPr>
        <w:t xml:space="preserve"> 1%</w:t>
      </w:r>
      <w:r w:rsidR="00EA609F" w:rsidRPr="005E5329">
        <w:rPr>
          <w:rStyle w:val="FootnoteReference"/>
          <w:rFonts w:ascii="Times New Roman" w:hAnsi="Times New Roman" w:cs="Times New Roman"/>
          <w:sz w:val="24"/>
          <w:szCs w:val="24"/>
        </w:rPr>
        <w:footnoteReference w:id="4"/>
      </w:r>
      <w:r w:rsidR="00CA0568" w:rsidRPr="005E5329">
        <w:rPr>
          <w:rFonts w:ascii="Times New Roman" w:hAnsi="Times New Roman" w:cs="Times New Roman"/>
          <w:sz w:val="24"/>
          <w:szCs w:val="24"/>
        </w:rPr>
        <w:t>.</w:t>
      </w:r>
    </w:p>
    <w:p w14:paraId="503F680C" w14:textId="77777777" w:rsidR="00163E0C" w:rsidRDefault="00163E0C" w:rsidP="005E5329">
      <w:pPr>
        <w:jc w:val="both"/>
        <w:rPr>
          <w:rFonts w:ascii="Times New Roman" w:hAnsi="Times New Roman" w:cs="Times New Roman"/>
          <w:b/>
          <w:sz w:val="24"/>
          <w:szCs w:val="24"/>
          <w:lang w:val="sr-Cyrl-RS"/>
        </w:rPr>
      </w:pPr>
    </w:p>
    <w:p w14:paraId="7B3AAD0D" w14:textId="77777777" w:rsidR="00637BC6" w:rsidRPr="005E5329" w:rsidRDefault="00FD42B3" w:rsidP="005E5329">
      <w:pPr>
        <w:jc w:val="both"/>
        <w:rPr>
          <w:rFonts w:ascii="Times New Roman" w:hAnsi="Times New Roman" w:cs="Times New Roman"/>
          <w:sz w:val="24"/>
          <w:szCs w:val="24"/>
        </w:rPr>
      </w:pPr>
      <w:r w:rsidRPr="005E5329">
        <w:rPr>
          <w:rFonts w:ascii="Times New Roman" w:hAnsi="Times New Roman" w:cs="Times New Roman"/>
          <w:b/>
          <w:sz w:val="24"/>
          <w:szCs w:val="24"/>
        </w:rPr>
        <w:lastRenderedPageBreak/>
        <w:t>Слика 1</w:t>
      </w:r>
      <w:r w:rsidR="00F0372A" w:rsidRPr="005E5329">
        <w:rPr>
          <w:rFonts w:ascii="Times New Roman" w:hAnsi="Times New Roman" w:cs="Times New Roman"/>
          <w:b/>
          <w:sz w:val="24"/>
          <w:szCs w:val="24"/>
        </w:rPr>
        <w:t>1</w:t>
      </w:r>
    </w:p>
    <w:p w14:paraId="7E5CC80A" w14:textId="44D5677F" w:rsidR="00985774" w:rsidRPr="005E5329" w:rsidRDefault="009234CB" w:rsidP="005E5329">
      <w:pPr>
        <w:jc w:val="both"/>
        <w:rPr>
          <w:rFonts w:ascii="Times New Roman" w:hAnsi="Times New Roman" w:cs="Times New Roman"/>
          <w:sz w:val="24"/>
          <w:szCs w:val="24"/>
          <w:lang w:val="sr-Cyrl-RS"/>
        </w:rPr>
      </w:pPr>
      <w:r>
        <w:rPr>
          <w:rFonts w:ascii="Times New Roman" w:hAnsi="Times New Roman" w:cs="Times New Roman"/>
          <w:sz w:val="24"/>
          <w:szCs w:val="24"/>
          <w:lang w:val="sr-Latn-RS"/>
        </w:rPr>
        <w:t xml:space="preserve">               </w:t>
      </w:r>
      <w:bookmarkStart w:id="12" w:name="_MON_1491030173"/>
      <w:bookmarkEnd w:id="12"/>
      <w:r w:rsidR="009E11CE" w:rsidRPr="005E5329">
        <w:rPr>
          <w:rFonts w:ascii="Times New Roman" w:hAnsi="Times New Roman" w:cs="Times New Roman"/>
          <w:sz w:val="24"/>
          <w:szCs w:val="24"/>
        </w:rPr>
        <w:object w:dxaOrig="7875" w:dyaOrig="6261" w14:anchorId="70213D74">
          <v:shape id="_x0000_i1035" type="#_x0000_t75" style="width:443.25pt;height:264pt" o:ole="">
            <v:imagedata r:id="rId34" o:title=""/>
          </v:shape>
          <o:OLEObject Type="Embed" ProgID="Excel.Sheet.12" ShapeID="_x0000_i1035" DrawAspect="Content" ObjectID="_1522180734" r:id="rId35"/>
        </w:object>
      </w:r>
    </w:p>
    <w:p w14:paraId="4E4C3E28" w14:textId="77777777" w:rsidR="006A18BB" w:rsidRDefault="006A18BB" w:rsidP="009D4AE2">
      <w:pPr>
        <w:pStyle w:val="ListParagraph"/>
        <w:jc w:val="both"/>
        <w:rPr>
          <w:rFonts w:ascii="Times New Roman" w:hAnsi="Times New Roman" w:cs="Times New Roman"/>
          <w:b/>
          <w:sz w:val="24"/>
          <w:szCs w:val="24"/>
          <w:lang w:val="sr-Cyrl-RS"/>
        </w:rPr>
      </w:pPr>
    </w:p>
    <w:p w14:paraId="0BBCBAC2" w14:textId="19578FC5" w:rsidR="00637BC6" w:rsidRPr="009234CB" w:rsidRDefault="009234CB" w:rsidP="009234CB">
      <w:pPr>
        <w:pStyle w:val="ListParagraph"/>
        <w:numPr>
          <w:ilvl w:val="0"/>
          <w:numId w:val="27"/>
        </w:numPr>
        <w:jc w:val="both"/>
        <w:rPr>
          <w:rFonts w:ascii="Times New Roman" w:hAnsi="Times New Roman" w:cs="Times New Roman"/>
          <w:b/>
          <w:sz w:val="24"/>
          <w:szCs w:val="24"/>
        </w:rPr>
      </w:pPr>
      <w:r>
        <w:rPr>
          <w:rFonts w:ascii="Times New Roman" w:hAnsi="Times New Roman" w:cs="Times New Roman"/>
          <w:b/>
          <w:sz w:val="24"/>
          <w:szCs w:val="24"/>
        </w:rPr>
        <w:t>ИСХОДИ ПОСТУПАК</w:t>
      </w:r>
      <w:r>
        <w:rPr>
          <w:rFonts w:ascii="Times New Roman" w:hAnsi="Times New Roman" w:cs="Times New Roman"/>
          <w:b/>
          <w:sz w:val="24"/>
          <w:szCs w:val="24"/>
          <w:lang w:val="sr-Latn-RS"/>
        </w:rPr>
        <w:t>A</w:t>
      </w:r>
    </w:p>
    <w:p w14:paraId="5DF95C45" w14:textId="5EB327C9" w:rsidR="006A18BB" w:rsidRPr="009234CB" w:rsidRDefault="00637BC6" w:rsidP="005E5329">
      <w:pPr>
        <w:jc w:val="both"/>
        <w:rPr>
          <w:rFonts w:ascii="Times New Roman" w:hAnsi="Times New Roman" w:cs="Times New Roman"/>
          <w:b/>
          <w:color w:val="8064A2" w:themeColor="accent4"/>
          <w:sz w:val="24"/>
          <w:szCs w:val="24"/>
          <w:lang w:val="sr-Latn-RS"/>
        </w:rPr>
      </w:pPr>
      <w:r w:rsidRPr="005E5329">
        <w:rPr>
          <w:rFonts w:ascii="Times New Roman" w:hAnsi="Times New Roman" w:cs="Times New Roman"/>
          <w:sz w:val="24"/>
          <w:szCs w:val="24"/>
        </w:rPr>
        <w:t>Преглед исхода поступака јавних набавки</w:t>
      </w:r>
      <w:r w:rsidR="00F46340" w:rsidRPr="005E5329">
        <w:rPr>
          <w:rFonts w:ascii="Times New Roman" w:hAnsi="Times New Roman" w:cs="Times New Roman"/>
          <w:sz w:val="24"/>
          <w:szCs w:val="24"/>
        </w:rPr>
        <w:t xml:space="preserve"> у</w:t>
      </w:r>
      <w:r w:rsidR="002C234C" w:rsidRPr="005E5329">
        <w:rPr>
          <w:rFonts w:ascii="Times New Roman" w:hAnsi="Times New Roman" w:cs="Times New Roman"/>
          <w:sz w:val="24"/>
          <w:szCs w:val="24"/>
        </w:rPr>
        <w:t xml:space="preserve"> </w:t>
      </w:r>
      <w:r w:rsidR="00ED277B" w:rsidRPr="005E5329">
        <w:rPr>
          <w:rFonts w:ascii="Times New Roman" w:hAnsi="Times New Roman" w:cs="Times New Roman"/>
          <w:sz w:val="24"/>
          <w:szCs w:val="24"/>
        </w:rPr>
        <w:t>201</w:t>
      </w:r>
      <w:r w:rsidR="002F2612" w:rsidRPr="005E5329">
        <w:rPr>
          <w:rFonts w:ascii="Times New Roman" w:hAnsi="Times New Roman" w:cs="Times New Roman"/>
          <w:sz w:val="24"/>
          <w:szCs w:val="24"/>
        </w:rPr>
        <w:t>5</w:t>
      </w:r>
      <w:r w:rsidR="00ED277B" w:rsidRPr="005E5329">
        <w:rPr>
          <w:rFonts w:ascii="Times New Roman" w:hAnsi="Times New Roman" w:cs="Times New Roman"/>
          <w:sz w:val="24"/>
          <w:szCs w:val="24"/>
        </w:rPr>
        <w:t xml:space="preserve">. </w:t>
      </w:r>
      <w:r w:rsidR="002C234C" w:rsidRPr="005E5329">
        <w:rPr>
          <w:rFonts w:ascii="Times New Roman" w:hAnsi="Times New Roman" w:cs="Times New Roman"/>
          <w:sz w:val="24"/>
          <w:szCs w:val="24"/>
        </w:rPr>
        <w:t>г</w:t>
      </w:r>
      <w:r w:rsidR="00ED277B" w:rsidRPr="005E5329">
        <w:rPr>
          <w:rFonts w:ascii="Times New Roman" w:hAnsi="Times New Roman" w:cs="Times New Roman"/>
          <w:sz w:val="24"/>
          <w:szCs w:val="24"/>
        </w:rPr>
        <w:t>один</w:t>
      </w:r>
      <w:r w:rsidR="008D04C0" w:rsidRPr="005E5329">
        <w:rPr>
          <w:rFonts w:ascii="Times New Roman" w:hAnsi="Times New Roman" w:cs="Times New Roman"/>
          <w:sz w:val="24"/>
          <w:szCs w:val="24"/>
        </w:rPr>
        <w:t>и</w:t>
      </w:r>
      <w:r w:rsidR="002C234C" w:rsidRPr="005E5329">
        <w:rPr>
          <w:rFonts w:ascii="Times New Roman" w:hAnsi="Times New Roman" w:cs="Times New Roman"/>
          <w:sz w:val="24"/>
          <w:szCs w:val="24"/>
        </w:rPr>
        <w:t xml:space="preserve"> </w:t>
      </w:r>
      <w:r w:rsidRPr="005E5329">
        <w:rPr>
          <w:rFonts w:ascii="Times New Roman" w:hAnsi="Times New Roman" w:cs="Times New Roman"/>
          <w:sz w:val="24"/>
          <w:szCs w:val="24"/>
        </w:rPr>
        <w:t xml:space="preserve">(Табела </w:t>
      </w:r>
      <w:r w:rsidR="00C631AB">
        <w:rPr>
          <w:rFonts w:ascii="Times New Roman" w:hAnsi="Times New Roman" w:cs="Times New Roman"/>
          <w:sz w:val="24"/>
          <w:szCs w:val="24"/>
          <w:lang w:val="sr-Cyrl-RS"/>
        </w:rPr>
        <w:t>9</w:t>
      </w:r>
      <w:r w:rsidR="00A92087" w:rsidRPr="005E5329">
        <w:rPr>
          <w:rFonts w:ascii="Times New Roman" w:hAnsi="Times New Roman" w:cs="Times New Roman"/>
          <w:sz w:val="24"/>
          <w:szCs w:val="24"/>
        </w:rPr>
        <w:t>, С</w:t>
      </w:r>
      <w:r w:rsidR="00120C2B" w:rsidRPr="005E5329">
        <w:rPr>
          <w:rFonts w:ascii="Times New Roman" w:hAnsi="Times New Roman" w:cs="Times New Roman"/>
          <w:sz w:val="24"/>
          <w:szCs w:val="24"/>
        </w:rPr>
        <w:t>лика 1</w:t>
      </w:r>
      <w:r w:rsidR="00F72F96" w:rsidRPr="005E5329">
        <w:rPr>
          <w:rFonts w:ascii="Times New Roman" w:hAnsi="Times New Roman" w:cs="Times New Roman"/>
          <w:sz w:val="24"/>
          <w:szCs w:val="24"/>
        </w:rPr>
        <w:t>2</w:t>
      </w:r>
      <w:r w:rsidRPr="005E5329">
        <w:rPr>
          <w:rFonts w:ascii="Times New Roman" w:hAnsi="Times New Roman" w:cs="Times New Roman"/>
          <w:sz w:val="24"/>
          <w:szCs w:val="24"/>
        </w:rPr>
        <w:t xml:space="preserve">) показује да је </w:t>
      </w:r>
      <w:r w:rsidR="002F2612" w:rsidRPr="005E5329">
        <w:rPr>
          <w:rFonts w:ascii="Times New Roman" w:hAnsi="Times New Roman" w:cs="Times New Roman"/>
          <w:sz w:val="24"/>
          <w:szCs w:val="24"/>
        </w:rPr>
        <w:t>чак 89</w:t>
      </w:r>
      <w:r w:rsidR="00E9515B" w:rsidRPr="005E5329">
        <w:rPr>
          <w:rFonts w:ascii="Times New Roman" w:hAnsi="Times New Roman" w:cs="Times New Roman"/>
          <w:sz w:val="24"/>
          <w:szCs w:val="24"/>
        </w:rPr>
        <w:t xml:space="preserve">% </w:t>
      </w:r>
      <w:r w:rsidRPr="005E5329">
        <w:rPr>
          <w:rFonts w:ascii="Times New Roman" w:hAnsi="Times New Roman" w:cs="Times New Roman"/>
          <w:sz w:val="24"/>
          <w:szCs w:val="24"/>
        </w:rPr>
        <w:t>запо</w:t>
      </w:r>
      <w:r w:rsidR="005F5974" w:rsidRPr="005E5329">
        <w:rPr>
          <w:rFonts w:ascii="Times New Roman" w:hAnsi="Times New Roman" w:cs="Times New Roman"/>
          <w:sz w:val="24"/>
          <w:szCs w:val="24"/>
        </w:rPr>
        <w:t xml:space="preserve">четих поступака успешно </w:t>
      </w:r>
      <w:r w:rsidR="00B71CA1" w:rsidRPr="005E5329">
        <w:rPr>
          <w:rFonts w:ascii="Times New Roman" w:hAnsi="Times New Roman" w:cs="Times New Roman"/>
          <w:sz w:val="24"/>
          <w:szCs w:val="24"/>
        </w:rPr>
        <w:t xml:space="preserve">и </w:t>
      </w:r>
      <w:r w:rsidR="005F5974" w:rsidRPr="005E5329">
        <w:rPr>
          <w:rFonts w:ascii="Times New Roman" w:hAnsi="Times New Roman" w:cs="Times New Roman"/>
          <w:sz w:val="24"/>
          <w:szCs w:val="24"/>
        </w:rPr>
        <w:t>окончано</w:t>
      </w:r>
      <w:r w:rsidR="002355D5" w:rsidRPr="005E5329">
        <w:rPr>
          <w:rFonts w:ascii="Times New Roman" w:hAnsi="Times New Roman" w:cs="Times New Roman"/>
          <w:sz w:val="24"/>
          <w:szCs w:val="24"/>
          <w:lang w:val="sr-Cyrl-RS"/>
        </w:rPr>
        <w:t>, док је 11% поступака обустављено од стране наручилаца.</w:t>
      </w:r>
      <w:r w:rsidR="00DB6EA1" w:rsidRPr="005E5329">
        <w:rPr>
          <w:rFonts w:ascii="Times New Roman" w:hAnsi="Times New Roman" w:cs="Times New Roman"/>
          <w:b/>
          <w:color w:val="FF0000"/>
          <w:sz w:val="24"/>
          <w:szCs w:val="24"/>
        </w:rPr>
        <w:t xml:space="preserve">   </w:t>
      </w:r>
    </w:p>
    <w:p w14:paraId="55D29A94" w14:textId="794B85D5" w:rsidR="00637BC6" w:rsidRPr="00C631AB" w:rsidRDefault="00637BC6" w:rsidP="005E5329">
      <w:pPr>
        <w:jc w:val="both"/>
        <w:rPr>
          <w:rFonts w:ascii="Times New Roman" w:hAnsi="Times New Roman" w:cs="Times New Roman"/>
          <w:b/>
          <w:sz w:val="24"/>
          <w:szCs w:val="24"/>
          <w:lang w:val="sr-Cyrl-RS"/>
        </w:rPr>
      </w:pPr>
      <w:r w:rsidRPr="005E5329">
        <w:rPr>
          <w:rFonts w:ascii="Times New Roman" w:hAnsi="Times New Roman" w:cs="Times New Roman"/>
          <w:b/>
          <w:sz w:val="24"/>
          <w:szCs w:val="24"/>
        </w:rPr>
        <w:t>Табела</w:t>
      </w:r>
      <w:r w:rsidR="003722B3" w:rsidRPr="005E5329">
        <w:rPr>
          <w:rFonts w:ascii="Times New Roman" w:hAnsi="Times New Roman" w:cs="Times New Roman"/>
          <w:b/>
          <w:sz w:val="24"/>
          <w:szCs w:val="24"/>
        </w:rPr>
        <w:t xml:space="preserve"> </w:t>
      </w:r>
      <w:r w:rsidR="00C631AB">
        <w:rPr>
          <w:rFonts w:ascii="Times New Roman" w:hAnsi="Times New Roman" w:cs="Times New Roman"/>
          <w:b/>
          <w:sz w:val="24"/>
          <w:szCs w:val="24"/>
          <w:lang w:val="sr-Cyrl-RS"/>
        </w:rPr>
        <w:t>9</w:t>
      </w:r>
    </w:p>
    <w:tbl>
      <w:tblPr>
        <w:tblW w:w="466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3"/>
        <w:gridCol w:w="1664"/>
        <w:gridCol w:w="1261"/>
        <w:gridCol w:w="1664"/>
        <w:gridCol w:w="1261"/>
        <w:gridCol w:w="1302"/>
        <w:gridCol w:w="1202"/>
      </w:tblGrid>
      <w:tr w:rsidR="00B87FCF" w:rsidRPr="005E5329" w14:paraId="6F86EEDF" w14:textId="77777777" w:rsidTr="009234CB">
        <w:trPr>
          <w:trHeight w:val="57"/>
          <w:jc w:val="center"/>
        </w:trPr>
        <w:tc>
          <w:tcPr>
            <w:tcW w:w="5000" w:type="pct"/>
            <w:gridSpan w:val="7"/>
            <w:shd w:val="clear" w:color="auto" w:fill="auto"/>
            <w:vAlign w:val="center"/>
          </w:tcPr>
          <w:p w14:paraId="0B810419" w14:textId="31AC7B59" w:rsidR="00B87FCF" w:rsidRPr="005E5329" w:rsidRDefault="009755DD" w:rsidP="001858A5">
            <w:pPr>
              <w:tabs>
                <w:tab w:val="left" w:pos="1885"/>
              </w:tabs>
              <w:jc w:val="center"/>
              <w:rPr>
                <w:rFonts w:ascii="Times New Roman" w:hAnsi="Times New Roman" w:cs="Times New Roman"/>
                <w:b/>
                <w:sz w:val="24"/>
                <w:szCs w:val="24"/>
                <w:lang w:val="sr-Cyrl-CS"/>
              </w:rPr>
            </w:pPr>
            <w:r w:rsidRPr="005E5329">
              <w:rPr>
                <w:rFonts w:ascii="Times New Roman" w:hAnsi="Times New Roman" w:cs="Times New Roman"/>
                <w:b/>
                <w:sz w:val="24"/>
                <w:szCs w:val="24"/>
              </w:rPr>
              <w:t>П</w:t>
            </w:r>
            <w:r w:rsidR="00380986">
              <w:rPr>
                <w:rFonts w:ascii="Times New Roman" w:hAnsi="Times New Roman" w:cs="Times New Roman"/>
                <w:b/>
                <w:sz w:val="24"/>
                <w:szCs w:val="24"/>
              </w:rPr>
              <w:t>реглед исхода поступака у</w:t>
            </w:r>
            <w:r w:rsidRPr="005E5329">
              <w:rPr>
                <w:rFonts w:ascii="Times New Roman" w:hAnsi="Times New Roman" w:cs="Times New Roman"/>
                <w:b/>
                <w:sz w:val="24"/>
                <w:szCs w:val="24"/>
              </w:rPr>
              <w:t xml:space="preserve"> 2015</w:t>
            </w:r>
            <w:r w:rsidR="00B87FCF" w:rsidRPr="005E5329">
              <w:rPr>
                <w:rFonts w:ascii="Times New Roman" w:hAnsi="Times New Roman" w:cs="Times New Roman"/>
                <w:b/>
                <w:sz w:val="24"/>
                <w:szCs w:val="24"/>
              </w:rPr>
              <w:t xml:space="preserve">. </w:t>
            </w:r>
            <w:r w:rsidR="009D4AE2">
              <w:rPr>
                <w:rFonts w:ascii="Times New Roman" w:hAnsi="Times New Roman" w:cs="Times New Roman"/>
                <w:b/>
                <w:sz w:val="24"/>
                <w:szCs w:val="24"/>
                <w:lang w:val="sr-Cyrl-RS"/>
              </w:rPr>
              <w:t>г</w:t>
            </w:r>
            <w:r w:rsidR="00B87FCF" w:rsidRPr="005E5329">
              <w:rPr>
                <w:rFonts w:ascii="Times New Roman" w:hAnsi="Times New Roman" w:cs="Times New Roman"/>
                <w:b/>
                <w:sz w:val="24"/>
                <w:szCs w:val="24"/>
              </w:rPr>
              <w:t>один</w:t>
            </w:r>
            <w:r w:rsidR="00B87FCF" w:rsidRPr="005E5329">
              <w:rPr>
                <w:rFonts w:ascii="Times New Roman" w:hAnsi="Times New Roman" w:cs="Times New Roman"/>
                <w:b/>
                <w:sz w:val="24"/>
                <w:szCs w:val="24"/>
                <w:lang w:val="sr-Cyrl-CS"/>
              </w:rPr>
              <w:t>и</w:t>
            </w:r>
          </w:p>
        </w:tc>
      </w:tr>
      <w:tr w:rsidR="00B87FCF" w:rsidRPr="005E5329" w14:paraId="687DD012" w14:textId="77777777" w:rsidTr="009234CB">
        <w:trPr>
          <w:trHeight w:val="1202"/>
          <w:jc w:val="center"/>
        </w:trPr>
        <w:tc>
          <w:tcPr>
            <w:tcW w:w="939" w:type="pct"/>
            <w:shd w:val="clear" w:color="auto" w:fill="auto"/>
            <w:vAlign w:val="center"/>
          </w:tcPr>
          <w:p w14:paraId="2686DF45" w14:textId="77777777" w:rsidR="00B87FCF" w:rsidRPr="005E5329" w:rsidRDefault="00B87FCF" w:rsidP="009234CB">
            <w:pPr>
              <w:tabs>
                <w:tab w:val="left" w:pos="1885"/>
              </w:tabs>
              <w:jc w:val="center"/>
              <w:rPr>
                <w:rFonts w:ascii="Times New Roman" w:hAnsi="Times New Roman" w:cs="Times New Roman"/>
                <w:b/>
                <w:sz w:val="24"/>
                <w:szCs w:val="24"/>
              </w:rPr>
            </w:pPr>
            <w:r w:rsidRPr="005E5329">
              <w:rPr>
                <w:rFonts w:ascii="Times New Roman" w:hAnsi="Times New Roman" w:cs="Times New Roman"/>
                <w:b/>
                <w:sz w:val="24"/>
                <w:szCs w:val="24"/>
              </w:rPr>
              <w:t>Исход поступка</w:t>
            </w:r>
          </w:p>
        </w:tc>
        <w:tc>
          <w:tcPr>
            <w:tcW w:w="809" w:type="pct"/>
            <w:shd w:val="clear" w:color="auto" w:fill="auto"/>
            <w:vAlign w:val="center"/>
          </w:tcPr>
          <w:p w14:paraId="1F301018" w14:textId="77777777" w:rsidR="00B87FCF" w:rsidRPr="005E5329" w:rsidRDefault="00B87FCF" w:rsidP="009234CB">
            <w:pPr>
              <w:tabs>
                <w:tab w:val="left" w:pos="1885"/>
              </w:tabs>
              <w:jc w:val="center"/>
              <w:rPr>
                <w:rFonts w:ascii="Times New Roman" w:hAnsi="Times New Roman" w:cs="Times New Roman"/>
                <w:b/>
                <w:sz w:val="24"/>
                <w:szCs w:val="24"/>
              </w:rPr>
            </w:pPr>
            <w:r w:rsidRPr="005E5329">
              <w:rPr>
                <w:rFonts w:ascii="Times New Roman" w:hAnsi="Times New Roman" w:cs="Times New Roman"/>
                <w:b/>
                <w:sz w:val="24"/>
                <w:szCs w:val="24"/>
              </w:rPr>
              <w:t>Број поступака велике вредности</w:t>
            </w:r>
          </w:p>
        </w:tc>
        <w:tc>
          <w:tcPr>
            <w:tcW w:w="613" w:type="pct"/>
            <w:shd w:val="clear" w:color="auto" w:fill="auto"/>
            <w:vAlign w:val="center"/>
          </w:tcPr>
          <w:p w14:paraId="11E61AC6" w14:textId="77777777" w:rsidR="00B87FCF" w:rsidRPr="005E5329" w:rsidRDefault="00B87FCF" w:rsidP="009234CB">
            <w:pPr>
              <w:tabs>
                <w:tab w:val="left" w:pos="1885"/>
              </w:tabs>
              <w:jc w:val="center"/>
              <w:rPr>
                <w:rFonts w:ascii="Times New Roman" w:hAnsi="Times New Roman" w:cs="Times New Roman"/>
                <w:b/>
                <w:sz w:val="24"/>
                <w:szCs w:val="24"/>
              </w:rPr>
            </w:pPr>
            <w:r w:rsidRPr="005E5329">
              <w:rPr>
                <w:rFonts w:ascii="Times New Roman" w:hAnsi="Times New Roman" w:cs="Times New Roman"/>
                <w:b/>
                <w:sz w:val="24"/>
                <w:szCs w:val="24"/>
              </w:rPr>
              <w:t>%</w:t>
            </w:r>
          </w:p>
        </w:tc>
        <w:tc>
          <w:tcPr>
            <w:tcW w:w="809" w:type="pct"/>
            <w:shd w:val="clear" w:color="auto" w:fill="auto"/>
            <w:vAlign w:val="center"/>
          </w:tcPr>
          <w:p w14:paraId="439DDE4B" w14:textId="77777777" w:rsidR="00B87FCF" w:rsidRPr="005E5329" w:rsidRDefault="00B87FCF" w:rsidP="009234CB">
            <w:pPr>
              <w:tabs>
                <w:tab w:val="left" w:pos="1885"/>
              </w:tabs>
              <w:jc w:val="center"/>
              <w:rPr>
                <w:rFonts w:ascii="Times New Roman" w:hAnsi="Times New Roman" w:cs="Times New Roman"/>
                <w:b/>
                <w:sz w:val="24"/>
                <w:szCs w:val="24"/>
              </w:rPr>
            </w:pPr>
            <w:r w:rsidRPr="005E5329">
              <w:rPr>
                <w:rFonts w:ascii="Times New Roman" w:hAnsi="Times New Roman" w:cs="Times New Roman"/>
                <w:b/>
                <w:sz w:val="24"/>
                <w:szCs w:val="24"/>
              </w:rPr>
              <w:t>Број поступака мале вредности</w:t>
            </w:r>
          </w:p>
        </w:tc>
        <w:tc>
          <w:tcPr>
            <w:tcW w:w="613" w:type="pct"/>
            <w:shd w:val="clear" w:color="auto" w:fill="auto"/>
            <w:vAlign w:val="center"/>
          </w:tcPr>
          <w:p w14:paraId="1A65BE36" w14:textId="77777777" w:rsidR="00B87FCF" w:rsidRPr="005E5329" w:rsidRDefault="00B87FCF" w:rsidP="009234CB">
            <w:pPr>
              <w:tabs>
                <w:tab w:val="left" w:pos="1885"/>
              </w:tabs>
              <w:jc w:val="center"/>
              <w:rPr>
                <w:rFonts w:ascii="Times New Roman" w:hAnsi="Times New Roman" w:cs="Times New Roman"/>
                <w:b/>
                <w:sz w:val="24"/>
                <w:szCs w:val="24"/>
              </w:rPr>
            </w:pPr>
            <w:r w:rsidRPr="005E5329">
              <w:rPr>
                <w:rFonts w:ascii="Times New Roman" w:hAnsi="Times New Roman" w:cs="Times New Roman"/>
                <w:b/>
                <w:sz w:val="24"/>
                <w:szCs w:val="24"/>
              </w:rPr>
              <w:t>%</w:t>
            </w:r>
          </w:p>
        </w:tc>
        <w:tc>
          <w:tcPr>
            <w:tcW w:w="633" w:type="pct"/>
            <w:shd w:val="clear" w:color="auto" w:fill="auto"/>
            <w:vAlign w:val="center"/>
          </w:tcPr>
          <w:p w14:paraId="4C3EE4B9" w14:textId="77777777" w:rsidR="00B87FCF" w:rsidRPr="005E5329" w:rsidRDefault="00B87FCF" w:rsidP="009234CB">
            <w:pPr>
              <w:tabs>
                <w:tab w:val="left" w:pos="1885"/>
              </w:tabs>
              <w:jc w:val="center"/>
              <w:rPr>
                <w:rFonts w:ascii="Times New Roman" w:hAnsi="Times New Roman" w:cs="Times New Roman"/>
                <w:b/>
                <w:sz w:val="24"/>
                <w:szCs w:val="24"/>
              </w:rPr>
            </w:pPr>
            <w:r w:rsidRPr="005E5329">
              <w:rPr>
                <w:rFonts w:ascii="Times New Roman" w:hAnsi="Times New Roman" w:cs="Times New Roman"/>
                <w:b/>
                <w:sz w:val="24"/>
                <w:szCs w:val="24"/>
              </w:rPr>
              <w:t>Укупно</w:t>
            </w:r>
          </w:p>
        </w:tc>
        <w:tc>
          <w:tcPr>
            <w:tcW w:w="585" w:type="pct"/>
            <w:shd w:val="clear" w:color="auto" w:fill="auto"/>
            <w:vAlign w:val="center"/>
          </w:tcPr>
          <w:p w14:paraId="23D97582" w14:textId="77777777" w:rsidR="00B87FCF" w:rsidRPr="005E5329" w:rsidRDefault="00B87FCF" w:rsidP="009234CB">
            <w:pPr>
              <w:tabs>
                <w:tab w:val="left" w:pos="1885"/>
              </w:tabs>
              <w:jc w:val="center"/>
              <w:rPr>
                <w:rFonts w:ascii="Times New Roman" w:hAnsi="Times New Roman" w:cs="Times New Roman"/>
                <w:b/>
                <w:sz w:val="24"/>
                <w:szCs w:val="24"/>
              </w:rPr>
            </w:pPr>
            <w:r w:rsidRPr="005E5329">
              <w:rPr>
                <w:rFonts w:ascii="Times New Roman" w:hAnsi="Times New Roman" w:cs="Times New Roman"/>
                <w:b/>
                <w:sz w:val="24"/>
                <w:szCs w:val="24"/>
              </w:rPr>
              <w:t>%</w:t>
            </w:r>
          </w:p>
        </w:tc>
      </w:tr>
      <w:tr w:rsidR="00B87FCF" w:rsidRPr="005E5329" w14:paraId="2FADED4A" w14:textId="77777777" w:rsidTr="009234CB">
        <w:trPr>
          <w:trHeight w:val="57"/>
          <w:jc w:val="center"/>
        </w:trPr>
        <w:tc>
          <w:tcPr>
            <w:tcW w:w="939" w:type="pct"/>
            <w:shd w:val="clear" w:color="auto" w:fill="auto"/>
            <w:vAlign w:val="center"/>
          </w:tcPr>
          <w:p w14:paraId="3DA42632" w14:textId="77777777" w:rsidR="00B87FCF" w:rsidRPr="005E5329" w:rsidRDefault="00B87FCF" w:rsidP="009234CB">
            <w:pPr>
              <w:tabs>
                <w:tab w:val="left" w:pos="1885"/>
              </w:tabs>
              <w:jc w:val="center"/>
              <w:rPr>
                <w:rFonts w:ascii="Times New Roman" w:hAnsi="Times New Roman" w:cs="Times New Roman"/>
                <w:b/>
                <w:sz w:val="24"/>
                <w:szCs w:val="24"/>
              </w:rPr>
            </w:pPr>
            <w:r w:rsidRPr="005E5329">
              <w:rPr>
                <w:rFonts w:ascii="Times New Roman" w:hAnsi="Times New Roman" w:cs="Times New Roman"/>
                <w:b/>
                <w:sz w:val="24"/>
                <w:szCs w:val="24"/>
              </w:rPr>
              <w:t>Успешно спроведени</w:t>
            </w:r>
          </w:p>
        </w:tc>
        <w:tc>
          <w:tcPr>
            <w:tcW w:w="809" w:type="pct"/>
            <w:shd w:val="clear" w:color="auto" w:fill="auto"/>
            <w:vAlign w:val="center"/>
          </w:tcPr>
          <w:p w14:paraId="5D5A15F8" w14:textId="77777777" w:rsidR="00B87FCF" w:rsidRPr="005E5329" w:rsidRDefault="009755DD" w:rsidP="009234CB">
            <w:pPr>
              <w:tabs>
                <w:tab w:val="left" w:pos="1885"/>
              </w:tabs>
              <w:jc w:val="center"/>
              <w:rPr>
                <w:rFonts w:ascii="Times New Roman" w:hAnsi="Times New Roman" w:cs="Times New Roman"/>
                <w:sz w:val="24"/>
                <w:szCs w:val="24"/>
                <w:lang w:val="sr-Cyrl-CS"/>
              </w:rPr>
            </w:pPr>
            <w:r w:rsidRPr="005E5329">
              <w:rPr>
                <w:rFonts w:ascii="Times New Roman" w:hAnsi="Times New Roman" w:cs="Times New Roman"/>
                <w:sz w:val="24"/>
                <w:szCs w:val="24"/>
                <w:lang w:val="sr-Cyrl-CS"/>
              </w:rPr>
              <w:t>33.289</w:t>
            </w:r>
          </w:p>
        </w:tc>
        <w:tc>
          <w:tcPr>
            <w:tcW w:w="613" w:type="pct"/>
            <w:shd w:val="clear" w:color="auto" w:fill="auto"/>
            <w:vAlign w:val="center"/>
          </w:tcPr>
          <w:p w14:paraId="6409A1B5" w14:textId="77777777" w:rsidR="00B87FCF" w:rsidRPr="005E5329" w:rsidRDefault="009755DD" w:rsidP="009234CB">
            <w:pPr>
              <w:tabs>
                <w:tab w:val="left" w:pos="1885"/>
              </w:tabs>
              <w:jc w:val="center"/>
              <w:rPr>
                <w:rFonts w:ascii="Times New Roman" w:hAnsi="Times New Roman" w:cs="Times New Roman"/>
                <w:sz w:val="24"/>
                <w:szCs w:val="24"/>
                <w:lang w:val="sr-Cyrl-CS"/>
              </w:rPr>
            </w:pPr>
            <w:r w:rsidRPr="005E5329">
              <w:rPr>
                <w:rFonts w:ascii="Times New Roman" w:hAnsi="Times New Roman" w:cs="Times New Roman"/>
                <w:sz w:val="24"/>
                <w:szCs w:val="24"/>
                <w:lang w:val="sr-Cyrl-CS"/>
              </w:rPr>
              <w:t>88</w:t>
            </w:r>
          </w:p>
        </w:tc>
        <w:tc>
          <w:tcPr>
            <w:tcW w:w="809" w:type="pct"/>
            <w:shd w:val="clear" w:color="auto" w:fill="auto"/>
            <w:vAlign w:val="center"/>
          </w:tcPr>
          <w:p w14:paraId="608D9C0E" w14:textId="77777777" w:rsidR="00B87FCF" w:rsidRPr="005E5329" w:rsidRDefault="009755DD" w:rsidP="009234CB">
            <w:pPr>
              <w:tabs>
                <w:tab w:val="left" w:pos="1885"/>
              </w:tabs>
              <w:jc w:val="center"/>
              <w:rPr>
                <w:rFonts w:ascii="Times New Roman" w:hAnsi="Times New Roman" w:cs="Times New Roman"/>
                <w:sz w:val="24"/>
                <w:szCs w:val="24"/>
                <w:lang w:val="sr-Cyrl-CS"/>
              </w:rPr>
            </w:pPr>
            <w:r w:rsidRPr="005E5329">
              <w:rPr>
                <w:rFonts w:ascii="Times New Roman" w:hAnsi="Times New Roman" w:cs="Times New Roman"/>
                <w:sz w:val="24"/>
                <w:szCs w:val="24"/>
                <w:lang w:val="sr-Cyrl-CS"/>
              </w:rPr>
              <w:t>25.239</w:t>
            </w:r>
          </w:p>
        </w:tc>
        <w:tc>
          <w:tcPr>
            <w:tcW w:w="613" w:type="pct"/>
            <w:shd w:val="clear" w:color="auto" w:fill="auto"/>
            <w:vAlign w:val="center"/>
          </w:tcPr>
          <w:p w14:paraId="33A8B63B" w14:textId="77777777" w:rsidR="00B87FCF" w:rsidRPr="005E5329" w:rsidRDefault="009755DD" w:rsidP="009234CB">
            <w:pPr>
              <w:tabs>
                <w:tab w:val="left" w:pos="1885"/>
              </w:tabs>
              <w:jc w:val="center"/>
              <w:rPr>
                <w:rFonts w:ascii="Times New Roman" w:hAnsi="Times New Roman" w:cs="Times New Roman"/>
                <w:sz w:val="24"/>
                <w:szCs w:val="24"/>
                <w:lang w:val="sr-Cyrl-CS"/>
              </w:rPr>
            </w:pPr>
            <w:r w:rsidRPr="005E5329">
              <w:rPr>
                <w:rFonts w:ascii="Times New Roman" w:hAnsi="Times New Roman" w:cs="Times New Roman"/>
                <w:sz w:val="24"/>
                <w:szCs w:val="24"/>
                <w:lang w:val="sr-Cyrl-CS"/>
              </w:rPr>
              <w:t>90</w:t>
            </w:r>
          </w:p>
        </w:tc>
        <w:tc>
          <w:tcPr>
            <w:tcW w:w="633" w:type="pct"/>
            <w:shd w:val="clear" w:color="auto" w:fill="auto"/>
            <w:vAlign w:val="center"/>
          </w:tcPr>
          <w:p w14:paraId="6A63B38C" w14:textId="77777777" w:rsidR="00B87FCF" w:rsidRPr="005E5329" w:rsidRDefault="009755DD" w:rsidP="009234CB">
            <w:pPr>
              <w:tabs>
                <w:tab w:val="left" w:pos="1885"/>
              </w:tabs>
              <w:jc w:val="center"/>
              <w:rPr>
                <w:rFonts w:ascii="Times New Roman" w:hAnsi="Times New Roman" w:cs="Times New Roman"/>
                <w:sz w:val="24"/>
                <w:szCs w:val="24"/>
                <w:lang w:val="sr-Cyrl-CS"/>
              </w:rPr>
            </w:pPr>
            <w:r w:rsidRPr="005E5329">
              <w:rPr>
                <w:rFonts w:ascii="Times New Roman" w:hAnsi="Times New Roman" w:cs="Times New Roman"/>
                <w:sz w:val="24"/>
                <w:szCs w:val="24"/>
                <w:lang w:val="sr-Cyrl-CS"/>
              </w:rPr>
              <w:t>58.528</w:t>
            </w:r>
          </w:p>
        </w:tc>
        <w:tc>
          <w:tcPr>
            <w:tcW w:w="585" w:type="pct"/>
            <w:shd w:val="clear" w:color="auto" w:fill="auto"/>
            <w:vAlign w:val="center"/>
          </w:tcPr>
          <w:p w14:paraId="0DEBF1F5" w14:textId="77777777" w:rsidR="00B87FCF" w:rsidRPr="005E5329" w:rsidRDefault="00E96B56" w:rsidP="009234CB">
            <w:pPr>
              <w:tabs>
                <w:tab w:val="left" w:pos="1885"/>
              </w:tabs>
              <w:jc w:val="center"/>
              <w:rPr>
                <w:rFonts w:ascii="Times New Roman" w:hAnsi="Times New Roman" w:cs="Times New Roman"/>
                <w:sz w:val="24"/>
                <w:szCs w:val="24"/>
                <w:lang w:val="sr-Cyrl-CS"/>
              </w:rPr>
            </w:pPr>
            <w:r w:rsidRPr="005E5329">
              <w:rPr>
                <w:rFonts w:ascii="Times New Roman" w:hAnsi="Times New Roman" w:cs="Times New Roman"/>
                <w:sz w:val="24"/>
                <w:szCs w:val="24"/>
                <w:lang w:val="sr-Cyrl-CS"/>
              </w:rPr>
              <w:t>89</w:t>
            </w:r>
          </w:p>
        </w:tc>
      </w:tr>
      <w:tr w:rsidR="00B87FCF" w:rsidRPr="005E5329" w14:paraId="30AC1C47" w14:textId="77777777" w:rsidTr="009234CB">
        <w:trPr>
          <w:trHeight w:val="57"/>
          <w:jc w:val="center"/>
        </w:trPr>
        <w:tc>
          <w:tcPr>
            <w:tcW w:w="939" w:type="pct"/>
            <w:shd w:val="clear" w:color="auto" w:fill="auto"/>
            <w:vAlign w:val="center"/>
          </w:tcPr>
          <w:p w14:paraId="3E750CF2" w14:textId="77777777" w:rsidR="00B87FCF" w:rsidRPr="005E5329" w:rsidRDefault="00B87FCF" w:rsidP="009234CB">
            <w:pPr>
              <w:tabs>
                <w:tab w:val="left" w:pos="1885"/>
              </w:tabs>
              <w:jc w:val="center"/>
              <w:rPr>
                <w:rFonts w:ascii="Times New Roman" w:hAnsi="Times New Roman" w:cs="Times New Roman"/>
                <w:b/>
                <w:sz w:val="24"/>
                <w:szCs w:val="24"/>
              </w:rPr>
            </w:pPr>
            <w:r w:rsidRPr="005E5329">
              <w:rPr>
                <w:rFonts w:ascii="Times New Roman" w:hAnsi="Times New Roman" w:cs="Times New Roman"/>
                <w:b/>
                <w:sz w:val="24"/>
                <w:szCs w:val="24"/>
              </w:rPr>
              <w:t>Обустављени</w:t>
            </w:r>
          </w:p>
        </w:tc>
        <w:tc>
          <w:tcPr>
            <w:tcW w:w="809" w:type="pct"/>
            <w:shd w:val="clear" w:color="auto" w:fill="auto"/>
            <w:vAlign w:val="center"/>
          </w:tcPr>
          <w:p w14:paraId="2B7E6A52" w14:textId="77777777" w:rsidR="00B87FCF" w:rsidRPr="005E5329" w:rsidRDefault="009755DD" w:rsidP="009234CB">
            <w:pPr>
              <w:tabs>
                <w:tab w:val="left" w:pos="1885"/>
              </w:tabs>
              <w:jc w:val="center"/>
              <w:rPr>
                <w:rFonts w:ascii="Times New Roman" w:hAnsi="Times New Roman" w:cs="Times New Roman"/>
                <w:sz w:val="24"/>
                <w:szCs w:val="24"/>
                <w:lang w:val="sr-Cyrl-CS"/>
              </w:rPr>
            </w:pPr>
            <w:r w:rsidRPr="005E5329">
              <w:rPr>
                <w:rFonts w:ascii="Times New Roman" w:hAnsi="Times New Roman" w:cs="Times New Roman"/>
                <w:sz w:val="24"/>
                <w:szCs w:val="24"/>
                <w:lang w:val="sr-Cyrl-CS"/>
              </w:rPr>
              <w:t>4.586</w:t>
            </w:r>
          </w:p>
        </w:tc>
        <w:tc>
          <w:tcPr>
            <w:tcW w:w="613" w:type="pct"/>
            <w:shd w:val="clear" w:color="auto" w:fill="auto"/>
            <w:vAlign w:val="center"/>
          </w:tcPr>
          <w:p w14:paraId="2BC18D6E" w14:textId="77777777" w:rsidR="00B87FCF" w:rsidRPr="005E5329" w:rsidRDefault="009755DD" w:rsidP="009234CB">
            <w:pPr>
              <w:tabs>
                <w:tab w:val="left" w:pos="1885"/>
              </w:tabs>
              <w:jc w:val="center"/>
              <w:rPr>
                <w:rFonts w:ascii="Times New Roman" w:hAnsi="Times New Roman" w:cs="Times New Roman"/>
                <w:sz w:val="24"/>
                <w:szCs w:val="24"/>
                <w:lang w:val="sr-Cyrl-CS"/>
              </w:rPr>
            </w:pPr>
            <w:r w:rsidRPr="005E5329">
              <w:rPr>
                <w:rFonts w:ascii="Times New Roman" w:hAnsi="Times New Roman" w:cs="Times New Roman"/>
                <w:sz w:val="24"/>
                <w:szCs w:val="24"/>
                <w:lang w:val="sr-Cyrl-CS"/>
              </w:rPr>
              <w:t>12</w:t>
            </w:r>
          </w:p>
        </w:tc>
        <w:tc>
          <w:tcPr>
            <w:tcW w:w="809" w:type="pct"/>
            <w:shd w:val="clear" w:color="auto" w:fill="auto"/>
            <w:vAlign w:val="center"/>
          </w:tcPr>
          <w:p w14:paraId="3B5B6CEF" w14:textId="77777777" w:rsidR="00B87FCF" w:rsidRPr="005E5329" w:rsidRDefault="009755DD" w:rsidP="009234CB">
            <w:pPr>
              <w:tabs>
                <w:tab w:val="left" w:pos="1885"/>
              </w:tabs>
              <w:jc w:val="center"/>
              <w:rPr>
                <w:rFonts w:ascii="Times New Roman" w:hAnsi="Times New Roman" w:cs="Times New Roman"/>
                <w:sz w:val="24"/>
                <w:szCs w:val="24"/>
                <w:lang w:val="sr-Cyrl-CS"/>
              </w:rPr>
            </w:pPr>
            <w:r w:rsidRPr="005E5329">
              <w:rPr>
                <w:rFonts w:ascii="Times New Roman" w:hAnsi="Times New Roman" w:cs="Times New Roman"/>
                <w:sz w:val="24"/>
                <w:szCs w:val="24"/>
                <w:lang w:val="sr-Cyrl-CS"/>
              </w:rPr>
              <w:t>2.722</w:t>
            </w:r>
          </w:p>
        </w:tc>
        <w:tc>
          <w:tcPr>
            <w:tcW w:w="613" w:type="pct"/>
            <w:shd w:val="clear" w:color="auto" w:fill="auto"/>
            <w:vAlign w:val="center"/>
          </w:tcPr>
          <w:p w14:paraId="3D6EDA9A" w14:textId="77777777" w:rsidR="00B87FCF" w:rsidRPr="005E5329" w:rsidRDefault="009755DD" w:rsidP="009234CB">
            <w:pPr>
              <w:tabs>
                <w:tab w:val="left" w:pos="1885"/>
              </w:tabs>
              <w:jc w:val="center"/>
              <w:rPr>
                <w:rFonts w:ascii="Times New Roman" w:hAnsi="Times New Roman" w:cs="Times New Roman"/>
                <w:sz w:val="24"/>
                <w:szCs w:val="24"/>
                <w:lang w:val="sr-Cyrl-CS"/>
              </w:rPr>
            </w:pPr>
            <w:r w:rsidRPr="005E5329">
              <w:rPr>
                <w:rFonts w:ascii="Times New Roman" w:hAnsi="Times New Roman" w:cs="Times New Roman"/>
                <w:sz w:val="24"/>
                <w:szCs w:val="24"/>
                <w:lang w:val="sr-Cyrl-CS"/>
              </w:rPr>
              <w:t>10</w:t>
            </w:r>
          </w:p>
        </w:tc>
        <w:tc>
          <w:tcPr>
            <w:tcW w:w="633" w:type="pct"/>
            <w:shd w:val="clear" w:color="auto" w:fill="auto"/>
            <w:vAlign w:val="center"/>
          </w:tcPr>
          <w:p w14:paraId="60C50E40" w14:textId="77777777" w:rsidR="00B87FCF" w:rsidRPr="005E5329" w:rsidRDefault="009755DD" w:rsidP="009234CB">
            <w:pPr>
              <w:tabs>
                <w:tab w:val="left" w:pos="1885"/>
              </w:tabs>
              <w:jc w:val="center"/>
              <w:rPr>
                <w:rFonts w:ascii="Times New Roman" w:hAnsi="Times New Roman" w:cs="Times New Roman"/>
                <w:sz w:val="24"/>
                <w:szCs w:val="24"/>
                <w:lang w:val="sr-Cyrl-CS"/>
              </w:rPr>
            </w:pPr>
            <w:r w:rsidRPr="005E5329">
              <w:rPr>
                <w:rFonts w:ascii="Times New Roman" w:hAnsi="Times New Roman" w:cs="Times New Roman"/>
                <w:sz w:val="24"/>
                <w:szCs w:val="24"/>
                <w:lang w:val="sr-Cyrl-CS"/>
              </w:rPr>
              <w:t>7.308</w:t>
            </w:r>
          </w:p>
        </w:tc>
        <w:tc>
          <w:tcPr>
            <w:tcW w:w="585" w:type="pct"/>
            <w:shd w:val="clear" w:color="auto" w:fill="auto"/>
            <w:vAlign w:val="center"/>
          </w:tcPr>
          <w:p w14:paraId="02C091F5" w14:textId="77777777" w:rsidR="00B87FCF" w:rsidRPr="005E5329" w:rsidRDefault="00E96B56" w:rsidP="009234CB">
            <w:pPr>
              <w:tabs>
                <w:tab w:val="left" w:pos="1885"/>
              </w:tabs>
              <w:jc w:val="center"/>
              <w:rPr>
                <w:rFonts w:ascii="Times New Roman" w:hAnsi="Times New Roman" w:cs="Times New Roman"/>
                <w:sz w:val="24"/>
                <w:szCs w:val="24"/>
                <w:lang w:val="sr-Cyrl-CS"/>
              </w:rPr>
            </w:pPr>
            <w:r w:rsidRPr="005E5329">
              <w:rPr>
                <w:rFonts w:ascii="Times New Roman" w:hAnsi="Times New Roman" w:cs="Times New Roman"/>
                <w:sz w:val="24"/>
                <w:szCs w:val="24"/>
                <w:lang w:val="sr-Cyrl-CS"/>
              </w:rPr>
              <w:t>11</w:t>
            </w:r>
          </w:p>
        </w:tc>
      </w:tr>
      <w:tr w:rsidR="00B87FCF" w:rsidRPr="005E5329" w14:paraId="50ACFA92" w14:textId="77777777" w:rsidTr="009234CB">
        <w:trPr>
          <w:trHeight w:val="536"/>
          <w:jc w:val="center"/>
        </w:trPr>
        <w:tc>
          <w:tcPr>
            <w:tcW w:w="939" w:type="pct"/>
            <w:shd w:val="clear" w:color="auto" w:fill="auto"/>
            <w:vAlign w:val="center"/>
          </w:tcPr>
          <w:p w14:paraId="1C5F51B5" w14:textId="77777777" w:rsidR="00B87FCF" w:rsidRPr="005E5329" w:rsidRDefault="00B87FCF" w:rsidP="009234CB">
            <w:pPr>
              <w:tabs>
                <w:tab w:val="left" w:pos="1885"/>
              </w:tabs>
              <w:jc w:val="center"/>
              <w:rPr>
                <w:rFonts w:ascii="Times New Roman" w:hAnsi="Times New Roman" w:cs="Times New Roman"/>
                <w:b/>
                <w:sz w:val="24"/>
                <w:szCs w:val="24"/>
              </w:rPr>
            </w:pPr>
            <w:r w:rsidRPr="005E5329">
              <w:rPr>
                <w:rFonts w:ascii="Times New Roman" w:hAnsi="Times New Roman" w:cs="Times New Roman"/>
                <w:b/>
                <w:sz w:val="24"/>
                <w:szCs w:val="24"/>
              </w:rPr>
              <w:t>Поништени у целини</w:t>
            </w:r>
          </w:p>
        </w:tc>
        <w:tc>
          <w:tcPr>
            <w:tcW w:w="809" w:type="pct"/>
            <w:shd w:val="clear" w:color="auto" w:fill="auto"/>
            <w:vAlign w:val="center"/>
          </w:tcPr>
          <w:p w14:paraId="0FCE416F" w14:textId="77777777" w:rsidR="00B87FCF" w:rsidRPr="005E5329" w:rsidRDefault="009755DD" w:rsidP="009234CB">
            <w:pPr>
              <w:tabs>
                <w:tab w:val="left" w:pos="1885"/>
              </w:tabs>
              <w:jc w:val="center"/>
              <w:rPr>
                <w:rFonts w:ascii="Times New Roman" w:hAnsi="Times New Roman" w:cs="Times New Roman"/>
                <w:sz w:val="24"/>
                <w:szCs w:val="24"/>
                <w:lang w:val="sr-Cyrl-CS"/>
              </w:rPr>
            </w:pPr>
            <w:r w:rsidRPr="005E5329">
              <w:rPr>
                <w:rFonts w:ascii="Times New Roman" w:hAnsi="Times New Roman" w:cs="Times New Roman"/>
                <w:sz w:val="24"/>
                <w:szCs w:val="24"/>
                <w:lang w:val="sr-Cyrl-CS"/>
              </w:rPr>
              <w:t>140</w:t>
            </w:r>
          </w:p>
        </w:tc>
        <w:tc>
          <w:tcPr>
            <w:tcW w:w="613" w:type="pct"/>
            <w:shd w:val="clear" w:color="auto" w:fill="auto"/>
            <w:vAlign w:val="center"/>
          </w:tcPr>
          <w:p w14:paraId="76B0E709" w14:textId="77777777" w:rsidR="00B87FCF" w:rsidRPr="005E5329" w:rsidRDefault="009755DD" w:rsidP="009234CB">
            <w:pPr>
              <w:tabs>
                <w:tab w:val="left" w:pos="1885"/>
              </w:tabs>
              <w:jc w:val="center"/>
              <w:rPr>
                <w:rFonts w:ascii="Times New Roman" w:hAnsi="Times New Roman" w:cs="Times New Roman"/>
                <w:sz w:val="24"/>
                <w:szCs w:val="24"/>
                <w:lang w:val="sr-Cyrl-CS"/>
              </w:rPr>
            </w:pPr>
            <w:r w:rsidRPr="005E5329">
              <w:rPr>
                <w:rFonts w:ascii="Times New Roman" w:hAnsi="Times New Roman" w:cs="Times New Roman"/>
                <w:sz w:val="24"/>
                <w:szCs w:val="24"/>
                <w:lang w:val="sr-Cyrl-CS"/>
              </w:rPr>
              <w:t>0</w:t>
            </w:r>
          </w:p>
        </w:tc>
        <w:tc>
          <w:tcPr>
            <w:tcW w:w="809" w:type="pct"/>
            <w:shd w:val="clear" w:color="auto" w:fill="auto"/>
            <w:vAlign w:val="center"/>
          </w:tcPr>
          <w:p w14:paraId="7B9C2872" w14:textId="77777777" w:rsidR="00B87FCF" w:rsidRPr="005E5329" w:rsidRDefault="009755DD" w:rsidP="009234CB">
            <w:pPr>
              <w:tabs>
                <w:tab w:val="left" w:pos="1885"/>
              </w:tabs>
              <w:jc w:val="center"/>
              <w:rPr>
                <w:rFonts w:ascii="Times New Roman" w:hAnsi="Times New Roman" w:cs="Times New Roman"/>
                <w:sz w:val="24"/>
                <w:szCs w:val="24"/>
                <w:lang w:val="sr-Cyrl-CS"/>
              </w:rPr>
            </w:pPr>
            <w:r w:rsidRPr="005E5329">
              <w:rPr>
                <w:rFonts w:ascii="Times New Roman" w:hAnsi="Times New Roman" w:cs="Times New Roman"/>
                <w:sz w:val="24"/>
                <w:szCs w:val="24"/>
                <w:lang w:val="sr-Cyrl-CS"/>
              </w:rPr>
              <w:t>125</w:t>
            </w:r>
          </w:p>
        </w:tc>
        <w:tc>
          <w:tcPr>
            <w:tcW w:w="613" w:type="pct"/>
            <w:shd w:val="clear" w:color="auto" w:fill="auto"/>
            <w:vAlign w:val="center"/>
          </w:tcPr>
          <w:p w14:paraId="30C89813" w14:textId="77777777" w:rsidR="00B87FCF" w:rsidRPr="005E5329" w:rsidRDefault="009755DD" w:rsidP="009234CB">
            <w:pPr>
              <w:tabs>
                <w:tab w:val="left" w:pos="1885"/>
              </w:tabs>
              <w:jc w:val="center"/>
              <w:rPr>
                <w:rFonts w:ascii="Times New Roman" w:hAnsi="Times New Roman" w:cs="Times New Roman"/>
                <w:sz w:val="24"/>
                <w:szCs w:val="24"/>
                <w:lang w:val="sr-Cyrl-CS"/>
              </w:rPr>
            </w:pPr>
            <w:r w:rsidRPr="005E5329">
              <w:rPr>
                <w:rFonts w:ascii="Times New Roman" w:hAnsi="Times New Roman" w:cs="Times New Roman"/>
                <w:sz w:val="24"/>
                <w:szCs w:val="24"/>
                <w:lang w:val="sr-Cyrl-CS"/>
              </w:rPr>
              <w:t>0</w:t>
            </w:r>
          </w:p>
        </w:tc>
        <w:tc>
          <w:tcPr>
            <w:tcW w:w="633" w:type="pct"/>
            <w:shd w:val="clear" w:color="auto" w:fill="auto"/>
            <w:vAlign w:val="center"/>
          </w:tcPr>
          <w:p w14:paraId="1A7ED1B8" w14:textId="77777777" w:rsidR="00B87FCF" w:rsidRPr="005E5329" w:rsidRDefault="009755DD" w:rsidP="009234CB">
            <w:pPr>
              <w:tabs>
                <w:tab w:val="left" w:pos="1885"/>
              </w:tabs>
              <w:jc w:val="center"/>
              <w:rPr>
                <w:rFonts w:ascii="Times New Roman" w:hAnsi="Times New Roman" w:cs="Times New Roman"/>
                <w:sz w:val="24"/>
                <w:szCs w:val="24"/>
                <w:lang w:val="sr-Cyrl-CS"/>
              </w:rPr>
            </w:pPr>
            <w:r w:rsidRPr="005E5329">
              <w:rPr>
                <w:rFonts w:ascii="Times New Roman" w:hAnsi="Times New Roman" w:cs="Times New Roman"/>
                <w:sz w:val="24"/>
                <w:szCs w:val="24"/>
                <w:lang w:val="sr-Cyrl-CS"/>
              </w:rPr>
              <w:t>265</w:t>
            </w:r>
          </w:p>
        </w:tc>
        <w:tc>
          <w:tcPr>
            <w:tcW w:w="585" w:type="pct"/>
            <w:shd w:val="clear" w:color="auto" w:fill="auto"/>
            <w:vAlign w:val="center"/>
          </w:tcPr>
          <w:p w14:paraId="0E4037E5" w14:textId="77777777" w:rsidR="00B87FCF" w:rsidRPr="005E5329" w:rsidRDefault="00E96B56" w:rsidP="009234CB">
            <w:pPr>
              <w:tabs>
                <w:tab w:val="left" w:pos="1885"/>
              </w:tabs>
              <w:jc w:val="center"/>
              <w:rPr>
                <w:rFonts w:ascii="Times New Roman" w:hAnsi="Times New Roman" w:cs="Times New Roman"/>
                <w:sz w:val="24"/>
                <w:szCs w:val="24"/>
                <w:lang w:val="sr-Cyrl-CS"/>
              </w:rPr>
            </w:pPr>
            <w:r w:rsidRPr="005E5329">
              <w:rPr>
                <w:rFonts w:ascii="Times New Roman" w:hAnsi="Times New Roman" w:cs="Times New Roman"/>
                <w:sz w:val="24"/>
                <w:szCs w:val="24"/>
                <w:lang w:val="sr-Cyrl-CS"/>
              </w:rPr>
              <w:t>0</w:t>
            </w:r>
          </w:p>
        </w:tc>
      </w:tr>
      <w:tr w:rsidR="00B87FCF" w:rsidRPr="005E5329" w14:paraId="44A21CEC" w14:textId="77777777" w:rsidTr="009234CB">
        <w:trPr>
          <w:trHeight w:val="57"/>
          <w:jc w:val="center"/>
        </w:trPr>
        <w:tc>
          <w:tcPr>
            <w:tcW w:w="939" w:type="pct"/>
            <w:shd w:val="clear" w:color="auto" w:fill="auto"/>
            <w:vAlign w:val="center"/>
          </w:tcPr>
          <w:p w14:paraId="17159D97" w14:textId="77777777" w:rsidR="00B87FCF" w:rsidRPr="005E5329" w:rsidRDefault="00B87FCF" w:rsidP="009234CB">
            <w:pPr>
              <w:tabs>
                <w:tab w:val="left" w:pos="1885"/>
              </w:tabs>
              <w:jc w:val="center"/>
              <w:rPr>
                <w:rFonts w:ascii="Times New Roman" w:hAnsi="Times New Roman" w:cs="Times New Roman"/>
                <w:b/>
                <w:sz w:val="24"/>
                <w:szCs w:val="24"/>
              </w:rPr>
            </w:pPr>
            <w:r w:rsidRPr="005E5329">
              <w:rPr>
                <w:rFonts w:ascii="Times New Roman" w:hAnsi="Times New Roman" w:cs="Times New Roman"/>
                <w:b/>
                <w:sz w:val="24"/>
                <w:szCs w:val="24"/>
              </w:rPr>
              <w:t>Укупно</w:t>
            </w:r>
          </w:p>
        </w:tc>
        <w:tc>
          <w:tcPr>
            <w:tcW w:w="809" w:type="pct"/>
            <w:shd w:val="clear" w:color="auto" w:fill="auto"/>
            <w:vAlign w:val="center"/>
          </w:tcPr>
          <w:p w14:paraId="334B6892" w14:textId="66447861" w:rsidR="00B87FCF" w:rsidRPr="004F7502" w:rsidRDefault="00F528A7" w:rsidP="009234CB">
            <w:pPr>
              <w:tabs>
                <w:tab w:val="left" w:pos="1885"/>
              </w:tabs>
              <w:jc w:val="center"/>
              <w:rPr>
                <w:rFonts w:ascii="Times New Roman" w:hAnsi="Times New Roman" w:cs="Times New Roman"/>
                <w:sz w:val="24"/>
                <w:szCs w:val="24"/>
                <w:lang w:val="en-US"/>
              </w:rPr>
            </w:pPr>
            <w:r w:rsidRPr="004F7502">
              <w:rPr>
                <w:rFonts w:ascii="Times New Roman" w:hAnsi="Times New Roman" w:cs="Times New Roman"/>
                <w:sz w:val="24"/>
                <w:szCs w:val="24"/>
                <w:lang w:val="sr-Cyrl-CS"/>
              </w:rPr>
              <w:t>38.01</w:t>
            </w:r>
            <w:r w:rsidRPr="004F7502">
              <w:rPr>
                <w:rFonts w:ascii="Times New Roman" w:hAnsi="Times New Roman" w:cs="Times New Roman"/>
                <w:sz w:val="24"/>
                <w:szCs w:val="24"/>
                <w:lang w:val="en-US"/>
              </w:rPr>
              <w:t>5</w:t>
            </w:r>
          </w:p>
        </w:tc>
        <w:tc>
          <w:tcPr>
            <w:tcW w:w="613" w:type="pct"/>
            <w:shd w:val="clear" w:color="auto" w:fill="auto"/>
            <w:vAlign w:val="center"/>
          </w:tcPr>
          <w:p w14:paraId="6EF78426" w14:textId="77777777" w:rsidR="00B87FCF" w:rsidRPr="004F7502" w:rsidRDefault="00B87FCF" w:rsidP="009234CB">
            <w:pPr>
              <w:tabs>
                <w:tab w:val="left" w:pos="1885"/>
              </w:tabs>
              <w:jc w:val="center"/>
              <w:rPr>
                <w:rFonts w:ascii="Times New Roman" w:hAnsi="Times New Roman" w:cs="Times New Roman"/>
                <w:sz w:val="24"/>
                <w:szCs w:val="24"/>
                <w:lang w:val="sr-Cyrl-CS"/>
              </w:rPr>
            </w:pPr>
            <w:r w:rsidRPr="004F7502">
              <w:rPr>
                <w:rFonts w:ascii="Times New Roman" w:hAnsi="Times New Roman" w:cs="Times New Roman"/>
                <w:sz w:val="24"/>
                <w:szCs w:val="24"/>
                <w:lang w:val="sr-Cyrl-CS"/>
              </w:rPr>
              <w:t>100</w:t>
            </w:r>
          </w:p>
        </w:tc>
        <w:tc>
          <w:tcPr>
            <w:tcW w:w="809" w:type="pct"/>
            <w:shd w:val="clear" w:color="auto" w:fill="auto"/>
            <w:vAlign w:val="center"/>
          </w:tcPr>
          <w:p w14:paraId="2895A137" w14:textId="3C9E33A4" w:rsidR="00B87FCF" w:rsidRPr="004F7502" w:rsidRDefault="00F528A7" w:rsidP="009234CB">
            <w:pPr>
              <w:tabs>
                <w:tab w:val="left" w:pos="1885"/>
              </w:tabs>
              <w:jc w:val="center"/>
              <w:rPr>
                <w:rFonts w:ascii="Times New Roman" w:hAnsi="Times New Roman" w:cs="Times New Roman"/>
                <w:sz w:val="24"/>
                <w:szCs w:val="24"/>
                <w:lang w:val="en-US"/>
              </w:rPr>
            </w:pPr>
            <w:r w:rsidRPr="004F7502">
              <w:rPr>
                <w:rFonts w:ascii="Times New Roman" w:hAnsi="Times New Roman" w:cs="Times New Roman"/>
                <w:sz w:val="24"/>
                <w:szCs w:val="24"/>
                <w:lang w:val="sr-Cyrl-CS"/>
              </w:rPr>
              <w:t>28.08</w:t>
            </w:r>
            <w:r w:rsidRPr="004F7502">
              <w:rPr>
                <w:rFonts w:ascii="Times New Roman" w:hAnsi="Times New Roman" w:cs="Times New Roman"/>
                <w:sz w:val="24"/>
                <w:szCs w:val="24"/>
                <w:lang w:val="en-US"/>
              </w:rPr>
              <w:t>6</w:t>
            </w:r>
          </w:p>
        </w:tc>
        <w:tc>
          <w:tcPr>
            <w:tcW w:w="613" w:type="pct"/>
            <w:shd w:val="clear" w:color="auto" w:fill="auto"/>
            <w:vAlign w:val="center"/>
          </w:tcPr>
          <w:p w14:paraId="0F5674C1" w14:textId="77777777" w:rsidR="00B87FCF" w:rsidRPr="004F7502" w:rsidRDefault="00B87FCF" w:rsidP="009234CB">
            <w:pPr>
              <w:tabs>
                <w:tab w:val="left" w:pos="1885"/>
              </w:tabs>
              <w:jc w:val="center"/>
              <w:rPr>
                <w:rFonts w:ascii="Times New Roman" w:hAnsi="Times New Roman" w:cs="Times New Roman"/>
                <w:sz w:val="24"/>
                <w:szCs w:val="24"/>
                <w:lang w:val="sr-Cyrl-CS"/>
              </w:rPr>
            </w:pPr>
            <w:r w:rsidRPr="004F7502">
              <w:rPr>
                <w:rFonts w:ascii="Times New Roman" w:hAnsi="Times New Roman" w:cs="Times New Roman"/>
                <w:sz w:val="24"/>
                <w:szCs w:val="24"/>
                <w:lang w:val="sr-Cyrl-CS"/>
              </w:rPr>
              <w:t>100</w:t>
            </w:r>
          </w:p>
        </w:tc>
        <w:tc>
          <w:tcPr>
            <w:tcW w:w="633" w:type="pct"/>
            <w:shd w:val="clear" w:color="auto" w:fill="auto"/>
            <w:vAlign w:val="center"/>
          </w:tcPr>
          <w:p w14:paraId="02C9C551" w14:textId="0585C695" w:rsidR="00B87FCF" w:rsidRPr="004F7502" w:rsidRDefault="00F528A7" w:rsidP="009234CB">
            <w:pPr>
              <w:tabs>
                <w:tab w:val="left" w:pos="1885"/>
              </w:tabs>
              <w:jc w:val="center"/>
              <w:rPr>
                <w:rFonts w:ascii="Times New Roman" w:hAnsi="Times New Roman" w:cs="Times New Roman"/>
                <w:sz w:val="24"/>
                <w:szCs w:val="24"/>
                <w:lang w:val="en-US"/>
              </w:rPr>
            </w:pPr>
            <w:r w:rsidRPr="004F7502">
              <w:rPr>
                <w:rFonts w:ascii="Times New Roman" w:hAnsi="Times New Roman" w:cs="Times New Roman"/>
                <w:sz w:val="24"/>
                <w:szCs w:val="24"/>
                <w:lang w:val="sr-Cyrl-CS"/>
              </w:rPr>
              <w:t>66.10</w:t>
            </w:r>
            <w:r w:rsidRPr="004F7502">
              <w:rPr>
                <w:rFonts w:ascii="Times New Roman" w:hAnsi="Times New Roman" w:cs="Times New Roman"/>
                <w:sz w:val="24"/>
                <w:szCs w:val="24"/>
                <w:lang w:val="en-US"/>
              </w:rPr>
              <w:t>1</w:t>
            </w:r>
          </w:p>
        </w:tc>
        <w:tc>
          <w:tcPr>
            <w:tcW w:w="585" w:type="pct"/>
            <w:shd w:val="clear" w:color="auto" w:fill="auto"/>
            <w:vAlign w:val="center"/>
          </w:tcPr>
          <w:p w14:paraId="11A3668E" w14:textId="77777777" w:rsidR="00B87FCF" w:rsidRPr="004F7502" w:rsidRDefault="00B87FCF" w:rsidP="009234CB">
            <w:pPr>
              <w:tabs>
                <w:tab w:val="left" w:pos="1885"/>
              </w:tabs>
              <w:jc w:val="center"/>
              <w:rPr>
                <w:rFonts w:ascii="Times New Roman" w:hAnsi="Times New Roman" w:cs="Times New Roman"/>
                <w:sz w:val="24"/>
                <w:szCs w:val="24"/>
                <w:lang w:val="sr-Cyrl-CS"/>
              </w:rPr>
            </w:pPr>
            <w:r w:rsidRPr="004F7502">
              <w:rPr>
                <w:rFonts w:ascii="Times New Roman" w:hAnsi="Times New Roman" w:cs="Times New Roman"/>
                <w:sz w:val="24"/>
                <w:szCs w:val="24"/>
                <w:lang w:val="sr-Cyrl-CS"/>
              </w:rPr>
              <w:t>100</w:t>
            </w:r>
          </w:p>
        </w:tc>
      </w:tr>
    </w:tbl>
    <w:p w14:paraId="1737A35C" w14:textId="77777777" w:rsidR="00F528A7" w:rsidRPr="00815A17" w:rsidRDefault="00F528A7" w:rsidP="005E5329">
      <w:pPr>
        <w:jc w:val="both"/>
        <w:rPr>
          <w:rFonts w:ascii="Times New Roman" w:hAnsi="Times New Roman" w:cs="Times New Roman"/>
          <w:b/>
          <w:sz w:val="24"/>
          <w:szCs w:val="24"/>
          <w:lang w:val="sr-Cyrl-RS"/>
        </w:rPr>
      </w:pPr>
    </w:p>
    <w:p w14:paraId="2B877997" w14:textId="77777777" w:rsidR="00163E0C" w:rsidRDefault="00163E0C" w:rsidP="005E5329">
      <w:pPr>
        <w:jc w:val="both"/>
        <w:rPr>
          <w:rFonts w:ascii="Times New Roman" w:hAnsi="Times New Roman" w:cs="Times New Roman"/>
          <w:b/>
          <w:sz w:val="24"/>
          <w:szCs w:val="24"/>
          <w:lang w:val="sr-Cyrl-RS"/>
        </w:rPr>
      </w:pPr>
    </w:p>
    <w:p w14:paraId="17048FC3" w14:textId="77777777" w:rsidR="008F74F3" w:rsidRPr="005E5329" w:rsidRDefault="008B1816" w:rsidP="005E5329">
      <w:pPr>
        <w:jc w:val="both"/>
        <w:rPr>
          <w:rFonts w:ascii="Times New Roman" w:hAnsi="Times New Roman" w:cs="Times New Roman"/>
          <w:b/>
          <w:sz w:val="24"/>
          <w:szCs w:val="24"/>
          <w:lang w:val="en-US"/>
        </w:rPr>
      </w:pPr>
      <w:r w:rsidRPr="005E5329">
        <w:rPr>
          <w:rFonts w:ascii="Times New Roman" w:hAnsi="Times New Roman" w:cs="Times New Roman"/>
          <w:b/>
          <w:sz w:val="24"/>
          <w:szCs w:val="24"/>
        </w:rPr>
        <w:lastRenderedPageBreak/>
        <w:t>С</w:t>
      </w:r>
      <w:r w:rsidR="005F5974" w:rsidRPr="005E5329">
        <w:rPr>
          <w:rFonts w:ascii="Times New Roman" w:hAnsi="Times New Roman" w:cs="Times New Roman"/>
          <w:b/>
          <w:sz w:val="24"/>
          <w:szCs w:val="24"/>
        </w:rPr>
        <w:t xml:space="preserve">лика </w:t>
      </w:r>
      <w:r w:rsidR="00C41DA4" w:rsidRPr="005E5329">
        <w:rPr>
          <w:rFonts w:ascii="Times New Roman" w:hAnsi="Times New Roman" w:cs="Times New Roman"/>
          <w:b/>
          <w:sz w:val="24"/>
          <w:szCs w:val="24"/>
        </w:rPr>
        <w:t>1</w:t>
      </w:r>
      <w:r w:rsidR="00D67146" w:rsidRPr="005E5329">
        <w:rPr>
          <w:rFonts w:ascii="Times New Roman" w:hAnsi="Times New Roman" w:cs="Times New Roman"/>
          <w:b/>
          <w:sz w:val="24"/>
          <w:szCs w:val="24"/>
        </w:rPr>
        <w:t>2</w:t>
      </w:r>
    </w:p>
    <w:p w14:paraId="2F99BC4B" w14:textId="35CBF8E8" w:rsidR="00DB6EA1" w:rsidRPr="005E5329" w:rsidRDefault="009234CB" w:rsidP="005E5329">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bookmarkStart w:id="13" w:name="_MON_1518522845"/>
      <w:bookmarkEnd w:id="13"/>
      <w:r w:rsidR="00157969" w:rsidRPr="005E5329">
        <w:rPr>
          <w:rFonts w:ascii="Times New Roman" w:hAnsi="Times New Roman" w:cs="Times New Roman"/>
          <w:sz w:val="24"/>
          <w:szCs w:val="24"/>
          <w:lang w:val="en-US"/>
        </w:rPr>
        <w:object w:dxaOrig="8192" w:dyaOrig="6368" w14:anchorId="463F728B">
          <v:shape id="_x0000_i1036" type="#_x0000_t75" style="width:447pt;height:285pt" o:ole="">
            <v:imagedata r:id="rId36" o:title=""/>
          </v:shape>
          <o:OLEObject Type="Embed" ProgID="Excel.Sheet.12" ShapeID="_x0000_i1036" DrawAspect="Content" ObjectID="_1522180735" r:id="rId37"/>
        </w:object>
      </w:r>
    </w:p>
    <w:p w14:paraId="169556B0" w14:textId="725983DD" w:rsidR="00FB210B" w:rsidRPr="005E5329" w:rsidRDefault="002355D5" w:rsidP="005E5329">
      <w:pPr>
        <w:jc w:val="both"/>
        <w:rPr>
          <w:rFonts w:ascii="Times New Roman" w:hAnsi="Times New Roman" w:cs="Times New Roman"/>
          <w:color w:val="000000" w:themeColor="text1"/>
          <w:sz w:val="24"/>
          <w:szCs w:val="24"/>
          <w:lang w:val="sr-Cyrl-RS"/>
        </w:rPr>
      </w:pPr>
      <w:r w:rsidRPr="005E5329">
        <w:rPr>
          <w:rFonts w:ascii="Times New Roman" w:hAnsi="Times New Roman" w:cs="Times New Roman"/>
          <w:color w:val="000000" w:themeColor="text1"/>
          <w:sz w:val="24"/>
          <w:szCs w:val="24"/>
          <w:lang w:val="sr-Cyrl-RS"/>
        </w:rPr>
        <w:t xml:space="preserve">У поређењу са 2014. годином, у 2015. години дошло је до пораста успешно спроведених поступака за 3%, при чему је проценат обустављених поступака опао за 2%, а проценат поништених поступака за 1% (Слика 12а, Слика 13). </w:t>
      </w:r>
    </w:p>
    <w:p w14:paraId="25BBCE35" w14:textId="7A2B5D2C" w:rsidR="00DB6EA1" w:rsidRPr="005E5329" w:rsidRDefault="00D67146" w:rsidP="005E5329">
      <w:pPr>
        <w:jc w:val="both"/>
        <w:rPr>
          <w:rFonts w:ascii="Times New Roman" w:hAnsi="Times New Roman" w:cs="Times New Roman"/>
          <w:color w:val="000000" w:themeColor="text1"/>
          <w:sz w:val="24"/>
          <w:szCs w:val="24"/>
          <w:lang w:val="en-US"/>
        </w:rPr>
      </w:pPr>
      <w:r w:rsidRPr="005E5329">
        <w:rPr>
          <w:rFonts w:ascii="Times New Roman" w:hAnsi="Times New Roman" w:cs="Times New Roman"/>
          <w:b/>
          <w:sz w:val="24"/>
          <w:szCs w:val="24"/>
        </w:rPr>
        <w:t>Слика 12</w:t>
      </w:r>
      <w:r w:rsidR="008F74F3" w:rsidRPr="005E5329">
        <w:rPr>
          <w:rFonts w:ascii="Times New Roman" w:hAnsi="Times New Roman" w:cs="Times New Roman"/>
          <w:b/>
          <w:sz w:val="24"/>
          <w:szCs w:val="24"/>
        </w:rPr>
        <w:t>а</w:t>
      </w:r>
    </w:p>
    <w:p w14:paraId="37701004" w14:textId="337074CB" w:rsidR="00402B95" w:rsidRPr="005E5329" w:rsidRDefault="009234CB" w:rsidP="005E5329">
      <w:pPr>
        <w:jc w:val="both"/>
        <w:rPr>
          <w:rFonts w:ascii="Times New Roman" w:hAnsi="Times New Roman" w:cs="Times New Roman"/>
          <w:b/>
          <w:color w:val="FF0000"/>
          <w:sz w:val="24"/>
          <w:szCs w:val="24"/>
          <w:lang w:val="en-US"/>
        </w:rPr>
      </w:pPr>
      <w:r>
        <w:rPr>
          <w:rFonts w:ascii="Times New Roman" w:hAnsi="Times New Roman" w:cs="Times New Roman"/>
          <w:b/>
          <w:sz w:val="24"/>
          <w:szCs w:val="24"/>
          <w:lang w:val="sr-Latn-RS"/>
        </w:rPr>
        <w:t xml:space="preserve">                </w:t>
      </w:r>
      <w:bookmarkStart w:id="14" w:name="_MON_1521372512"/>
      <w:bookmarkEnd w:id="14"/>
      <w:r w:rsidR="00157969" w:rsidRPr="005E5329">
        <w:rPr>
          <w:rFonts w:ascii="Times New Roman" w:hAnsi="Times New Roman" w:cs="Times New Roman"/>
          <w:b/>
          <w:sz w:val="24"/>
          <w:szCs w:val="24"/>
          <w:lang w:val="sr-Cyrl-RS"/>
        </w:rPr>
        <w:object w:dxaOrig="8170" w:dyaOrig="6121" w14:anchorId="6725DA5D">
          <v:shape id="_x0000_i1037" type="#_x0000_t75" style="width:440.25pt;height:274.5pt" o:ole="">
            <v:imagedata r:id="rId38" o:title=""/>
          </v:shape>
          <o:OLEObject Type="Embed" ProgID="Excel.Sheet.12" ShapeID="_x0000_i1037" DrawAspect="Content" ObjectID="_1522180736" r:id="rId39"/>
        </w:object>
      </w:r>
    </w:p>
    <w:p w14:paraId="221E374E" w14:textId="77777777" w:rsidR="00F62E82" w:rsidRPr="005E5329" w:rsidRDefault="008B1816" w:rsidP="005E5329">
      <w:pPr>
        <w:jc w:val="both"/>
        <w:rPr>
          <w:rFonts w:ascii="Times New Roman" w:hAnsi="Times New Roman" w:cs="Times New Roman"/>
          <w:b/>
          <w:sz w:val="24"/>
          <w:szCs w:val="24"/>
          <w:lang w:val="en-US"/>
        </w:rPr>
      </w:pPr>
      <w:r w:rsidRPr="005E5329">
        <w:rPr>
          <w:rFonts w:ascii="Times New Roman" w:hAnsi="Times New Roman" w:cs="Times New Roman"/>
          <w:b/>
          <w:sz w:val="24"/>
          <w:szCs w:val="24"/>
        </w:rPr>
        <w:lastRenderedPageBreak/>
        <w:t>Слика</w:t>
      </w:r>
      <w:r w:rsidR="00505BD3" w:rsidRPr="005E5329">
        <w:rPr>
          <w:rFonts w:ascii="Times New Roman" w:hAnsi="Times New Roman" w:cs="Times New Roman"/>
          <w:b/>
          <w:sz w:val="24"/>
          <w:szCs w:val="24"/>
        </w:rPr>
        <w:t xml:space="preserve"> 1</w:t>
      </w:r>
      <w:r w:rsidR="00223068" w:rsidRPr="005E5329">
        <w:rPr>
          <w:rFonts w:ascii="Times New Roman" w:hAnsi="Times New Roman" w:cs="Times New Roman"/>
          <w:b/>
          <w:sz w:val="24"/>
          <w:szCs w:val="24"/>
        </w:rPr>
        <w:t>3</w:t>
      </w:r>
    </w:p>
    <w:p w14:paraId="7AEE0E7B" w14:textId="7CDF9891" w:rsidR="007D5D1A" w:rsidRPr="005E5329" w:rsidRDefault="009234CB" w:rsidP="005E5329">
      <w:pPr>
        <w:jc w:val="both"/>
        <w:rPr>
          <w:rFonts w:ascii="Times New Roman" w:hAnsi="Times New Roman" w:cs="Times New Roman"/>
          <w:b/>
          <w:color w:val="FF0000"/>
          <w:sz w:val="24"/>
          <w:szCs w:val="24"/>
          <w:lang w:val="sr-Cyrl-RS"/>
        </w:rPr>
      </w:pPr>
      <w:r>
        <w:rPr>
          <w:rFonts w:ascii="Times New Roman" w:hAnsi="Times New Roman" w:cs="Times New Roman"/>
          <w:b/>
          <w:sz w:val="24"/>
          <w:szCs w:val="24"/>
          <w:lang w:val="sr-Latn-RS"/>
        </w:rPr>
        <w:t xml:space="preserve">              </w:t>
      </w:r>
      <w:r w:rsidR="009E11CE" w:rsidRPr="005E5329">
        <w:rPr>
          <w:rFonts w:ascii="Times New Roman" w:hAnsi="Times New Roman" w:cs="Times New Roman"/>
          <w:b/>
          <w:sz w:val="24"/>
          <w:szCs w:val="24"/>
          <w:lang w:val="sr-Cyrl-RS"/>
        </w:rPr>
        <w:object w:dxaOrig="7644" w:dyaOrig="5367" w14:anchorId="0EED07D3">
          <v:shape id="_x0000_i1038" type="#_x0000_t75" style="width:450pt;height:255pt" o:ole="">
            <v:imagedata r:id="rId40" o:title=""/>
          </v:shape>
          <o:OLEObject Type="Embed" ProgID="Excel.Sheet.12" ShapeID="_x0000_i1038" DrawAspect="Content" ObjectID="_1522180737" r:id="rId41"/>
        </w:object>
      </w:r>
    </w:p>
    <w:p w14:paraId="2FB7D95E" w14:textId="77777777" w:rsidR="008E787C" w:rsidRPr="009234CB" w:rsidRDefault="008E787C" w:rsidP="005E5329">
      <w:pPr>
        <w:jc w:val="both"/>
        <w:rPr>
          <w:rFonts w:ascii="Times New Roman" w:hAnsi="Times New Roman" w:cs="Times New Roman"/>
          <w:b/>
          <w:sz w:val="24"/>
          <w:szCs w:val="24"/>
          <w:lang w:val="sr-Latn-RS"/>
        </w:rPr>
      </w:pPr>
    </w:p>
    <w:p w14:paraId="22107CB4" w14:textId="77777777" w:rsidR="00F62E82" w:rsidRPr="005E5329" w:rsidRDefault="00FB7ADA" w:rsidP="005E5329">
      <w:pPr>
        <w:jc w:val="both"/>
        <w:rPr>
          <w:rFonts w:ascii="Times New Roman" w:hAnsi="Times New Roman" w:cs="Times New Roman"/>
          <w:b/>
          <w:sz w:val="24"/>
          <w:szCs w:val="24"/>
          <w:lang w:val="en-US"/>
        </w:rPr>
      </w:pPr>
      <w:r w:rsidRPr="005E5329">
        <w:rPr>
          <w:rFonts w:ascii="Times New Roman" w:hAnsi="Times New Roman" w:cs="Times New Roman"/>
          <w:b/>
          <w:sz w:val="24"/>
          <w:szCs w:val="24"/>
          <w:lang w:val="sr-Cyrl-CS"/>
        </w:rPr>
        <w:t>Слика 14</w:t>
      </w:r>
    </w:p>
    <w:p w14:paraId="7ED6F8E1" w14:textId="28ECF2BB" w:rsidR="00CF15CD" w:rsidRPr="005E5329" w:rsidRDefault="009234CB" w:rsidP="005E5329">
      <w:pPr>
        <w:jc w:val="both"/>
        <w:rPr>
          <w:rFonts w:ascii="Times New Roman" w:hAnsi="Times New Roman" w:cs="Times New Roman"/>
          <w:b/>
          <w:color w:val="FF0000"/>
          <w:sz w:val="24"/>
          <w:szCs w:val="24"/>
          <w:lang w:val="en-US"/>
        </w:rPr>
      </w:pPr>
      <w:r>
        <w:rPr>
          <w:rFonts w:ascii="Times New Roman" w:hAnsi="Times New Roman" w:cs="Times New Roman"/>
          <w:sz w:val="24"/>
          <w:szCs w:val="24"/>
          <w:lang w:val="en-US"/>
        </w:rPr>
        <w:t xml:space="preserve">       </w:t>
      </w:r>
      <w:r w:rsidR="00F01BD4" w:rsidRPr="005E5329">
        <w:rPr>
          <w:rFonts w:ascii="Times New Roman" w:hAnsi="Times New Roman" w:cs="Times New Roman"/>
          <w:sz w:val="24"/>
          <w:szCs w:val="24"/>
          <w:lang w:val="en-US"/>
        </w:rPr>
        <w:object w:dxaOrig="16432" w:dyaOrig="8392" w14:anchorId="5021077A">
          <v:shape id="_x0000_i1039" type="#_x0000_t75" style="width:496.5pt;height:312.75pt" o:ole="">
            <v:imagedata r:id="rId42" o:title=""/>
            <o:lock v:ext="edit" aspectratio="f"/>
          </v:shape>
          <o:OLEObject Type="Embed" ProgID="Excel.Sheet.12" ShapeID="_x0000_i1039" DrawAspect="Content" ObjectID="_1522180738" r:id="rId43"/>
        </w:object>
      </w:r>
    </w:p>
    <w:p w14:paraId="3ADDE055" w14:textId="3944AB32" w:rsidR="004D575E" w:rsidRPr="005E5329" w:rsidRDefault="002A5576" w:rsidP="002321BB">
      <w:pPr>
        <w:jc w:val="both"/>
        <w:rPr>
          <w:rFonts w:ascii="Times New Roman" w:hAnsi="Times New Roman" w:cs="Times New Roman"/>
          <w:sz w:val="24"/>
          <w:szCs w:val="24"/>
          <w:lang w:val="sr-Cyrl-RS"/>
        </w:rPr>
      </w:pPr>
      <w:r w:rsidRPr="005E5329">
        <w:rPr>
          <w:rFonts w:ascii="Times New Roman" w:hAnsi="Times New Roman" w:cs="Times New Roman"/>
          <w:sz w:val="24"/>
          <w:szCs w:val="24"/>
          <w:lang w:val="sr-Cyrl-RS"/>
        </w:rPr>
        <w:lastRenderedPageBreak/>
        <w:t>Упоредни преглед заступљености основа за обуставу поступака од ст</w:t>
      </w:r>
      <w:r w:rsidR="00F72F96" w:rsidRPr="005E5329">
        <w:rPr>
          <w:rFonts w:ascii="Times New Roman" w:hAnsi="Times New Roman" w:cs="Times New Roman"/>
          <w:sz w:val="24"/>
          <w:szCs w:val="24"/>
          <w:lang w:val="sr-Cyrl-RS"/>
        </w:rPr>
        <w:t xml:space="preserve">ране наручилаца показује да је </w:t>
      </w:r>
      <w:r w:rsidRPr="005E5329">
        <w:rPr>
          <w:rFonts w:ascii="Times New Roman" w:hAnsi="Times New Roman" w:cs="Times New Roman"/>
          <w:sz w:val="24"/>
          <w:szCs w:val="24"/>
          <w:lang w:val="sr-Cyrl-RS"/>
        </w:rPr>
        <w:t xml:space="preserve">у 2015. години задржана приближно иста структура као и претходне, 2014. године. Наиме, </w:t>
      </w:r>
      <w:r w:rsidR="00E27DC2" w:rsidRPr="005E5329">
        <w:rPr>
          <w:rFonts w:ascii="Times New Roman" w:hAnsi="Times New Roman" w:cs="Times New Roman"/>
          <w:sz w:val="24"/>
          <w:szCs w:val="24"/>
        </w:rPr>
        <w:t xml:space="preserve">преко 50% обустављених поступака </w:t>
      </w:r>
      <w:r w:rsidR="00E51295" w:rsidRPr="005E5329">
        <w:rPr>
          <w:rFonts w:ascii="Times New Roman" w:hAnsi="Times New Roman" w:cs="Times New Roman"/>
          <w:sz w:val="24"/>
          <w:szCs w:val="24"/>
        </w:rPr>
        <w:t>у 201</w:t>
      </w:r>
      <w:r w:rsidR="002355D5" w:rsidRPr="005E5329">
        <w:rPr>
          <w:rFonts w:ascii="Times New Roman" w:hAnsi="Times New Roman" w:cs="Times New Roman"/>
          <w:sz w:val="24"/>
          <w:szCs w:val="24"/>
          <w:lang w:val="sr-Cyrl-RS"/>
        </w:rPr>
        <w:t>5</w:t>
      </w:r>
      <w:r w:rsidR="00E51295" w:rsidRPr="005E5329">
        <w:rPr>
          <w:rFonts w:ascii="Times New Roman" w:hAnsi="Times New Roman" w:cs="Times New Roman"/>
          <w:sz w:val="24"/>
          <w:szCs w:val="24"/>
        </w:rPr>
        <w:t xml:space="preserve">. години, </w:t>
      </w:r>
      <w:r w:rsidR="00E27DC2" w:rsidRPr="005E5329">
        <w:rPr>
          <w:rFonts w:ascii="Times New Roman" w:hAnsi="Times New Roman" w:cs="Times New Roman"/>
          <w:sz w:val="24"/>
          <w:szCs w:val="24"/>
        </w:rPr>
        <w:t>последица</w:t>
      </w:r>
      <w:r w:rsidRPr="005E5329">
        <w:rPr>
          <w:rFonts w:ascii="Times New Roman" w:hAnsi="Times New Roman" w:cs="Times New Roman"/>
          <w:sz w:val="24"/>
          <w:szCs w:val="24"/>
          <w:lang w:val="sr-Cyrl-RS"/>
        </w:rPr>
        <w:t xml:space="preserve"> је</w:t>
      </w:r>
      <w:r w:rsidR="00E27DC2" w:rsidRPr="005E5329">
        <w:rPr>
          <w:rFonts w:ascii="Times New Roman" w:hAnsi="Times New Roman" w:cs="Times New Roman"/>
          <w:sz w:val="24"/>
          <w:szCs w:val="24"/>
        </w:rPr>
        <w:t xml:space="preserve"> </w:t>
      </w:r>
      <w:r w:rsidR="00E51295" w:rsidRPr="005E5329">
        <w:rPr>
          <w:rFonts w:ascii="Times New Roman" w:hAnsi="Times New Roman" w:cs="Times New Roman"/>
          <w:sz w:val="24"/>
          <w:szCs w:val="24"/>
        </w:rPr>
        <w:t>одбијања неодговар</w:t>
      </w:r>
      <w:r w:rsidR="00706D7E">
        <w:rPr>
          <w:rFonts w:ascii="Times New Roman" w:hAnsi="Times New Roman" w:cs="Times New Roman"/>
          <w:sz w:val="24"/>
          <w:szCs w:val="24"/>
          <w:lang w:val="sr-Latn-RS"/>
        </w:rPr>
        <w:t>a</w:t>
      </w:r>
      <w:r w:rsidR="00E51295" w:rsidRPr="005E5329">
        <w:rPr>
          <w:rFonts w:ascii="Times New Roman" w:hAnsi="Times New Roman" w:cs="Times New Roman"/>
          <w:sz w:val="24"/>
          <w:szCs w:val="24"/>
        </w:rPr>
        <w:t xml:space="preserve">јућих и </w:t>
      </w:r>
      <w:r w:rsidR="00E27DC2" w:rsidRPr="005E5329">
        <w:rPr>
          <w:rFonts w:ascii="Times New Roman" w:hAnsi="Times New Roman" w:cs="Times New Roman"/>
          <w:sz w:val="24"/>
          <w:szCs w:val="24"/>
        </w:rPr>
        <w:t>неприхватљивих понуда</w:t>
      </w:r>
      <w:r w:rsidR="007D5D1A" w:rsidRPr="005E5329">
        <w:rPr>
          <w:rFonts w:ascii="Times New Roman" w:hAnsi="Times New Roman" w:cs="Times New Roman"/>
          <w:sz w:val="24"/>
          <w:szCs w:val="24"/>
          <w:lang w:val="sr-Cyrl-RS"/>
        </w:rPr>
        <w:t>, док се к</w:t>
      </w:r>
      <w:r w:rsidR="00E51295" w:rsidRPr="005E5329">
        <w:rPr>
          <w:rFonts w:ascii="Times New Roman" w:hAnsi="Times New Roman" w:cs="Times New Roman"/>
          <w:sz w:val="24"/>
          <w:szCs w:val="24"/>
        </w:rPr>
        <w:t>ао други по знач</w:t>
      </w:r>
      <w:r w:rsidR="007D5D1A" w:rsidRPr="005E5329">
        <w:rPr>
          <w:rFonts w:ascii="Times New Roman" w:hAnsi="Times New Roman" w:cs="Times New Roman"/>
          <w:sz w:val="24"/>
          <w:szCs w:val="24"/>
        </w:rPr>
        <w:t>ају разлог за обуставу поступка</w:t>
      </w:r>
      <w:r w:rsidR="007D5D1A" w:rsidRPr="005E5329">
        <w:rPr>
          <w:rFonts w:ascii="Times New Roman" w:hAnsi="Times New Roman" w:cs="Times New Roman"/>
          <w:sz w:val="24"/>
          <w:szCs w:val="24"/>
          <w:lang w:val="sr-Cyrl-RS"/>
        </w:rPr>
        <w:t>, са 23%,</w:t>
      </w:r>
      <w:r w:rsidR="00E51295" w:rsidRPr="005E5329">
        <w:rPr>
          <w:rFonts w:ascii="Times New Roman" w:hAnsi="Times New Roman" w:cs="Times New Roman"/>
          <w:sz w:val="24"/>
          <w:szCs w:val="24"/>
        </w:rPr>
        <w:t xml:space="preserve"> истиче </w:t>
      </w:r>
      <w:r w:rsidR="00336544" w:rsidRPr="005E5329">
        <w:rPr>
          <w:rFonts w:ascii="Times New Roman" w:hAnsi="Times New Roman" w:cs="Times New Roman"/>
          <w:sz w:val="24"/>
          <w:szCs w:val="24"/>
        </w:rPr>
        <w:t>недостављање ниј</w:t>
      </w:r>
      <w:r w:rsidR="007D5D1A" w:rsidRPr="005E5329">
        <w:rPr>
          <w:rFonts w:ascii="Times New Roman" w:hAnsi="Times New Roman" w:cs="Times New Roman"/>
          <w:sz w:val="24"/>
          <w:szCs w:val="24"/>
        </w:rPr>
        <w:t>едне понуде од стране понуђача</w:t>
      </w:r>
      <w:r w:rsidR="007D5D1A" w:rsidRPr="005E5329">
        <w:rPr>
          <w:rFonts w:ascii="Times New Roman" w:hAnsi="Times New Roman" w:cs="Times New Roman"/>
          <w:sz w:val="24"/>
          <w:szCs w:val="24"/>
          <w:lang w:val="sr-Cyrl-RS"/>
        </w:rPr>
        <w:t xml:space="preserve"> </w:t>
      </w:r>
      <w:r w:rsidR="007D5D1A" w:rsidRPr="005E5329">
        <w:rPr>
          <w:rFonts w:ascii="Times New Roman" w:hAnsi="Times New Roman" w:cs="Times New Roman"/>
          <w:sz w:val="24"/>
          <w:szCs w:val="24"/>
        </w:rPr>
        <w:t>(Слика 1</w:t>
      </w:r>
      <w:r w:rsidR="007D5D1A" w:rsidRPr="005E5329">
        <w:rPr>
          <w:rFonts w:ascii="Times New Roman" w:hAnsi="Times New Roman" w:cs="Times New Roman"/>
          <w:sz w:val="24"/>
          <w:szCs w:val="24"/>
          <w:lang w:val="sr-Cyrl-RS"/>
        </w:rPr>
        <w:t>4</w:t>
      </w:r>
      <w:r w:rsidR="007D5D1A" w:rsidRPr="005E5329">
        <w:rPr>
          <w:rFonts w:ascii="Times New Roman" w:hAnsi="Times New Roman" w:cs="Times New Roman"/>
          <w:sz w:val="24"/>
          <w:szCs w:val="24"/>
        </w:rPr>
        <w:t>)</w:t>
      </w:r>
      <w:r w:rsidR="007D5D1A" w:rsidRPr="005E5329">
        <w:rPr>
          <w:rFonts w:ascii="Times New Roman" w:hAnsi="Times New Roman" w:cs="Times New Roman"/>
          <w:sz w:val="24"/>
          <w:szCs w:val="24"/>
          <w:lang w:val="sr-Cyrl-RS"/>
        </w:rPr>
        <w:t>.</w:t>
      </w:r>
    </w:p>
    <w:p w14:paraId="1B3B662A" w14:textId="77777777" w:rsidR="00B527EE" w:rsidRDefault="00FB7370" w:rsidP="002321BB">
      <w:pPr>
        <w:jc w:val="both"/>
        <w:rPr>
          <w:rFonts w:ascii="Times New Roman" w:hAnsi="Times New Roman" w:cs="Times New Roman"/>
          <w:color w:val="000000" w:themeColor="text1"/>
          <w:sz w:val="24"/>
          <w:szCs w:val="24"/>
          <w:lang w:val="sr-Cyrl-RS"/>
        </w:rPr>
      </w:pPr>
      <w:r w:rsidRPr="005E5329">
        <w:rPr>
          <w:rFonts w:ascii="Times New Roman" w:hAnsi="Times New Roman" w:cs="Times New Roman"/>
          <w:sz w:val="24"/>
          <w:szCs w:val="24"/>
          <w:lang w:val="sr-Cyrl-RS"/>
        </w:rPr>
        <w:t xml:space="preserve">Смањење броја обустављених поступака </w:t>
      </w:r>
      <w:r w:rsidR="00B527EE">
        <w:rPr>
          <w:rFonts w:ascii="Times New Roman" w:hAnsi="Times New Roman" w:cs="Times New Roman"/>
          <w:sz w:val="24"/>
          <w:szCs w:val="24"/>
          <w:lang w:val="sr-Cyrl-RS"/>
        </w:rPr>
        <w:t>једним делом се може објаснити н</w:t>
      </w:r>
      <w:r w:rsidR="00B527EE">
        <w:rPr>
          <w:rFonts w:ascii="Times New Roman" w:hAnsi="Times New Roman" w:cs="Times New Roman"/>
          <w:color w:val="000000" w:themeColor="text1"/>
          <w:sz w:val="24"/>
          <w:szCs w:val="24"/>
          <w:lang w:val="sr-Cyrl-RS"/>
        </w:rPr>
        <w:t xml:space="preserve">овим законским решењем према коме понуђач доставља изјаву да испуњава обавезне и додатне услове, уместо да прикупља доказе. То у значајној мери смањује ризик да му понуда буде неприхватљива услед формалног пропуста да приложи неки од доказа. </w:t>
      </w:r>
    </w:p>
    <w:p w14:paraId="73A4D9E9" w14:textId="4E062832" w:rsidR="00B527EE" w:rsidRPr="00B527EE" w:rsidRDefault="00B527EE" w:rsidP="002321BB">
      <w:pPr>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 xml:space="preserve">Већа успешност спроведених поступака добрим делом је и резултат боље обучености понуђача који су, током претходног периода, стекли знања и искуства учествујући у поступцима јавних набавки, што је смањило грешке у састављању понуда.  </w:t>
      </w:r>
    </w:p>
    <w:p w14:paraId="1648C339" w14:textId="77777777" w:rsidR="00B527EE" w:rsidRDefault="00B527EE" w:rsidP="00F01BD4">
      <w:pPr>
        <w:pStyle w:val="ListParagraph"/>
        <w:jc w:val="both"/>
        <w:rPr>
          <w:rFonts w:ascii="Times New Roman" w:hAnsi="Times New Roman" w:cs="Times New Roman"/>
          <w:b/>
          <w:sz w:val="24"/>
          <w:szCs w:val="24"/>
        </w:rPr>
      </w:pPr>
    </w:p>
    <w:p w14:paraId="64714A8E" w14:textId="47BA4411" w:rsidR="004C3167" w:rsidRPr="009234CB" w:rsidRDefault="00BB0B9A" w:rsidP="005E5329">
      <w:pPr>
        <w:pStyle w:val="ListParagraph"/>
        <w:numPr>
          <w:ilvl w:val="0"/>
          <w:numId w:val="27"/>
        </w:numPr>
        <w:jc w:val="both"/>
        <w:rPr>
          <w:rFonts w:ascii="Times New Roman" w:hAnsi="Times New Roman" w:cs="Times New Roman"/>
          <w:b/>
          <w:sz w:val="24"/>
          <w:szCs w:val="24"/>
        </w:rPr>
      </w:pPr>
      <w:r w:rsidRPr="009234CB">
        <w:rPr>
          <w:rFonts w:ascii="Times New Roman" w:hAnsi="Times New Roman" w:cs="Times New Roman"/>
          <w:b/>
          <w:sz w:val="24"/>
          <w:szCs w:val="24"/>
        </w:rPr>
        <w:t>НАБАВКЕ ИЗУЗЕТЕ ОД ПРИМЕНЕ ЗАКОНА</w:t>
      </w:r>
    </w:p>
    <w:p w14:paraId="69460D9D" w14:textId="1D2666B2" w:rsidR="004C3167" w:rsidRPr="005E5329" w:rsidRDefault="004C3167" w:rsidP="005E5329">
      <w:pPr>
        <w:jc w:val="both"/>
        <w:rPr>
          <w:rFonts w:ascii="Times New Roman" w:hAnsi="Times New Roman" w:cs="Times New Roman"/>
          <w:sz w:val="24"/>
          <w:szCs w:val="24"/>
          <w:lang w:val="en-US"/>
        </w:rPr>
      </w:pPr>
      <w:r w:rsidRPr="005E5329">
        <w:rPr>
          <w:rFonts w:ascii="Times New Roman" w:hAnsi="Times New Roman" w:cs="Times New Roman"/>
          <w:sz w:val="24"/>
          <w:szCs w:val="24"/>
        </w:rPr>
        <w:t>Набавке на које се није примењивао Закон повећале су учешће у укупној уговореној вреднос</w:t>
      </w:r>
      <w:r w:rsidR="00D62EDD">
        <w:rPr>
          <w:rFonts w:ascii="Times New Roman" w:hAnsi="Times New Roman" w:cs="Times New Roman"/>
          <w:sz w:val="24"/>
          <w:szCs w:val="24"/>
        </w:rPr>
        <w:t>ти са 30%  у 2014. години, на 3</w:t>
      </w:r>
      <w:r w:rsidR="00D62EDD">
        <w:rPr>
          <w:rFonts w:ascii="Times New Roman" w:hAnsi="Times New Roman" w:cs="Times New Roman"/>
          <w:sz w:val="24"/>
          <w:szCs w:val="24"/>
          <w:lang w:val="en-US"/>
        </w:rPr>
        <w:t>2</w:t>
      </w:r>
      <w:r w:rsidRPr="005E5329">
        <w:rPr>
          <w:rFonts w:ascii="Times New Roman" w:hAnsi="Times New Roman" w:cs="Times New Roman"/>
          <w:sz w:val="24"/>
          <w:szCs w:val="24"/>
        </w:rPr>
        <w:t xml:space="preserve">% у 2015. години (Табела </w:t>
      </w:r>
      <w:r w:rsidR="00C631AB">
        <w:rPr>
          <w:rFonts w:ascii="Times New Roman" w:hAnsi="Times New Roman" w:cs="Times New Roman"/>
          <w:sz w:val="24"/>
          <w:szCs w:val="24"/>
          <w:lang w:val="sr-Cyrl-RS"/>
        </w:rPr>
        <w:t>10</w:t>
      </w:r>
      <w:r w:rsidRPr="005E5329">
        <w:rPr>
          <w:rFonts w:ascii="Times New Roman" w:hAnsi="Times New Roman" w:cs="Times New Roman"/>
          <w:sz w:val="24"/>
          <w:szCs w:val="24"/>
        </w:rPr>
        <w:t>).</w:t>
      </w:r>
    </w:p>
    <w:p w14:paraId="3F852CAE" w14:textId="169AAC38" w:rsidR="004C3167" w:rsidRPr="00C631AB" w:rsidRDefault="004C3167" w:rsidP="005E5329">
      <w:pPr>
        <w:jc w:val="both"/>
        <w:rPr>
          <w:rFonts w:ascii="Times New Roman" w:hAnsi="Times New Roman" w:cs="Times New Roman"/>
          <w:b/>
          <w:sz w:val="24"/>
          <w:szCs w:val="24"/>
          <w:lang w:val="sr-Cyrl-RS"/>
        </w:rPr>
      </w:pPr>
      <w:r w:rsidRPr="005E5329">
        <w:rPr>
          <w:rFonts w:ascii="Times New Roman" w:hAnsi="Times New Roman" w:cs="Times New Roman"/>
          <w:b/>
          <w:sz w:val="24"/>
          <w:szCs w:val="24"/>
        </w:rPr>
        <w:t xml:space="preserve">Табела </w:t>
      </w:r>
      <w:r w:rsidR="00C631AB">
        <w:rPr>
          <w:rFonts w:ascii="Times New Roman" w:hAnsi="Times New Roman" w:cs="Times New Roman"/>
          <w:b/>
          <w:sz w:val="24"/>
          <w:szCs w:val="24"/>
          <w:lang w:val="sr-Cyrl-RS"/>
        </w:rPr>
        <w:t>10</w:t>
      </w:r>
    </w:p>
    <w:tbl>
      <w:tblPr>
        <w:tblStyle w:val="TableGrid1"/>
        <w:tblW w:w="4890" w:type="pct"/>
        <w:tblInd w:w="108" w:type="dxa"/>
        <w:tblLook w:val="0000" w:firstRow="0" w:lastRow="0" w:firstColumn="0" w:lastColumn="0" w:noHBand="0" w:noVBand="0"/>
      </w:tblPr>
      <w:tblGrid>
        <w:gridCol w:w="2551"/>
        <w:gridCol w:w="1847"/>
        <w:gridCol w:w="2211"/>
        <w:gridCol w:w="1898"/>
        <w:gridCol w:w="2267"/>
      </w:tblGrid>
      <w:tr w:rsidR="004C3167" w:rsidRPr="005E5329" w14:paraId="469A104E" w14:textId="77777777" w:rsidTr="00CE3875">
        <w:trPr>
          <w:trHeight w:val="500"/>
        </w:trPr>
        <w:tc>
          <w:tcPr>
            <w:tcW w:w="5000" w:type="pct"/>
            <w:gridSpan w:val="5"/>
            <w:vAlign w:val="center"/>
          </w:tcPr>
          <w:p w14:paraId="730FF795" w14:textId="77777777" w:rsidR="004C3167" w:rsidRPr="005E5329" w:rsidRDefault="004C3167" w:rsidP="00F01BD4">
            <w:pPr>
              <w:jc w:val="center"/>
              <w:rPr>
                <w:rFonts w:ascii="Times New Roman" w:eastAsiaTheme="minorEastAsia" w:hAnsi="Times New Roman" w:cs="Times New Roman"/>
                <w:b/>
                <w:sz w:val="24"/>
                <w:szCs w:val="24"/>
                <w:lang w:val="sr-Cyrl-CS"/>
              </w:rPr>
            </w:pPr>
            <w:r w:rsidRPr="005E5329">
              <w:rPr>
                <w:rFonts w:ascii="Times New Roman" w:eastAsiaTheme="minorEastAsia" w:hAnsi="Times New Roman" w:cs="Times New Roman"/>
                <w:b/>
                <w:sz w:val="24"/>
                <w:szCs w:val="24"/>
              </w:rPr>
              <w:t xml:space="preserve">Преглед свих набавки у Републици Србији у 2015. </w:t>
            </w:r>
            <w:r w:rsidRPr="005E5329">
              <w:rPr>
                <w:rFonts w:ascii="Times New Roman" w:eastAsiaTheme="minorEastAsia" w:hAnsi="Times New Roman" w:cs="Times New Roman"/>
                <w:b/>
                <w:sz w:val="24"/>
                <w:szCs w:val="24"/>
                <w:lang w:val="sr-Cyrl-ME"/>
              </w:rPr>
              <w:t>г</w:t>
            </w:r>
            <w:r w:rsidRPr="005E5329">
              <w:rPr>
                <w:rFonts w:ascii="Times New Roman" w:eastAsiaTheme="minorEastAsia" w:hAnsi="Times New Roman" w:cs="Times New Roman"/>
                <w:b/>
                <w:sz w:val="24"/>
                <w:szCs w:val="24"/>
              </w:rPr>
              <w:t>один</w:t>
            </w:r>
            <w:r w:rsidRPr="005E5329">
              <w:rPr>
                <w:rFonts w:ascii="Times New Roman" w:eastAsiaTheme="minorEastAsia" w:hAnsi="Times New Roman" w:cs="Times New Roman"/>
                <w:b/>
                <w:sz w:val="24"/>
                <w:szCs w:val="24"/>
                <w:lang w:val="sr-Cyrl-CS"/>
              </w:rPr>
              <w:t>и</w:t>
            </w:r>
          </w:p>
        </w:tc>
      </w:tr>
      <w:tr w:rsidR="004C3167" w:rsidRPr="005E5329" w14:paraId="0B35F87C" w14:textId="77777777" w:rsidTr="00CE3875">
        <w:tblPrEx>
          <w:tblLook w:val="04A0" w:firstRow="1" w:lastRow="0" w:firstColumn="1" w:lastColumn="0" w:noHBand="0" w:noVBand="1"/>
        </w:tblPrEx>
        <w:tc>
          <w:tcPr>
            <w:tcW w:w="1184" w:type="pct"/>
            <w:vMerge w:val="restart"/>
            <w:vAlign w:val="center"/>
          </w:tcPr>
          <w:p w14:paraId="1F705FDF" w14:textId="77777777" w:rsidR="004C3167" w:rsidRPr="005E5329" w:rsidRDefault="004C3167" w:rsidP="00F01BD4">
            <w:pPr>
              <w:jc w:val="center"/>
              <w:rPr>
                <w:rFonts w:ascii="Times New Roman" w:eastAsiaTheme="minorEastAsia" w:hAnsi="Times New Roman" w:cs="Times New Roman"/>
                <w:b/>
                <w:sz w:val="24"/>
                <w:szCs w:val="24"/>
              </w:rPr>
            </w:pPr>
            <w:r w:rsidRPr="005E5329">
              <w:rPr>
                <w:rFonts w:ascii="Times New Roman" w:eastAsiaTheme="minorEastAsia" w:hAnsi="Times New Roman" w:cs="Times New Roman"/>
                <w:b/>
                <w:sz w:val="24"/>
                <w:szCs w:val="24"/>
              </w:rPr>
              <w:t>Врста набавки</w:t>
            </w:r>
          </w:p>
        </w:tc>
        <w:tc>
          <w:tcPr>
            <w:tcW w:w="857" w:type="pct"/>
            <w:vMerge w:val="restart"/>
            <w:vAlign w:val="center"/>
          </w:tcPr>
          <w:p w14:paraId="351AB831" w14:textId="77777777" w:rsidR="004C3167" w:rsidRPr="005E5329" w:rsidRDefault="004C3167" w:rsidP="00F01BD4">
            <w:pPr>
              <w:jc w:val="center"/>
              <w:rPr>
                <w:rFonts w:ascii="Times New Roman" w:eastAsiaTheme="minorEastAsia" w:hAnsi="Times New Roman" w:cs="Times New Roman"/>
                <w:b/>
                <w:sz w:val="24"/>
                <w:szCs w:val="24"/>
              </w:rPr>
            </w:pPr>
            <w:r w:rsidRPr="005E5329">
              <w:rPr>
                <w:rFonts w:ascii="Times New Roman" w:eastAsiaTheme="minorEastAsia" w:hAnsi="Times New Roman" w:cs="Times New Roman"/>
                <w:b/>
                <w:sz w:val="24"/>
                <w:szCs w:val="24"/>
              </w:rPr>
              <w:t>Укупан број уговора</w:t>
            </w:r>
          </w:p>
        </w:tc>
        <w:tc>
          <w:tcPr>
            <w:tcW w:w="1026" w:type="pct"/>
            <w:vMerge w:val="restart"/>
            <w:vAlign w:val="center"/>
          </w:tcPr>
          <w:p w14:paraId="5D1902E5" w14:textId="77777777" w:rsidR="004C3167" w:rsidRPr="005E5329" w:rsidRDefault="004C3167" w:rsidP="00F01BD4">
            <w:pPr>
              <w:jc w:val="center"/>
              <w:rPr>
                <w:rFonts w:ascii="Times New Roman" w:eastAsiaTheme="minorEastAsia" w:hAnsi="Times New Roman" w:cs="Times New Roman"/>
                <w:b/>
                <w:sz w:val="24"/>
                <w:szCs w:val="24"/>
              </w:rPr>
            </w:pPr>
            <w:r w:rsidRPr="005E5329">
              <w:rPr>
                <w:rFonts w:ascii="Times New Roman" w:eastAsiaTheme="minorEastAsia" w:hAnsi="Times New Roman" w:cs="Times New Roman"/>
                <w:b/>
                <w:sz w:val="24"/>
                <w:szCs w:val="24"/>
              </w:rPr>
              <w:t>Укупна уговорена вредност*</w:t>
            </w:r>
          </w:p>
        </w:tc>
        <w:tc>
          <w:tcPr>
            <w:tcW w:w="1934" w:type="pct"/>
            <w:gridSpan w:val="2"/>
            <w:vAlign w:val="center"/>
          </w:tcPr>
          <w:p w14:paraId="2390F5E4" w14:textId="77777777" w:rsidR="004C3167" w:rsidRPr="005E5329" w:rsidRDefault="004C3167" w:rsidP="00F01BD4">
            <w:pPr>
              <w:jc w:val="center"/>
              <w:rPr>
                <w:rFonts w:ascii="Times New Roman" w:eastAsiaTheme="minorEastAsia" w:hAnsi="Times New Roman" w:cs="Times New Roman"/>
                <w:b/>
                <w:sz w:val="24"/>
                <w:szCs w:val="24"/>
              </w:rPr>
            </w:pPr>
            <w:r w:rsidRPr="005E5329">
              <w:rPr>
                <w:rFonts w:ascii="Times New Roman" w:eastAsiaTheme="minorEastAsia" w:hAnsi="Times New Roman" w:cs="Times New Roman"/>
                <w:b/>
                <w:sz w:val="24"/>
                <w:szCs w:val="24"/>
              </w:rPr>
              <w:t>Заступљеност у свим набавкама</w:t>
            </w:r>
          </w:p>
        </w:tc>
      </w:tr>
      <w:tr w:rsidR="004C3167" w:rsidRPr="005E5329" w14:paraId="40476AC3" w14:textId="77777777" w:rsidTr="00CE3875">
        <w:tblPrEx>
          <w:tblLook w:val="04A0" w:firstRow="1" w:lastRow="0" w:firstColumn="1" w:lastColumn="0" w:noHBand="0" w:noVBand="1"/>
        </w:tblPrEx>
        <w:tc>
          <w:tcPr>
            <w:tcW w:w="1184" w:type="pct"/>
            <w:vMerge/>
            <w:vAlign w:val="center"/>
          </w:tcPr>
          <w:p w14:paraId="308A598E" w14:textId="77777777" w:rsidR="004C3167" w:rsidRPr="005E5329" w:rsidRDefault="004C3167" w:rsidP="00F01BD4">
            <w:pPr>
              <w:jc w:val="center"/>
              <w:rPr>
                <w:rFonts w:ascii="Times New Roman" w:eastAsiaTheme="minorEastAsia" w:hAnsi="Times New Roman" w:cs="Times New Roman"/>
                <w:b/>
                <w:sz w:val="24"/>
                <w:szCs w:val="24"/>
              </w:rPr>
            </w:pPr>
          </w:p>
        </w:tc>
        <w:tc>
          <w:tcPr>
            <w:tcW w:w="857" w:type="pct"/>
            <w:vMerge/>
            <w:vAlign w:val="center"/>
          </w:tcPr>
          <w:p w14:paraId="469A7261" w14:textId="77777777" w:rsidR="004C3167" w:rsidRPr="005E5329" w:rsidRDefault="004C3167" w:rsidP="00F01BD4">
            <w:pPr>
              <w:jc w:val="center"/>
              <w:rPr>
                <w:rFonts w:ascii="Times New Roman" w:eastAsiaTheme="minorEastAsia" w:hAnsi="Times New Roman" w:cs="Times New Roman"/>
                <w:b/>
                <w:sz w:val="24"/>
                <w:szCs w:val="24"/>
              </w:rPr>
            </w:pPr>
          </w:p>
        </w:tc>
        <w:tc>
          <w:tcPr>
            <w:tcW w:w="1026" w:type="pct"/>
            <w:vMerge/>
            <w:vAlign w:val="center"/>
          </w:tcPr>
          <w:p w14:paraId="2E22CC41" w14:textId="77777777" w:rsidR="004C3167" w:rsidRPr="005E5329" w:rsidRDefault="004C3167" w:rsidP="00F01BD4">
            <w:pPr>
              <w:jc w:val="center"/>
              <w:rPr>
                <w:rFonts w:ascii="Times New Roman" w:eastAsiaTheme="minorEastAsia" w:hAnsi="Times New Roman" w:cs="Times New Roman"/>
                <w:b/>
                <w:sz w:val="24"/>
                <w:szCs w:val="24"/>
              </w:rPr>
            </w:pPr>
          </w:p>
        </w:tc>
        <w:tc>
          <w:tcPr>
            <w:tcW w:w="881" w:type="pct"/>
            <w:vAlign w:val="center"/>
          </w:tcPr>
          <w:p w14:paraId="0802AB5D" w14:textId="2CBEAF0B" w:rsidR="004C3167" w:rsidRPr="00565D23" w:rsidRDefault="004C3167" w:rsidP="00F01BD4">
            <w:pPr>
              <w:jc w:val="center"/>
              <w:rPr>
                <w:rFonts w:ascii="Times New Roman" w:eastAsiaTheme="minorEastAsia" w:hAnsi="Times New Roman" w:cs="Times New Roman"/>
                <w:b/>
                <w:sz w:val="24"/>
                <w:szCs w:val="24"/>
                <w:lang w:val="sr-Cyrl-RS"/>
              </w:rPr>
            </w:pPr>
            <w:r w:rsidRPr="005E5329">
              <w:rPr>
                <w:rFonts w:ascii="Times New Roman" w:eastAsiaTheme="minorEastAsia" w:hAnsi="Times New Roman" w:cs="Times New Roman"/>
                <w:b/>
                <w:sz w:val="24"/>
                <w:szCs w:val="24"/>
              </w:rPr>
              <w:t xml:space="preserve">По броју </w:t>
            </w:r>
            <w:r w:rsidR="00565D23">
              <w:rPr>
                <w:rFonts w:ascii="Times New Roman" w:eastAsiaTheme="minorEastAsia" w:hAnsi="Times New Roman" w:cs="Times New Roman"/>
                <w:b/>
                <w:sz w:val="24"/>
                <w:szCs w:val="24"/>
                <w:lang w:val="sr-Cyrl-RS"/>
              </w:rPr>
              <w:t>(</w:t>
            </w:r>
            <w:r w:rsidRPr="005E5329">
              <w:rPr>
                <w:rFonts w:ascii="Times New Roman" w:eastAsiaTheme="minorEastAsia" w:hAnsi="Times New Roman" w:cs="Times New Roman"/>
                <w:b/>
                <w:sz w:val="24"/>
                <w:szCs w:val="24"/>
              </w:rPr>
              <w:t>у %</w:t>
            </w:r>
            <w:r w:rsidR="00565D23">
              <w:rPr>
                <w:rFonts w:ascii="Times New Roman" w:eastAsiaTheme="minorEastAsia" w:hAnsi="Times New Roman" w:cs="Times New Roman"/>
                <w:b/>
                <w:sz w:val="24"/>
                <w:szCs w:val="24"/>
                <w:lang w:val="sr-Cyrl-RS"/>
              </w:rPr>
              <w:t>)</w:t>
            </w:r>
          </w:p>
        </w:tc>
        <w:tc>
          <w:tcPr>
            <w:tcW w:w="1053" w:type="pct"/>
            <w:vAlign w:val="center"/>
          </w:tcPr>
          <w:p w14:paraId="0D8817C0" w14:textId="77777777" w:rsidR="00CE3875" w:rsidRDefault="004C3167" w:rsidP="00F01BD4">
            <w:pPr>
              <w:jc w:val="center"/>
              <w:rPr>
                <w:rFonts w:ascii="Times New Roman" w:eastAsiaTheme="minorEastAsia" w:hAnsi="Times New Roman" w:cs="Times New Roman"/>
                <w:b/>
                <w:sz w:val="24"/>
                <w:szCs w:val="24"/>
                <w:lang w:val="sr-Cyrl-RS"/>
              </w:rPr>
            </w:pPr>
            <w:r w:rsidRPr="005E5329">
              <w:rPr>
                <w:rFonts w:ascii="Times New Roman" w:eastAsiaTheme="minorEastAsia" w:hAnsi="Times New Roman" w:cs="Times New Roman"/>
                <w:b/>
                <w:sz w:val="24"/>
                <w:szCs w:val="24"/>
              </w:rPr>
              <w:t xml:space="preserve">По вредности </w:t>
            </w:r>
          </w:p>
          <w:p w14:paraId="6974C8C7" w14:textId="3903CC22" w:rsidR="004C3167" w:rsidRPr="00565D23" w:rsidRDefault="00565D23" w:rsidP="00F01BD4">
            <w:pPr>
              <w:jc w:val="center"/>
              <w:rPr>
                <w:rFonts w:ascii="Times New Roman" w:eastAsiaTheme="minorEastAsia" w:hAnsi="Times New Roman" w:cs="Times New Roman"/>
                <w:b/>
                <w:sz w:val="24"/>
                <w:szCs w:val="24"/>
                <w:lang w:val="sr-Cyrl-RS"/>
              </w:rPr>
            </w:pPr>
            <w:r>
              <w:rPr>
                <w:rFonts w:ascii="Times New Roman" w:eastAsiaTheme="minorEastAsia" w:hAnsi="Times New Roman" w:cs="Times New Roman"/>
                <w:b/>
                <w:sz w:val="24"/>
                <w:szCs w:val="24"/>
                <w:lang w:val="sr-Cyrl-RS"/>
              </w:rPr>
              <w:t>(</w:t>
            </w:r>
            <w:r w:rsidR="004C3167" w:rsidRPr="005E5329">
              <w:rPr>
                <w:rFonts w:ascii="Times New Roman" w:eastAsiaTheme="minorEastAsia" w:hAnsi="Times New Roman" w:cs="Times New Roman"/>
                <w:b/>
                <w:sz w:val="24"/>
                <w:szCs w:val="24"/>
              </w:rPr>
              <w:t>у %</w:t>
            </w:r>
            <w:r>
              <w:rPr>
                <w:rFonts w:ascii="Times New Roman" w:eastAsiaTheme="minorEastAsia" w:hAnsi="Times New Roman" w:cs="Times New Roman"/>
                <w:b/>
                <w:sz w:val="24"/>
                <w:szCs w:val="24"/>
                <w:lang w:val="sr-Cyrl-RS"/>
              </w:rPr>
              <w:t>)</w:t>
            </w:r>
          </w:p>
        </w:tc>
      </w:tr>
      <w:tr w:rsidR="004C3167" w:rsidRPr="005E5329" w14:paraId="43D761FE" w14:textId="77777777" w:rsidTr="00CE3875">
        <w:tblPrEx>
          <w:tblLook w:val="04A0" w:firstRow="1" w:lastRow="0" w:firstColumn="1" w:lastColumn="0" w:noHBand="0" w:noVBand="1"/>
        </w:tblPrEx>
        <w:tc>
          <w:tcPr>
            <w:tcW w:w="1184" w:type="pct"/>
            <w:vAlign w:val="center"/>
          </w:tcPr>
          <w:p w14:paraId="0ED786F8" w14:textId="77777777" w:rsidR="004C3167" w:rsidRPr="005E5329" w:rsidRDefault="004C3167" w:rsidP="00F01BD4">
            <w:pPr>
              <w:jc w:val="center"/>
              <w:rPr>
                <w:rFonts w:ascii="Times New Roman" w:eastAsiaTheme="minorEastAsia" w:hAnsi="Times New Roman" w:cs="Times New Roman"/>
                <w:b/>
                <w:sz w:val="24"/>
                <w:szCs w:val="24"/>
              </w:rPr>
            </w:pPr>
            <w:r w:rsidRPr="005E5329">
              <w:rPr>
                <w:rFonts w:ascii="Times New Roman" w:eastAsiaTheme="minorEastAsia" w:hAnsi="Times New Roman" w:cs="Times New Roman"/>
                <w:b/>
                <w:sz w:val="24"/>
                <w:szCs w:val="24"/>
              </w:rPr>
              <w:t>Велике набавке</w:t>
            </w:r>
          </w:p>
        </w:tc>
        <w:tc>
          <w:tcPr>
            <w:tcW w:w="857" w:type="pct"/>
            <w:vAlign w:val="center"/>
          </w:tcPr>
          <w:p w14:paraId="7D61A08C" w14:textId="77777777" w:rsidR="004C3167" w:rsidRPr="005E5329" w:rsidRDefault="004C3167" w:rsidP="00F01BD4">
            <w:pPr>
              <w:jc w:val="center"/>
              <w:rPr>
                <w:rFonts w:ascii="Times New Roman" w:eastAsiaTheme="minorEastAsia" w:hAnsi="Times New Roman" w:cs="Times New Roman"/>
                <w:sz w:val="24"/>
                <w:szCs w:val="24"/>
              </w:rPr>
            </w:pPr>
            <w:r w:rsidRPr="005E5329">
              <w:rPr>
                <w:rFonts w:ascii="Times New Roman" w:eastAsiaTheme="minorEastAsia" w:hAnsi="Times New Roman" w:cs="Times New Roman"/>
                <w:sz w:val="24"/>
                <w:szCs w:val="24"/>
              </w:rPr>
              <w:t>63.792</w:t>
            </w:r>
          </w:p>
        </w:tc>
        <w:tc>
          <w:tcPr>
            <w:tcW w:w="1026" w:type="pct"/>
            <w:vAlign w:val="center"/>
          </w:tcPr>
          <w:p w14:paraId="25590D80" w14:textId="77777777" w:rsidR="004C3167" w:rsidRPr="005E5329" w:rsidRDefault="004C3167" w:rsidP="00F01BD4">
            <w:pPr>
              <w:jc w:val="center"/>
              <w:rPr>
                <w:rFonts w:ascii="Times New Roman" w:eastAsiaTheme="minorEastAsia" w:hAnsi="Times New Roman" w:cs="Times New Roman"/>
                <w:sz w:val="24"/>
                <w:szCs w:val="24"/>
              </w:rPr>
            </w:pPr>
            <w:r w:rsidRPr="005E5329">
              <w:rPr>
                <w:rFonts w:ascii="Times New Roman" w:eastAsiaTheme="minorEastAsia" w:hAnsi="Times New Roman" w:cs="Times New Roman"/>
                <w:sz w:val="24"/>
                <w:szCs w:val="24"/>
              </w:rPr>
              <w:t>327.985.606</w:t>
            </w:r>
          </w:p>
        </w:tc>
        <w:tc>
          <w:tcPr>
            <w:tcW w:w="881" w:type="pct"/>
            <w:vAlign w:val="center"/>
          </w:tcPr>
          <w:p w14:paraId="6467BE0A" w14:textId="3379BF41" w:rsidR="004C3167" w:rsidRPr="00D62EDD" w:rsidRDefault="00D62EDD" w:rsidP="00F01BD4">
            <w:pPr>
              <w:jc w:val="center"/>
              <w:rPr>
                <w:rFonts w:ascii="Times New Roman" w:eastAsiaTheme="minorEastAsia" w:hAnsi="Times New Roman" w:cs="Times New Roman"/>
                <w:sz w:val="24"/>
                <w:szCs w:val="24"/>
                <w:lang w:val="en-US"/>
              </w:rPr>
            </w:pPr>
            <w:r>
              <w:rPr>
                <w:rFonts w:ascii="Times New Roman" w:eastAsiaTheme="minorEastAsia" w:hAnsi="Times New Roman" w:cs="Times New Roman"/>
                <w:sz w:val="24"/>
                <w:szCs w:val="24"/>
                <w:lang w:val="en-US"/>
              </w:rPr>
              <w:t>13</w:t>
            </w:r>
          </w:p>
        </w:tc>
        <w:tc>
          <w:tcPr>
            <w:tcW w:w="1053" w:type="pct"/>
            <w:vAlign w:val="center"/>
          </w:tcPr>
          <w:p w14:paraId="7AF27DF7" w14:textId="3169308A" w:rsidR="004C3167" w:rsidRPr="00D62EDD" w:rsidRDefault="00D62EDD" w:rsidP="00F01BD4">
            <w:pPr>
              <w:jc w:val="center"/>
              <w:rPr>
                <w:rFonts w:ascii="Times New Roman" w:eastAsiaTheme="minorEastAsia" w:hAnsi="Times New Roman" w:cs="Times New Roman"/>
                <w:sz w:val="24"/>
                <w:szCs w:val="24"/>
                <w:lang w:val="en-US"/>
              </w:rPr>
            </w:pPr>
            <w:r>
              <w:rPr>
                <w:rFonts w:ascii="Times New Roman" w:eastAsiaTheme="minorEastAsia" w:hAnsi="Times New Roman" w:cs="Times New Roman"/>
                <w:sz w:val="24"/>
                <w:szCs w:val="24"/>
                <w:lang w:val="en-US"/>
              </w:rPr>
              <w:t>63</w:t>
            </w:r>
          </w:p>
        </w:tc>
      </w:tr>
      <w:tr w:rsidR="004C3167" w:rsidRPr="005E5329" w14:paraId="771A9653" w14:textId="77777777" w:rsidTr="00CE3875">
        <w:tblPrEx>
          <w:tblLook w:val="04A0" w:firstRow="1" w:lastRow="0" w:firstColumn="1" w:lastColumn="0" w:noHBand="0" w:noVBand="1"/>
        </w:tblPrEx>
        <w:tc>
          <w:tcPr>
            <w:tcW w:w="1184" w:type="pct"/>
            <w:vAlign w:val="center"/>
          </w:tcPr>
          <w:p w14:paraId="38D73174" w14:textId="77777777" w:rsidR="004C3167" w:rsidRPr="005E5329" w:rsidRDefault="004C3167" w:rsidP="00F01BD4">
            <w:pPr>
              <w:jc w:val="center"/>
              <w:rPr>
                <w:rFonts w:ascii="Times New Roman" w:eastAsiaTheme="minorEastAsia" w:hAnsi="Times New Roman" w:cs="Times New Roman"/>
                <w:b/>
                <w:sz w:val="24"/>
                <w:szCs w:val="24"/>
              </w:rPr>
            </w:pPr>
            <w:r w:rsidRPr="005E5329">
              <w:rPr>
                <w:rFonts w:ascii="Times New Roman" w:eastAsiaTheme="minorEastAsia" w:hAnsi="Times New Roman" w:cs="Times New Roman"/>
                <w:b/>
                <w:sz w:val="24"/>
                <w:szCs w:val="24"/>
              </w:rPr>
              <w:t>Мале набавке</w:t>
            </w:r>
          </w:p>
        </w:tc>
        <w:tc>
          <w:tcPr>
            <w:tcW w:w="857" w:type="pct"/>
            <w:vAlign w:val="center"/>
          </w:tcPr>
          <w:p w14:paraId="3291035C" w14:textId="77777777" w:rsidR="004C3167" w:rsidRPr="005E5329" w:rsidRDefault="004C3167" w:rsidP="00F01BD4">
            <w:pPr>
              <w:jc w:val="center"/>
              <w:rPr>
                <w:rFonts w:ascii="Times New Roman" w:eastAsiaTheme="minorEastAsia" w:hAnsi="Times New Roman" w:cs="Times New Roman"/>
                <w:sz w:val="24"/>
                <w:szCs w:val="24"/>
              </w:rPr>
            </w:pPr>
            <w:r w:rsidRPr="005E5329">
              <w:rPr>
                <w:rFonts w:ascii="Times New Roman" w:eastAsiaTheme="minorEastAsia" w:hAnsi="Times New Roman" w:cs="Times New Roman"/>
                <w:sz w:val="24"/>
                <w:szCs w:val="24"/>
              </w:rPr>
              <w:t>40.735</w:t>
            </w:r>
          </w:p>
        </w:tc>
        <w:tc>
          <w:tcPr>
            <w:tcW w:w="1026" w:type="pct"/>
            <w:vAlign w:val="center"/>
          </w:tcPr>
          <w:p w14:paraId="003AC08F" w14:textId="77777777" w:rsidR="004C3167" w:rsidRPr="005E5329" w:rsidRDefault="004C3167" w:rsidP="00F01BD4">
            <w:pPr>
              <w:jc w:val="center"/>
              <w:rPr>
                <w:rFonts w:ascii="Times New Roman" w:eastAsiaTheme="minorEastAsia" w:hAnsi="Times New Roman" w:cs="Times New Roman"/>
                <w:sz w:val="24"/>
                <w:szCs w:val="24"/>
              </w:rPr>
            </w:pPr>
            <w:r w:rsidRPr="005E5329">
              <w:rPr>
                <w:rFonts w:ascii="Times New Roman" w:eastAsiaTheme="minorEastAsia" w:hAnsi="Times New Roman" w:cs="Times New Roman"/>
                <w:sz w:val="24"/>
                <w:szCs w:val="24"/>
              </w:rPr>
              <w:t>26.997.147</w:t>
            </w:r>
          </w:p>
        </w:tc>
        <w:tc>
          <w:tcPr>
            <w:tcW w:w="881" w:type="pct"/>
            <w:vAlign w:val="center"/>
          </w:tcPr>
          <w:p w14:paraId="68F9E325" w14:textId="1A48A676" w:rsidR="004C3167" w:rsidRPr="00D62EDD" w:rsidRDefault="00D62EDD" w:rsidP="00F01BD4">
            <w:pPr>
              <w:jc w:val="center"/>
              <w:rPr>
                <w:rFonts w:ascii="Times New Roman" w:eastAsiaTheme="minorEastAsia" w:hAnsi="Times New Roman" w:cs="Times New Roman"/>
                <w:sz w:val="24"/>
                <w:szCs w:val="24"/>
                <w:lang w:val="en-US"/>
              </w:rPr>
            </w:pPr>
            <w:r>
              <w:rPr>
                <w:rFonts w:ascii="Times New Roman" w:eastAsiaTheme="minorEastAsia" w:hAnsi="Times New Roman" w:cs="Times New Roman"/>
                <w:sz w:val="24"/>
                <w:szCs w:val="24"/>
                <w:lang w:val="en-US"/>
              </w:rPr>
              <w:t>8</w:t>
            </w:r>
          </w:p>
        </w:tc>
        <w:tc>
          <w:tcPr>
            <w:tcW w:w="1053" w:type="pct"/>
            <w:vAlign w:val="center"/>
          </w:tcPr>
          <w:p w14:paraId="558C014C" w14:textId="77777777" w:rsidR="004C3167" w:rsidRPr="005E5329" w:rsidRDefault="004C3167" w:rsidP="00F01BD4">
            <w:pPr>
              <w:jc w:val="center"/>
              <w:rPr>
                <w:rFonts w:ascii="Times New Roman" w:eastAsiaTheme="minorEastAsia" w:hAnsi="Times New Roman" w:cs="Times New Roman"/>
                <w:sz w:val="24"/>
                <w:szCs w:val="24"/>
              </w:rPr>
            </w:pPr>
            <w:r w:rsidRPr="005E5329">
              <w:rPr>
                <w:rFonts w:ascii="Times New Roman" w:eastAsiaTheme="minorEastAsia" w:hAnsi="Times New Roman" w:cs="Times New Roman"/>
                <w:sz w:val="24"/>
                <w:szCs w:val="24"/>
              </w:rPr>
              <w:t>5</w:t>
            </w:r>
          </w:p>
        </w:tc>
      </w:tr>
      <w:tr w:rsidR="004C3167" w:rsidRPr="005E5329" w14:paraId="61D6FC38" w14:textId="77777777" w:rsidTr="00CE3875">
        <w:tblPrEx>
          <w:tblLook w:val="04A0" w:firstRow="1" w:lastRow="0" w:firstColumn="1" w:lastColumn="0" w:noHBand="0" w:noVBand="1"/>
        </w:tblPrEx>
        <w:tc>
          <w:tcPr>
            <w:tcW w:w="1184" w:type="pct"/>
            <w:vAlign w:val="center"/>
          </w:tcPr>
          <w:p w14:paraId="5205E690" w14:textId="77777777" w:rsidR="004C3167" w:rsidRPr="005E5329" w:rsidRDefault="004C3167" w:rsidP="00F01BD4">
            <w:pPr>
              <w:jc w:val="center"/>
              <w:rPr>
                <w:rFonts w:ascii="Times New Roman" w:eastAsiaTheme="minorEastAsia" w:hAnsi="Times New Roman" w:cs="Times New Roman"/>
                <w:b/>
                <w:sz w:val="24"/>
                <w:szCs w:val="24"/>
              </w:rPr>
            </w:pPr>
            <w:r w:rsidRPr="005E5329">
              <w:rPr>
                <w:rFonts w:ascii="Times New Roman" w:eastAsiaTheme="minorEastAsia" w:hAnsi="Times New Roman" w:cs="Times New Roman"/>
                <w:b/>
                <w:sz w:val="24"/>
                <w:szCs w:val="24"/>
              </w:rPr>
              <w:t>Изузете набавке</w:t>
            </w:r>
          </w:p>
        </w:tc>
        <w:tc>
          <w:tcPr>
            <w:tcW w:w="857" w:type="pct"/>
            <w:vAlign w:val="center"/>
          </w:tcPr>
          <w:p w14:paraId="476AF841" w14:textId="37CB1993" w:rsidR="004C3167" w:rsidRPr="00D62EDD" w:rsidRDefault="00D62EDD" w:rsidP="00D62EDD">
            <w:pPr>
              <w:jc w:val="center"/>
              <w:rPr>
                <w:rFonts w:ascii="Times New Roman" w:eastAsiaTheme="minorEastAsia" w:hAnsi="Times New Roman" w:cs="Times New Roman"/>
                <w:sz w:val="24"/>
                <w:szCs w:val="24"/>
                <w:lang w:val="en-US"/>
              </w:rPr>
            </w:pPr>
            <w:r>
              <w:rPr>
                <w:rFonts w:ascii="Times New Roman" w:eastAsiaTheme="minorEastAsia" w:hAnsi="Times New Roman" w:cs="Times New Roman"/>
                <w:sz w:val="24"/>
                <w:szCs w:val="24"/>
                <w:lang w:val="en-US"/>
              </w:rPr>
              <w:t>389</w:t>
            </w:r>
            <w:r w:rsidR="004C3167" w:rsidRPr="005E5329">
              <w:rPr>
                <w:rFonts w:ascii="Times New Roman" w:eastAsiaTheme="minorEastAsia" w:hAnsi="Times New Roman" w:cs="Times New Roman"/>
                <w:sz w:val="24"/>
                <w:szCs w:val="24"/>
              </w:rPr>
              <w:t>.</w:t>
            </w:r>
            <w:r>
              <w:rPr>
                <w:rFonts w:ascii="Times New Roman" w:eastAsiaTheme="minorEastAsia" w:hAnsi="Times New Roman" w:cs="Times New Roman"/>
                <w:sz w:val="24"/>
                <w:szCs w:val="24"/>
                <w:lang w:val="en-US"/>
              </w:rPr>
              <w:t>194</w:t>
            </w:r>
          </w:p>
        </w:tc>
        <w:tc>
          <w:tcPr>
            <w:tcW w:w="1026" w:type="pct"/>
            <w:vAlign w:val="center"/>
          </w:tcPr>
          <w:p w14:paraId="6DC2BC90" w14:textId="4A71E8BF" w:rsidR="004C3167" w:rsidRPr="00D62EDD" w:rsidRDefault="00D62EDD" w:rsidP="00D62EDD">
            <w:pPr>
              <w:jc w:val="center"/>
              <w:rPr>
                <w:rFonts w:ascii="Times New Roman" w:eastAsiaTheme="minorEastAsia" w:hAnsi="Times New Roman" w:cs="Times New Roman"/>
                <w:sz w:val="24"/>
                <w:szCs w:val="24"/>
                <w:lang w:val="en-US"/>
              </w:rPr>
            </w:pPr>
            <w:r>
              <w:rPr>
                <w:rFonts w:ascii="Times New Roman" w:eastAsiaTheme="minorEastAsia" w:hAnsi="Times New Roman" w:cs="Times New Roman"/>
                <w:sz w:val="24"/>
                <w:szCs w:val="24"/>
                <w:lang w:val="en-US"/>
              </w:rPr>
              <w:t>168</w:t>
            </w:r>
            <w:r w:rsidR="004C3167" w:rsidRPr="005E5329">
              <w:rPr>
                <w:rFonts w:ascii="Times New Roman" w:eastAsiaTheme="minorEastAsia" w:hAnsi="Times New Roman" w:cs="Times New Roman"/>
                <w:sz w:val="24"/>
                <w:szCs w:val="24"/>
              </w:rPr>
              <w:t>.</w:t>
            </w:r>
            <w:r>
              <w:rPr>
                <w:rFonts w:ascii="Times New Roman" w:eastAsiaTheme="minorEastAsia" w:hAnsi="Times New Roman" w:cs="Times New Roman"/>
                <w:sz w:val="24"/>
                <w:szCs w:val="24"/>
                <w:lang w:val="en-US"/>
              </w:rPr>
              <w:t>179</w:t>
            </w:r>
            <w:r w:rsidR="004C3167" w:rsidRPr="005E5329">
              <w:rPr>
                <w:rFonts w:ascii="Times New Roman" w:eastAsiaTheme="minorEastAsia" w:hAnsi="Times New Roman" w:cs="Times New Roman"/>
                <w:sz w:val="24"/>
                <w:szCs w:val="24"/>
              </w:rPr>
              <w:t>.</w:t>
            </w:r>
            <w:r>
              <w:rPr>
                <w:rFonts w:ascii="Times New Roman" w:eastAsiaTheme="minorEastAsia" w:hAnsi="Times New Roman" w:cs="Times New Roman"/>
                <w:sz w:val="24"/>
                <w:szCs w:val="24"/>
                <w:lang w:val="en-US"/>
              </w:rPr>
              <w:t>789</w:t>
            </w:r>
          </w:p>
        </w:tc>
        <w:tc>
          <w:tcPr>
            <w:tcW w:w="881" w:type="pct"/>
            <w:vAlign w:val="center"/>
          </w:tcPr>
          <w:p w14:paraId="62C8D02E" w14:textId="1A4D2EDB" w:rsidR="004C3167" w:rsidRPr="00D62EDD" w:rsidRDefault="00D62EDD" w:rsidP="00F01BD4">
            <w:pPr>
              <w:jc w:val="center"/>
              <w:rPr>
                <w:rFonts w:ascii="Times New Roman" w:eastAsiaTheme="minorEastAsia" w:hAnsi="Times New Roman" w:cs="Times New Roman"/>
                <w:sz w:val="24"/>
                <w:szCs w:val="24"/>
                <w:lang w:val="en-US"/>
              </w:rPr>
            </w:pPr>
            <w:r>
              <w:rPr>
                <w:rFonts w:ascii="Times New Roman" w:eastAsiaTheme="minorEastAsia" w:hAnsi="Times New Roman" w:cs="Times New Roman"/>
                <w:sz w:val="24"/>
                <w:szCs w:val="24"/>
                <w:lang w:val="en-US"/>
              </w:rPr>
              <w:t>79</w:t>
            </w:r>
          </w:p>
        </w:tc>
        <w:tc>
          <w:tcPr>
            <w:tcW w:w="1053" w:type="pct"/>
            <w:vAlign w:val="center"/>
          </w:tcPr>
          <w:p w14:paraId="4CE755E4" w14:textId="38E9F3AE" w:rsidR="004C3167" w:rsidRPr="00D62EDD" w:rsidRDefault="00D62EDD" w:rsidP="00F01BD4">
            <w:pPr>
              <w:jc w:val="center"/>
              <w:rPr>
                <w:rFonts w:ascii="Times New Roman" w:eastAsiaTheme="minorEastAsia" w:hAnsi="Times New Roman" w:cs="Times New Roman"/>
                <w:sz w:val="24"/>
                <w:szCs w:val="24"/>
                <w:lang w:val="en-US"/>
              </w:rPr>
            </w:pPr>
            <w:r>
              <w:rPr>
                <w:rFonts w:ascii="Times New Roman" w:eastAsiaTheme="minorEastAsia" w:hAnsi="Times New Roman" w:cs="Times New Roman"/>
                <w:sz w:val="24"/>
                <w:szCs w:val="24"/>
              </w:rPr>
              <w:t>3</w:t>
            </w:r>
            <w:r>
              <w:rPr>
                <w:rFonts w:ascii="Times New Roman" w:eastAsiaTheme="minorEastAsia" w:hAnsi="Times New Roman" w:cs="Times New Roman"/>
                <w:sz w:val="24"/>
                <w:szCs w:val="24"/>
                <w:lang w:val="en-US"/>
              </w:rPr>
              <w:t>2</w:t>
            </w:r>
          </w:p>
        </w:tc>
      </w:tr>
      <w:tr w:rsidR="004C3167" w:rsidRPr="005E5329" w14:paraId="21A75470" w14:textId="77777777" w:rsidTr="00CE3875">
        <w:tblPrEx>
          <w:tblLook w:val="04A0" w:firstRow="1" w:lastRow="0" w:firstColumn="1" w:lastColumn="0" w:noHBand="0" w:noVBand="1"/>
        </w:tblPrEx>
        <w:tc>
          <w:tcPr>
            <w:tcW w:w="1184" w:type="pct"/>
            <w:vAlign w:val="center"/>
          </w:tcPr>
          <w:p w14:paraId="0F96DBDE" w14:textId="77777777" w:rsidR="004C3167" w:rsidRPr="005E5329" w:rsidRDefault="004C3167" w:rsidP="00F01BD4">
            <w:pPr>
              <w:jc w:val="center"/>
              <w:rPr>
                <w:rFonts w:ascii="Times New Roman" w:eastAsiaTheme="minorEastAsia" w:hAnsi="Times New Roman" w:cs="Times New Roman"/>
                <w:b/>
                <w:sz w:val="24"/>
                <w:szCs w:val="24"/>
              </w:rPr>
            </w:pPr>
            <w:r w:rsidRPr="005E5329">
              <w:rPr>
                <w:rFonts w:ascii="Times New Roman" w:eastAsiaTheme="minorEastAsia" w:hAnsi="Times New Roman" w:cs="Times New Roman"/>
                <w:b/>
                <w:sz w:val="24"/>
                <w:szCs w:val="24"/>
              </w:rPr>
              <w:t>Укупно</w:t>
            </w:r>
          </w:p>
        </w:tc>
        <w:tc>
          <w:tcPr>
            <w:tcW w:w="857" w:type="pct"/>
            <w:vAlign w:val="center"/>
          </w:tcPr>
          <w:p w14:paraId="297DA03A" w14:textId="3A2E3D43" w:rsidR="004C3167" w:rsidRPr="00D62EDD" w:rsidRDefault="00D62EDD" w:rsidP="00F01BD4">
            <w:pPr>
              <w:jc w:val="center"/>
              <w:rPr>
                <w:rFonts w:ascii="Times New Roman" w:eastAsiaTheme="minorEastAsia" w:hAnsi="Times New Roman" w:cs="Times New Roman"/>
                <w:sz w:val="24"/>
                <w:szCs w:val="24"/>
                <w:lang w:val="en-US"/>
              </w:rPr>
            </w:pPr>
            <w:r>
              <w:rPr>
                <w:rFonts w:ascii="Times New Roman" w:eastAsiaTheme="minorEastAsia" w:hAnsi="Times New Roman" w:cs="Times New Roman"/>
                <w:sz w:val="24"/>
                <w:szCs w:val="24"/>
                <w:lang w:val="en-US"/>
              </w:rPr>
              <w:t>493</w:t>
            </w:r>
            <w:r>
              <w:rPr>
                <w:rFonts w:ascii="Times New Roman" w:eastAsiaTheme="minorEastAsia" w:hAnsi="Times New Roman" w:cs="Times New Roman"/>
                <w:sz w:val="24"/>
                <w:szCs w:val="24"/>
              </w:rPr>
              <w:t>.</w:t>
            </w:r>
            <w:r>
              <w:rPr>
                <w:rFonts w:ascii="Times New Roman" w:eastAsiaTheme="minorEastAsia" w:hAnsi="Times New Roman" w:cs="Times New Roman"/>
                <w:sz w:val="24"/>
                <w:szCs w:val="24"/>
                <w:lang w:val="en-US"/>
              </w:rPr>
              <w:t>721</w:t>
            </w:r>
          </w:p>
        </w:tc>
        <w:tc>
          <w:tcPr>
            <w:tcW w:w="1026" w:type="pct"/>
            <w:vAlign w:val="center"/>
          </w:tcPr>
          <w:p w14:paraId="53789CF9" w14:textId="283B3439" w:rsidR="004C3167" w:rsidRPr="00D62EDD" w:rsidRDefault="004C3167" w:rsidP="00D62EDD">
            <w:pPr>
              <w:jc w:val="center"/>
              <w:rPr>
                <w:rFonts w:ascii="Times New Roman" w:eastAsiaTheme="minorEastAsia" w:hAnsi="Times New Roman" w:cs="Times New Roman"/>
                <w:sz w:val="24"/>
                <w:szCs w:val="24"/>
                <w:lang w:val="en-US"/>
              </w:rPr>
            </w:pPr>
            <w:r w:rsidRPr="005E5329">
              <w:rPr>
                <w:rFonts w:ascii="Times New Roman" w:eastAsiaTheme="minorEastAsia" w:hAnsi="Times New Roman" w:cs="Times New Roman"/>
                <w:sz w:val="24"/>
                <w:szCs w:val="24"/>
              </w:rPr>
              <w:t>5</w:t>
            </w:r>
            <w:r w:rsidR="00D62EDD">
              <w:rPr>
                <w:rFonts w:ascii="Times New Roman" w:eastAsiaTheme="minorEastAsia" w:hAnsi="Times New Roman" w:cs="Times New Roman"/>
                <w:sz w:val="24"/>
                <w:szCs w:val="24"/>
                <w:lang w:val="en-US"/>
              </w:rPr>
              <w:t>2</w:t>
            </w:r>
            <w:r w:rsidRPr="005E5329">
              <w:rPr>
                <w:rFonts w:ascii="Times New Roman" w:eastAsiaTheme="minorEastAsia" w:hAnsi="Times New Roman" w:cs="Times New Roman"/>
                <w:sz w:val="24"/>
                <w:szCs w:val="24"/>
              </w:rPr>
              <w:t>3.</w:t>
            </w:r>
            <w:r w:rsidR="00D62EDD">
              <w:rPr>
                <w:rFonts w:ascii="Times New Roman" w:eastAsiaTheme="minorEastAsia" w:hAnsi="Times New Roman" w:cs="Times New Roman"/>
                <w:sz w:val="24"/>
                <w:szCs w:val="24"/>
                <w:lang w:val="en-US"/>
              </w:rPr>
              <w:t>162</w:t>
            </w:r>
            <w:r w:rsidRPr="005E5329">
              <w:rPr>
                <w:rFonts w:ascii="Times New Roman" w:eastAsiaTheme="minorEastAsia" w:hAnsi="Times New Roman" w:cs="Times New Roman"/>
                <w:sz w:val="24"/>
                <w:szCs w:val="24"/>
              </w:rPr>
              <w:t>.</w:t>
            </w:r>
            <w:r w:rsidR="00D62EDD">
              <w:rPr>
                <w:rFonts w:ascii="Times New Roman" w:eastAsiaTheme="minorEastAsia" w:hAnsi="Times New Roman" w:cs="Times New Roman"/>
                <w:sz w:val="24"/>
                <w:szCs w:val="24"/>
                <w:lang w:val="en-US"/>
              </w:rPr>
              <w:t>542</w:t>
            </w:r>
          </w:p>
        </w:tc>
        <w:tc>
          <w:tcPr>
            <w:tcW w:w="881" w:type="pct"/>
            <w:vAlign w:val="center"/>
          </w:tcPr>
          <w:p w14:paraId="552AD65F" w14:textId="77777777" w:rsidR="004C3167" w:rsidRPr="005E5329" w:rsidRDefault="004C3167" w:rsidP="00F01BD4">
            <w:pPr>
              <w:jc w:val="center"/>
              <w:rPr>
                <w:rFonts w:ascii="Times New Roman" w:eastAsiaTheme="minorEastAsia" w:hAnsi="Times New Roman" w:cs="Times New Roman"/>
                <w:sz w:val="24"/>
                <w:szCs w:val="24"/>
              </w:rPr>
            </w:pPr>
            <w:r w:rsidRPr="005E5329">
              <w:rPr>
                <w:rFonts w:ascii="Times New Roman" w:eastAsiaTheme="minorEastAsia" w:hAnsi="Times New Roman" w:cs="Times New Roman"/>
                <w:sz w:val="24"/>
                <w:szCs w:val="24"/>
              </w:rPr>
              <w:t>100</w:t>
            </w:r>
          </w:p>
        </w:tc>
        <w:tc>
          <w:tcPr>
            <w:tcW w:w="1053" w:type="pct"/>
            <w:vAlign w:val="center"/>
          </w:tcPr>
          <w:p w14:paraId="676ED326" w14:textId="77777777" w:rsidR="004C3167" w:rsidRPr="005E5329" w:rsidRDefault="004C3167" w:rsidP="00F01BD4">
            <w:pPr>
              <w:jc w:val="center"/>
              <w:rPr>
                <w:rFonts w:ascii="Times New Roman" w:eastAsiaTheme="minorEastAsia" w:hAnsi="Times New Roman" w:cs="Times New Roman"/>
                <w:sz w:val="24"/>
                <w:szCs w:val="24"/>
              </w:rPr>
            </w:pPr>
            <w:r w:rsidRPr="005E5329">
              <w:rPr>
                <w:rFonts w:ascii="Times New Roman" w:eastAsiaTheme="minorEastAsia" w:hAnsi="Times New Roman" w:cs="Times New Roman"/>
                <w:sz w:val="24"/>
                <w:szCs w:val="24"/>
              </w:rPr>
              <w:t>100</w:t>
            </w:r>
          </w:p>
        </w:tc>
      </w:tr>
    </w:tbl>
    <w:p w14:paraId="2B5F1B4A" w14:textId="78EE4127" w:rsidR="004C3167" w:rsidRPr="005E5329" w:rsidRDefault="00B92132" w:rsidP="005E5329">
      <w:pPr>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lang w:val="sr-Cyrl-RS"/>
        </w:rPr>
        <w:t>В</w:t>
      </w:r>
      <w:r w:rsidR="004C3167" w:rsidRPr="005E5329">
        <w:rPr>
          <w:rFonts w:ascii="Times New Roman" w:hAnsi="Times New Roman" w:cs="Times New Roman"/>
          <w:sz w:val="24"/>
          <w:szCs w:val="24"/>
        </w:rPr>
        <w:t>редности су изражене у хиљадама динара</w:t>
      </w:r>
    </w:p>
    <w:p w14:paraId="475AFB58" w14:textId="07A5742F" w:rsidR="004A1802" w:rsidRPr="005E5329" w:rsidRDefault="004C3167" w:rsidP="005E5329">
      <w:pPr>
        <w:autoSpaceDE w:val="0"/>
        <w:autoSpaceDN w:val="0"/>
        <w:adjustRightInd w:val="0"/>
        <w:spacing w:after="0" w:line="240" w:lineRule="auto"/>
        <w:jc w:val="both"/>
        <w:rPr>
          <w:rFonts w:ascii="Times New Roman" w:hAnsi="Times New Roman" w:cs="Times New Roman"/>
          <w:color w:val="FF0000"/>
          <w:sz w:val="24"/>
          <w:szCs w:val="24"/>
        </w:rPr>
      </w:pPr>
      <w:r w:rsidRPr="005E5329">
        <w:rPr>
          <w:rFonts w:ascii="Times New Roman" w:hAnsi="Times New Roman" w:cs="Times New Roman"/>
          <w:sz w:val="24"/>
          <w:szCs w:val="24"/>
        </w:rPr>
        <w:t xml:space="preserve">Заступљеност појединих основа за изузеће од примене Закона, приказана је у Табели </w:t>
      </w:r>
      <w:r w:rsidR="00C631AB">
        <w:rPr>
          <w:rFonts w:ascii="Times New Roman" w:hAnsi="Times New Roman" w:cs="Times New Roman"/>
          <w:sz w:val="24"/>
          <w:szCs w:val="24"/>
          <w:lang w:val="sr-Cyrl-RS"/>
        </w:rPr>
        <w:t>11</w:t>
      </w:r>
      <w:r w:rsidRPr="005E5329">
        <w:rPr>
          <w:rFonts w:ascii="Times New Roman" w:hAnsi="Times New Roman" w:cs="Times New Roman"/>
          <w:sz w:val="24"/>
          <w:szCs w:val="24"/>
        </w:rPr>
        <w:t xml:space="preserve">. </w:t>
      </w:r>
      <w:r w:rsidRPr="005E5329">
        <w:rPr>
          <w:rFonts w:ascii="Times New Roman" w:hAnsi="Times New Roman" w:cs="Times New Roman"/>
          <w:sz w:val="24"/>
          <w:szCs w:val="24"/>
          <w:lang w:val="sr-Cyrl-RS"/>
        </w:rPr>
        <w:t>П</w:t>
      </w:r>
      <w:r w:rsidRPr="005E5329">
        <w:rPr>
          <w:rFonts w:ascii="Times New Roman" w:hAnsi="Times New Roman" w:cs="Times New Roman"/>
          <w:sz w:val="24"/>
          <w:szCs w:val="24"/>
        </w:rPr>
        <w:t>реко половине од укупне вредности изузетака (61%) чине уговори који су закључени по следећа три основа</w:t>
      </w:r>
      <w:r w:rsidRPr="005E5329">
        <w:rPr>
          <w:rFonts w:ascii="Times New Roman" w:hAnsi="Times New Roman" w:cs="Times New Roman"/>
          <w:color w:val="FF0000"/>
          <w:sz w:val="24"/>
          <w:szCs w:val="24"/>
        </w:rPr>
        <w:t>:</w:t>
      </w:r>
    </w:p>
    <w:p w14:paraId="7AA6AE1C" w14:textId="0869287A" w:rsidR="004C3167" w:rsidRPr="005E5329" w:rsidRDefault="004C3167" w:rsidP="005E5329">
      <w:pPr>
        <w:autoSpaceDE w:val="0"/>
        <w:autoSpaceDN w:val="0"/>
        <w:adjustRightInd w:val="0"/>
        <w:spacing w:after="0" w:line="240" w:lineRule="auto"/>
        <w:jc w:val="both"/>
        <w:rPr>
          <w:rFonts w:ascii="Times New Roman" w:hAnsi="Times New Roman" w:cs="Times New Roman"/>
          <w:color w:val="FF0000"/>
          <w:sz w:val="24"/>
          <w:szCs w:val="24"/>
          <w:lang w:val="sr-Cyrl-ME"/>
        </w:rPr>
      </w:pPr>
      <w:r w:rsidRPr="005E5329">
        <w:rPr>
          <w:rFonts w:ascii="Times New Roman" w:hAnsi="Times New Roman" w:cs="Times New Roman"/>
          <w:color w:val="FF0000"/>
          <w:sz w:val="24"/>
          <w:szCs w:val="24"/>
        </w:rPr>
        <w:t xml:space="preserve"> </w:t>
      </w:r>
    </w:p>
    <w:p w14:paraId="24DDCE3D" w14:textId="187F9241" w:rsidR="004A1802" w:rsidRPr="005E5329" w:rsidRDefault="004C3167" w:rsidP="005E5329">
      <w:pPr>
        <w:pStyle w:val="ListParagraph"/>
        <w:numPr>
          <w:ilvl w:val="0"/>
          <w:numId w:val="26"/>
        </w:numPr>
        <w:autoSpaceDE w:val="0"/>
        <w:autoSpaceDN w:val="0"/>
        <w:adjustRightInd w:val="0"/>
        <w:spacing w:after="0" w:line="240" w:lineRule="auto"/>
        <w:jc w:val="both"/>
        <w:rPr>
          <w:rFonts w:ascii="Times New Roman" w:hAnsi="Times New Roman" w:cs="Times New Roman"/>
          <w:color w:val="000000" w:themeColor="text1"/>
          <w:sz w:val="24"/>
          <w:szCs w:val="24"/>
        </w:rPr>
      </w:pPr>
      <w:r w:rsidRPr="005E5329">
        <w:rPr>
          <w:rFonts w:ascii="Times New Roman" w:hAnsi="Times New Roman" w:cs="Times New Roman"/>
          <w:color w:val="000000" w:themeColor="text1"/>
          <w:sz w:val="24"/>
          <w:szCs w:val="24"/>
        </w:rPr>
        <w:t>набавке</w:t>
      </w:r>
      <w:r w:rsidRPr="005E5329">
        <w:rPr>
          <w:rFonts w:ascii="Times New Roman" w:hAnsi="Times New Roman" w:cs="Times New Roman"/>
          <w:color w:val="000000" w:themeColor="text1"/>
          <w:sz w:val="24"/>
          <w:szCs w:val="24"/>
          <w:lang w:val="en-US"/>
        </w:rPr>
        <w:t xml:space="preserve"> </w:t>
      </w:r>
      <w:r w:rsidRPr="005E5329">
        <w:rPr>
          <w:rFonts w:ascii="Times New Roman" w:hAnsi="Times New Roman" w:cs="Times New Roman"/>
          <w:color w:val="000000" w:themeColor="text1"/>
          <w:sz w:val="24"/>
          <w:szCs w:val="24"/>
          <w:lang w:val="sr-Cyrl-ME"/>
        </w:rPr>
        <w:t>по основу члана 7. став 1. тачка 6) Закона, односно набавке</w:t>
      </w:r>
      <w:r w:rsidRPr="005E5329">
        <w:rPr>
          <w:rFonts w:ascii="Times New Roman" w:hAnsi="Times New Roman" w:cs="Times New Roman"/>
          <w:color w:val="000000" w:themeColor="text1"/>
          <w:sz w:val="24"/>
          <w:szCs w:val="24"/>
        </w:rPr>
        <w:t xml:space="preserve"> добара и услуга ради даље продаје, ради прераде и продаје</w:t>
      </w:r>
      <w:r w:rsidRPr="005E5329">
        <w:rPr>
          <w:rFonts w:ascii="Times New Roman" w:hAnsi="Times New Roman" w:cs="Times New Roman"/>
          <w:color w:val="000000" w:themeColor="text1"/>
          <w:sz w:val="24"/>
          <w:szCs w:val="24"/>
          <w:lang w:val="sr-Cyrl-ME"/>
        </w:rPr>
        <w:t xml:space="preserve">, као и ради пружања услуга или извођења радова на тржишту, које чине </w:t>
      </w:r>
      <w:r w:rsidR="004A1802" w:rsidRPr="005E5329">
        <w:rPr>
          <w:rFonts w:ascii="Times New Roman" w:hAnsi="Times New Roman" w:cs="Times New Roman"/>
          <w:color w:val="000000" w:themeColor="text1"/>
          <w:sz w:val="24"/>
          <w:szCs w:val="24"/>
        </w:rPr>
        <w:t>30%;</w:t>
      </w:r>
    </w:p>
    <w:p w14:paraId="2BB075E6" w14:textId="2336B43D" w:rsidR="004C3167" w:rsidRPr="005E5329" w:rsidRDefault="004C3167" w:rsidP="005E5329">
      <w:pPr>
        <w:pStyle w:val="ListParagraph"/>
        <w:numPr>
          <w:ilvl w:val="0"/>
          <w:numId w:val="26"/>
        </w:numPr>
        <w:autoSpaceDE w:val="0"/>
        <w:autoSpaceDN w:val="0"/>
        <w:adjustRightInd w:val="0"/>
        <w:spacing w:after="0" w:line="240" w:lineRule="auto"/>
        <w:jc w:val="both"/>
        <w:rPr>
          <w:rFonts w:ascii="Times New Roman" w:hAnsi="Times New Roman" w:cs="Times New Roman"/>
          <w:color w:val="000000" w:themeColor="text1"/>
          <w:sz w:val="24"/>
          <w:szCs w:val="24"/>
          <w:lang w:val="sr-Cyrl-ME"/>
        </w:rPr>
      </w:pPr>
      <w:r w:rsidRPr="005E5329">
        <w:rPr>
          <w:rFonts w:ascii="Times New Roman" w:hAnsi="Times New Roman" w:cs="Times New Roman"/>
          <w:color w:val="000000" w:themeColor="text1"/>
          <w:sz w:val="24"/>
          <w:szCs w:val="24"/>
        </w:rPr>
        <w:t>набавке</w:t>
      </w:r>
      <w:r w:rsidRPr="005E5329">
        <w:rPr>
          <w:rFonts w:ascii="Times New Roman" w:hAnsi="Times New Roman" w:cs="Times New Roman"/>
          <w:color w:val="000000" w:themeColor="text1"/>
          <w:sz w:val="24"/>
          <w:szCs w:val="24"/>
          <w:lang w:val="en-US"/>
        </w:rPr>
        <w:t xml:space="preserve"> </w:t>
      </w:r>
      <w:r w:rsidRPr="005E5329">
        <w:rPr>
          <w:rFonts w:ascii="Times New Roman" w:hAnsi="Times New Roman" w:cs="Times New Roman"/>
          <w:color w:val="000000" w:themeColor="text1"/>
          <w:sz w:val="24"/>
          <w:szCs w:val="24"/>
          <w:lang w:val="sr-Cyrl-ME"/>
        </w:rPr>
        <w:t xml:space="preserve">по основу члана 122. став. 1. тачка 4) Закона. односно набавка </w:t>
      </w:r>
      <w:r w:rsidRPr="005E5329">
        <w:rPr>
          <w:rFonts w:ascii="Times New Roman" w:hAnsi="Times New Roman" w:cs="Times New Roman"/>
          <w:color w:val="000000" w:themeColor="text1"/>
          <w:sz w:val="24"/>
          <w:szCs w:val="24"/>
        </w:rPr>
        <w:t>енергије или горива за производњу енергије у области енергетике</w:t>
      </w:r>
      <w:r w:rsidRPr="005E5329">
        <w:rPr>
          <w:rFonts w:ascii="Times New Roman" w:hAnsi="Times New Roman" w:cs="Times New Roman"/>
          <w:color w:val="000000" w:themeColor="text1"/>
          <w:sz w:val="24"/>
          <w:szCs w:val="24"/>
          <w:lang w:val="sr-Cyrl-ME"/>
        </w:rPr>
        <w:t xml:space="preserve">, које чине </w:t>
      </w:r>
      <w:r w:rsidRPr="005E5329">
        <w:rPr>
          <w:rFonts w:ascii="Times New Roman" w:hAnsi="Times New Roman" w:cs="Times New Roman"/>
          <w:color w:val="000000" w:themeColor="text1"/>
          <w:sz w:val="24"/>
          <w:szCs w:val="24"/>
        </w:rPr>
        <w:t xml:space="preserve">16% и </w:t>
      </w:r>
    </w:p>
    <w:p w14:paraId="2BA7C270" w14:textId="0EE951DD" w:rsidR="004C3167" w:rsidRPr="005E5329" w:rsidRDefault="004C3167" w:rsidP="005E5329">
      <w:pPr>
        <w:pStyle w:val="ListParagraph"/>
        <w:numPr>
          <w:ilvl w:val="0"/>
          <w:numId w:val="26"/>
        </w:numPr>
        <w:autoSpaceDE w:val="0"/>
        <w:autoSpaceDN w:val="0"/>
        <w:adjustRightInd w:val="0"/>
        <w:spacing w:after="0" w:line="240" w:lineRule="auto"/>
        <w:jc w:val="both"/>
        <w:rPr>
          <w:rFonts w:ascii="Times New Roman" w:hAnsi="Times New Roman" w:cs="Times New Roman"/>
          <w:color w:val="000000" w:themeColor="text1"/>
          <w:sz w:val="24"/>
          <w:szCs w:val="24"/>
          <w:lang w:val="sr-Cyrl-ME"/>
        </w:rPr>
      </w:pPr>
      <w:r w:rsidRPr="005E5329">
        <w:rPr>
          <w:rFonts w:ascii="Times New Roman" w:hAnsi="Times New Roman" w:cs="Times New Roman"/>
          <w:color w:val="000000" w:themeColor="text1"/>
          <w:sz w:val="24"/>
          <w:szCs w:val="24"/>
          <w:lang w:val="sr-Cyrl-ME"/>
        </w:rPr>
        <w:t xml:space="preserve">набавке по основу члана 7. став 1. тачка 1) Закона, односно набавке по основу </w:t>
      </w:r>
      <w:r w:rsidRPr="005E5329">
        <w:rPr>
          <w:rFonts w:ascii="Times New Roman" w:hAnsi="Times New Roman" w:cs="Times New Roman"/>
          <w:color w:val="000000" w:themeColor="text1"/>
          <w:sz w:val="24"/>
          <w:szCs w:val="24"/>
        </w:rPr>
        <w:t>искључив</w:t>
      </w:r>
      <w:r w:rsidRPr="005E5329">
        <w:rPr>
          <w:rFonts w:ascii="Times New Roman" w:hAnsi="Times New Roman" w:cs="Times New Roman"/>
          <w:color w:val="000000" w:themeColor="text1"/>
          <w:sz w:val="24"/>
          <w:szCs w:val="24"/>
          <w:lang w:val="sr-Cyrl-ME"/>
        </w:rPr>
        <w:t>их</w:t>
      </w:r>
      <w:r w:rsidRPr="005E5329">
        <w:rPr>
          <w:rFonts w:ascii="Times New Roman" w:hAnsi="Times New Roman" w:cs="Times New Roman"/>
          <w:color w:val="000000" w:themeColor="text1"/>
          <w:sz w:val="24"/>
          <w:szCs w:val="24"/>
        </w:rPr>
        <w:t xml:space="preserve"> прав</w:t>
      </w:r>
      <w:r w:rsidRPr="005E5329">
        <w:rPr>
          <w:rFonts w:ascii="Times New Roman" w:hAnsi="Times New Roman" w:cs="Times New Roman"/>
          <w:color w:val="000000" w:themeColor="text1"/>
          <w:sz w:val="24"/>
          <w:szCs w:val="24"/>
          <w:lang w:val="sr-Cyrl-ME"/>
        </w:rPr>
        <w:t>а</w:t>
      </w:r>
      <w:r w:rsidRPr="005E5329">
        <w:rPr>
          <w:rFonts w:ascii="Times New Roman" w:hAnsi="Times New Roman" w:cs="Times New Roman"/>
          <w:color w:val="000000" w:themeColor="text1"/>
          <w:sz w:val="24"/>
          <w:szCs w:val="24"/>
        </w:rPr>
        <w:t xml:space="preserve"> на обављање делатности која је предмет јавне набавке</w:t>
      </w:r>
      <w:r w:rsidRPr="005E5329">
        <w:rPr>
          <w:rFonts w:ascii="Times New Roman" w:hAnsi="Times New Roman" w:cs="Times New Roman"/>
          <w:color w:val="000000" w:themeColor="text1"/>
          <w:sz w:val="24"/>
          <w:szCs w:val="24"/>
          <w:lang w:val="sr-Cyrl-ME"/>
        </w:rPr>
        <w:t xml:space="preserve">, које чине  </w:t>
      </w:r>
      <w:r w:rsidRPr="005E5329">
        <w:rPr>
          <w:rFonts w:ascii="Times New Roman" w:hAnsi="Times New Roman" w:cs="Times New Roman"/>
          <w:color w:val="000000" w:themeColor="text1"/>
          <w:sz w:val="24"/>
          <w:szCs w:val="24"/>
        </w:rPr>
        <w:t>15%.</w:t>
      </w:r>
    </w:p>
    <w:p w14:paraId="7821A9DA" w14:textId="77777777" w:rsidR="00195BEA" w:rsidRPr="005E5329" w:rsidRDefault="00195BEA" w:rsidP="005E5329">
      <w:pPr>
        <w:autoSpaceDE w:val="0"/>
        <w:autoSpaceDN w:val="0"/>
        <w:adjustRightInd w:val="0"/>
        <w:spacing w:after="0" w:line="240" w:lineRule="auto"/>
        <w:jc w:val="both"/>
        <w:rPr>
          <w:rFonts w:ascii="Times New Roman" w:hAnsi="Times New Roman" w:cs="Times New Roman"/>
          <w:color w:val="FF0000"/>
          <w:sz w:val="24"/>
          <w:szCs w:val="24"/>
        </w:rPr>
      </w:pPr>
    </w:p>
    <w:p w14:paraId="4FD2100C" w14:textId="77777777" w:rsidR="009234CB" w:rsidRDefault="009234CB" w:rsidP="005E5329">
      <w:pPr>
        <w:jc w:val="both"/>
        <w:rPr>
          <w:rFonts w:ascii="Times New Roman" w:hAnsi="Times New Roman" w:cs="Times New Roman"/>
          <w:b/>
          <w:sz w:val="24"/>
          <w:szCs w:val="24"/>
          <w:lang w:val="sr-Latn-RS"/>
        </w:rPr>
      </w:pPr>
    </w:p>
    <w:p w14:paraId="5166EA8E" w14:textId="77777777" w:rsidR="009234CB" w:rsidRPr="00CE3875" w:rsidRDefault="009234CB" w:rsidP="005E5329">
      <w:pPr>
        <w:jc w:val="both"/>
        <w:rPr>
          <w:rFonts w:ascii="Times New Roman" w:hAnsi="Times New Roman" w:cs="Times New Roman"/>
          <w:b/>
          <w:sz w:val="24"/>
          <w:szCs w:val="24"/>
          <w:lang w:val="sr-Cyrl-RS"/>
        </w:rPr>
      </w:pPr>
    </w:p>
    <w:p w14:paraId="0DC9CD31" w14:textId="306490C9" w:rsidR="00E3384D" w:rsidRPr="00C631AB" w:rsidRDefault="00E3384D" w:rsidP="005E5329">
      <w:pPr>
        <w:jc w:val="both"/>
        <w:rPr>
          <w:rFonts w:ascii="Times New Roman" w:hAnsi="Times New Roman" w:cs="Times New Roman"/>
          <w:b/>
          <w:sz w:val="24"/>
          <w:szCs w:val="24"/>
          <w:lang w:val="sr-Cyrl-RS"/>
        </w:rPr>
      </w:pPr>
      <w:r w:rsidRPr="005E5329">
        <w:rPr>
          <w:rFonts w:ascii="Times New Roman" w:hAnsi="Times New Roman" w:cs="Times New Roman"/>
          <w:b/>
          <w:sz w:val="24"/>
          <w:szCs w:val="24"/>
        </w:rPr>
        <w:lastRenderedPageBreak/>
        <w:t xml:space="preserve">Табела </w:t>
      </w:r>
      <w:r w:rsidR="00C631AB">
        <w:rPr>
          <w:rFonts w:ascii="Times New Roman" w:hAnsi="Times New Roman" w:cs="Times New Roman"/>
          <w:b/>
          <w:sz w:val="24"/>
          <w:szCs w:val="24"/>
          <w:lang w:val="sr-Cyrl-RS"/>
        </w:rPr>
        <w:t>11</w:t>
      </w:r>
    </w:p>
    <w:tbl>
      <w:tblPr>
        <w:tblStyle w:val="TableGrid2"/>
        <w:tblW w:w="10244" w:type="dxa"/>
        <w:jc w:val="center"/>
        <w:tblLayout w:type="fixed"/>
        <w:tblLook w:val="04A0" w:firstRow="1" w:lastRow="0" w:firstColumn="1" w:lastColumn="0" w:noHBand="0" w:noVBand="1"/>
      </w:tblPr>
      <w:tblGrid>
        <w:gridCol w:w="4117"/>
        <w:gridCol w:w="1275"/>
        <w:gridCol w:w="1560"/>
        <w:gridCol w:w="1591"/>
        <w:gridCol w:w="1701"/>
      </w:tblGrid>
      <w:tr w:rsidR="00D81946" w:rsidRPr="005E5329" w14:paraId="55036196" w14:textId="77777777" w:rsidTr="00F01BD4">
        <w:trPr>
          <w:jc w:val="center"/>
        </w:trPr>
        <w:tc>
          <w:tcPr>
            <w:tcW w:w="10244" w:type="dxa"/>
            <w:gridSpan w:val="5"/>
            <w:vAlign w:val="center"/>
          </w:tcPr>
          <w:p w14:paraId="11D182EE" w14:textId="77777777" w:rsidR="00D81946" w:rsidRPr="005E5329" w:rsidRDefault="00D81946" w:rsidP="00F01BD4">
            <w:pPr>
              <w:jc w:val="center"/>
              <w:rPr>
                <w:rFonts w:ascii="Times New Roman" w:eastAsiaTheme="minorEastAsia" w:hAnsi="Times New Roman" w:cs="Times New Roman"/>
                <w:b/>
                <w:sz w:val="24"/>
                <w:szCs w:val="24"/>
              </w:rPr>
            </w:pPr>
            <w:r w:rsidRPr="005E5329">
              <w:rPr>
                <w:rFonts w:ascii="Times New Roman" w:eastAsiaTheme="minorEastAsia" w:hAnsi="Times New Roman" w:cs="Times New Roman"/>
                <w:b/>
                <w:sz w:val="24"/>
                <w:szCs w:val="24"/>
              </w:rPr>
              <w:t>Подаци о набавкама на које се Закон не примењује по основама за изузеће</w:t>
            </w:r>
          </w:p>
          <w:p w14:paraId="2D98ABCB" w14:textId="372423CE" w:rsidR="00D81946" w:rsidRPr="005E5329" w:rsidRDefault="00D81946" w:rsidP="00F01BD4">
            <w:pPr>
              <w:jc w:val="center"/>
              <w:rPr>
                <w:rFonts w:ascii="Times New Roman" w:eastAsiaTheme="minorEastAsia" w:hAnsi="Times New Roman" w:cs="Times New Roman"/>
                <w:b/>
                <w:sz w:val="24"/>
                <w:szCs w:val="24"/>
              </w:rPr>
            </w:pPr>
            <w:r w:rsidRPr="005E5329">
              <w:rPr>
                <w:rFonts w:ascii="Times New Roman" w:eastAsiaTheme="minorEastAsia" w:hAnsi="Times New Roman" w:cs="Times New Roman"/>
                <w:b/>
                <w:sz w:val="24"/>
                <w:szCs w:val="24"/>
              </w:rPr>
              <w:t>у  201</w:t>
            </w:r>
            <w:r w:rsidR="00F0467A" w:rsidRPr="005E5329">
              <w:rPr>
                <w:rFonts w:ascii="Times New Roman" w:eastAsiaTheme="minorEastAsia" w:hAnsi="Times New Roman" w:cs="Times New Roman"/>
                <w:b/>
                <w:sz w:val="24"/>
                <w:szCs w:val="24"/>
              </w:rPr>
              <w:t>5</w:t>
            </w:r>
            <w:r w:rsidRPr="005E5329">
              <w:rPr>
                <w:rFonts w:ascii="Times New Roman" w:eastAsiaTheme="minorEastAsia" w:hAnsi="Times New Roman" w:cs="Times New Roman"/>
                <w:b/>
                <w:sz w:val="24"/>
                <w:szCs w:val="24"/>
              </w:rPr>
              <w:t xml:space="preserve">. </w:t>
            </w:r>
            <w:r w:rsidR="00F01BD4">
              <w:rPr>
                <w:rFonts w:ascii="Times New Roman" w:eastAsiaTheme="minorEastAsia" w:hAnsi="Times New Roman" w:cs="Times New Roman"/>
                <w:b/>
                <w:sz w:val="24"/>
                <w:szCs w:val="24"/>
                <w:lang w:val="sr-Cyrl-RS"/>
              </w:rPr>
              <w:t>г</w:t>
            </w:r>
            <w:r w:rsidRPr="005E5329">
              <w:rPr>
                <w:rFonts w:ascii="Times New Roman" w:eastAsiaTheme="minorEastAsia" w:hAnsi="Times New Roman" w:cs="Times New Roman"/>
                <w:b/>
                <w:sz w:val="24"/>
                <w:szCs w:val="24"/>
              </w:rPr>
              <w:t>одини</w:t>
            </w:r>
          </w:p>
        </w:tc>
      </w:tr>
      <w:tr w:rsidR="00D81946" w:rsidRPr="005E5329" w14:paraId="7C6F8A27" w14:textId="77777777" w:rsidTr="00F01BD4">
        <w:trPr>
          <w:jc w:val="center"/>
        </w:trPr>
        <w:tc>
          <w:tcPr>
            <w:tcW w:w="4117" w:type="dxa"/>
            <w:vAlign w:val="center"/>
          </w:tcPr>
          <w:p w14:paraId="7DC3A555" w14:textId="77777777" w:rsidR="00D81946" w:rsidRPr="00F01BD4" w:rsidRDefault="00D81946" w:rsidP="00F01BD4">
            <w:pPr>
              <w:jc w:val="center"/>
              <w:rPr>
                <w:rFonts w:ascii="Times New Roman" w:eastAsiaTheme="minorEastAsia" w:hAnsi="Times New Roman" w:cs="Times New Roman"/>
                <w:b/>
              </w:rPr>
            </w:pPr>
            <w:r w:rsidRPr="00F01BD4">
              <w:rPr>
                <w:rFonts w:ascii="Times New Roman" w:eastAsiaTheme="minorEastAsia" w:hAnsi="Times New Roman" w:cs="Times New Roman"/>
                <w:b/>
              </w:rPr>
              <w:t>Основ за изузеће</w:t>
            </w:r>
          </w:p>
          <w:p w14:paraId="55AAB905" w14:textId="77777777" w:rsidR="00D81946" w:rsidRPr="00F01BD4" w:rsidRDefault="00BA7D20" w:rsidP="00F01BD4">
            <w:pPr>
              <w:jc w:val="center"/>
              <w:rPr>
                <w:rFonts w:ascii="Times New Roman" w:eastAsiaTheme="minorEastAsia" w:hAnsi="Times New Roman" w:cs="Times New Roman"/>
                <w:b/>
              </w:rPr>
            </w:pPr>
            <w:r w:rsidRPr="00F01BD4">
              <w:rPr>
                <w:rFonts w:ascii="Times New Roman" w:eastAsiaTheme="minorEastAsia" w:hAnsi="Times New Roman" w:cs="Times New Roman"/>
                <w:b/>
              </w:rPr>
              <w:t>од примене Закона</w:t>
            </w:r>
          </w:p>
        </w:tc>
        <w:tc>
          <w:tcPr>
            <w:tcW w:w="1275" w:type="dxa"/>
            <w:vAlign w:val="center"/>
          </w:tcPr>
          <w:p w14:paraId="1188DA7F" w14:textId="1CF09227" w:rsidR="00D81946" w:rsidRPr="00F01BD4" w:rsidRDefault="0062582A" w:rsidP="00F01BD4">
            <w:pPr>
              <w:jc w:val="center"/>
              <w:rPr>
                <w:rFonts w:ascii="Times New Roman" w:eastAsiaTheme="minorEastAsia" w:hAnsi="Times New Roman" w:cs="Times New Roman"/>
                <w:b/>
                <w:lang w:val="sr-Cyrl-RS"/>
              </w:rPr>
            </w:pPr>
            <w:r w:rsidRPr="00F01BD4">
              <w:rPr>
                <w:rFonts w:ascii="Times New Roman" w:eastAsiaTheme="minorEastAsia" w:hAnsi="Times New Roman" w:cs="Times New Roman"/>
                <w:b/>
                <w:lang w:val="sr-Cyrl-RS"/>
              </w:rPr>
              <w:t>Б</w:t>
            </w:r>
            <w:r w:rsidR="00D81946" w:rsidRPr="00F01BD4">
              <w:rPr>
                <w:rFonts w:ascii="Times New Roman" w:eastAsiaTheme="minorEastAsia" w:hAnsi="Times New Roman" w:cs="Times New Roman"/>
                <w:b/>
              </w:rPr>
              <w:t>рој</w:t>
            </w:r>
            <w:r w:rsidRPr="00F01BD4">
              <w:rPr>
                <w:rFonts w:ascii="Times New Roman" w:eastAsiaTheme="minorEastAsia" w:hAnsi="Times New Roman" w:cs="Times New Roman"/>
                <w:b/>
                <w:lang w:val="sr-Cyrl-RS"/>
              </w:rPr>
              <w:t xml:space="preserve"> уговора</w:t>
            </w:r>
          </w:p>
        </w:tc>
        <w:tc>
          <w:tcPr>
            <w:tcW w:w="1560" w:type="dxa"/>
            <w:vAlign w:val="center"/>
          </w:tcPr>
          <w:p w14:paraId="4A330045" w14:textId="727D7939" w:rsidR="00D81946" w:rsidRPr="00F01BD4" w:rsidRDefault="0062582A" w:rsidP="00F01BD4">
            <w:pPr>
              <w:tabs>
                <w:tab w:val="left" w:pos="1885"/>
              </w:tabs>
              <w:jc w:val="center"/>
              <w:rPr>
                <w:rFonts w:ascii="Times New Roman" w:eastAsia="Times New Roman" w:hAnsi="Times New Roman" w:cs="Times New Roman"/>
                <w:b/>
                <w:lang w:val="sr-Cyrl-RS"/>
              </w:rPr>
            </w:pPr>
            <w:r w:rsidRPr="00F01BD4">
              <w:rPr>
                <w:rFonts w:ascii="Times New Roman" w:eastAsia="Times New Roman" w:hAnsi="Times New Roman" w:cs="Times New Roman"/>
                <w:b/>
              </w:rPr>
              <w:t>Уговорена вредност без ПДВ-а</w:t>
            </w:r>
            <w:r w:rsidRPr="00F01BD4">
              <w:rPr>
                <w:rFonts w:ascii="Times New Roman" w:eastAsiaTheme="minorEastAsia" w:hAnsi="Times New Roman" w:cs="Times New Roman"/>
                <w:b/>
              </w:rPr>
              <w:t>*</w:t>
            </w:r>
          </w:p>
        </w:tc>
        <w:tc>
          <w:tcPr>
            <w:tcW w:w="1591" w:type="dxa"/>
            <w:vAlign w:val="center"/>
          </w:tcPr>
          <w:p w14:paraId="28A28CAB" w14:textId="77777777" w:rsidR="0062582A" w:rsidRPr="00F01BD4" w:rsidRDefault="00D81946" w:rsidP="00F01BD4">
            <w:pPr>
              <w:jc w:val="center"/>
              <w:rPr>
                <w:rFonts w:ascii="Times New Roman" w:eastAsiaTheme="minorEastAsia" w:hAnsi="Times New Roman" w:cs="Times New Roman"/>
                <w:b/>
                <w:lang w:val="sr-Cyrl-RS"/>
              </w:rPr>
            </w:pPr>
            <w:r w:rsidRPr="00F01BD4">
              <w:rPr>
                <w:rFonts w:ascii="Times New Roman" w:eastAsiaTheme="minorEastAsia" w:hAnsi="Times New Roman" w:cs="Times New Roman"/>
                <w:b/>
              </w:rPr>
              <w:t>Бројчана заступљеност</w:t>
            </w:r>
          </w:p>
          <w:p w14:paraId="219E3182" w14:textId="7EFB48C5" w:rsidR="00D81946" w:rsidRPr="00F01BD4" w:rsidRDefault="0062582A" w:rsidP="00F01BD4">
            <w:pPr>
              <w:jc w:val="center"/>
              <w:rPr>
                <w:rFonts w:ascii="Times New Roman" w:eastAsiaTheme="minorEastAsia" w:hAnsi="Times New Roman" w:cs="Times New Roman"/>
                <w:b/>
              </w:rPr>
            </w:pPr>
            <w:r w:rsidRPr="00F01BD4">
              <w:rPr>
                <w:rFonts w:ascii="Times New Roman" w:eastAsia="Times New Roman" w:hAnsi="Times New Roman" w:cs="Times New Roman"/>
                <w:b/>
              </w:rPr>
              <w:t>(у %)</w:t>
            </w:r>
          </w:p>
        </w:tc>
        <w:tc>
          <w:tcPr>
            <w:tcW w:w="1701" w:type="dxa"/>
            <w:vAlign w:val="center"/>
          </w:tcPr>
          <w:p w14:paraId="0923A6CE" w14:textId="77777777" w:rsidR="00D81946" w:rsidRPr="00F01BD4" w:rsidRDefault="00D81946" w:rsidP="00F01BD4">
            <w:pPr>
              <w:jc w:val="center"/>
              <w:rPr>
                <w:rFonts w:ascii="Times New Roman" w:eastAsiaTheme="minorEastAsia" w:hAnsi="Times New Roman" w:cs="Times New Roman"/>
                <w:b/>
                <w:lang w:val="sr-Cyrl-RS"/>
              </w:rPr>
            </w:pPr>
            <w:r w:rsidRPr="00F01BD4">
              <w:rPr>
                <w:rFonts w:ascii="Times New Roman" w:eastAsiaTheme="minorEastAsia" w:hAnsi="Times New Roman" w:cs="Times New Roman"/>
                <w:b/>
              </w:rPr>
              <w:t>Вредносна заступљеност</w:t>
            </w:r>
          </w:p>
          <w:p w14:paraId="4CDE04EB" w14:textId="37C2DC44" w:rsidR="0062582A" w:rsidRPr="00F01BD4" w:rsidRDefault="0062582A" w:rsidP="00F01BD4">
            <w:pPr>
              <w:jc w:val="center"/>
              <w:rPr>
                <w:rFonts w:ascii="Times New Roman" w:eastAsiaTheme="minorEastAsia" w:hAnsi="Times New Roman" w:cs="Times New Roman"/>
                <w:b/>
                <w:lang w:val="sr-Cyrl-RS"/>
              </w:rPr>
            </w:pPr>
            <w:r w:rsidRPr="00F01BD4">
              <w:rPr>
                <w:rFonts w:ascii="Times New Roman" w:eastAsia="Times New Roman" w:hAnsi="Times New Roman" w:cs="Times New Roman"/>
                <w:b/>
              </w:rPr>
              <w:t>(у %)</w:t>
            </w:r>
          </w:p>
        </w:tc>
      </w:tr>
      <w:tr w:rsidR="008F22F9" w:rsidRPr="005E5329" w14:paraId="143C59C3" w14:textId="77777777" w:rsidTr="00F01BD4">
        <w:trPr>
          <w:jc w:val="center"/>
        </w:trPr>
        <w:tc>
          <w:tcPr>
            <w:tcW w:w="4117" w:type="dxa"/>
            <w:vAlign w:val="center"/>
          </w:tcPr>
          <w:p w14:paraId="71C4150D" w14:textId="21EB356C" w:rsidR="00A8762F" w:rsidRPr="00395244" w:rsidRDefault="00A8762F" w:rsidP="00F01BD4">
            <w:pPr>
              <w:jc w:val="center"/>
              <w:rPr>
                <w:rFonts w:ascii="Times New Roman" w:eastAsiaTheme="minorEastAsia" w:hAnsi="Times New Roman" w:cs="Times New Roman"/>
                <w:b/>
                <w:color w:val="000000" w:themeColor="text1"/>
                <w:lang w:val="sr-Cyrl-RS"/>
              </w:rPr>
            </w:pPr>
            <w:r w:rsidRPr="00395244">
              <w:rPr>
                <w:rFonts w:ascii="Times New Roman" w:eastAsiaTheme="minorEastAsia" w:hAnsi="Times New Roman" w:cs="Times New Roman"/>
                <w:b/>
                <w:color w:val="000000" w:themeColor="text1"/>
                <w:lang w:val="sr-Cyrl-RS"/>
              </w:rPr>
              <w:t>Чл.</w:t>
            </w:r>
            <w:r w:rsidR="006A10D8">
              <w:rPr>
                <w:rFonts w:ascii="Times New Roman" w:eastAsiaTheme="minorEastAsia" w:hAnsi="Times New Roman" w:cs="Times New Roman"/>
                <w:b/>
                <w:color w:val="000000" w:themeColor="text1"/>
                <w:lang w:val="sr-Cyrl-RS"/>
              </w:rPr>
              <w:t xml:space="preserve"> 7</w:t>
            </w:r>
            <w:r w:rsidRPr="00395244">
              <w:rPr>
                <w:rFonts w:ascii="Times New Roman" w:eastAsiaTheme="minorEastAsia" w:hAnsi="Times New Roman" w:cs="Times New Roman"/>
                <w:b/>
                <w:color w:val="000000" w:themeColor="text1"/>
                <w:lang w:val="sr-Cyrl-RS"/>
              </w:rPr>
              <w:t>. ст. 1. тач. 1) Закона</w:t>
            </w:r>
          </w:p>
          <w:p w14:paraId="5E13F1C1" w14:textId="0A6882D8" w:rsidR="008F22F9" w:rsidRPr="00395244" w:rsidRDefault="008F22F9" w:rsidP="00F01BD4">
            <w:pPr>
              <w:jc w:val="center"/>
              <w:rPr>
                <w:rFonts w:ascii="Times New Roman" w:eastAsiaTheme="minorEastAsia" w:hAnsi="Times New Roman" w:cs="Times New Roman"/>
                <w:color w:val="000000" w:themeColor="text1"/>
              </w:rPr>
            </w:pPr>
            <w:r w:rsidRPr="00395244">
              <w:rPr>
                <w:rFonts w:ascii="Times New Roman" w:eastAsiaTheme="minorEastAsia" w:hAnsi="Times New Roman" w:cs="Times New Roman"/>
                <w:color w:val="000000" w:themeColor="text1"/>
              </w:rPr>
              <w:t>Искључиво право на обављање делатности која је предмет</w:t>
            </w:r>
          </w:p>
          <w:p w14:paraId="3E2E4F0E" w14:textId="77777777" w:rsidR="008F22F9" w:rsidRPr="00395244" w:rsidRDefault="008F22F9" w:rsidP="00F01BD4">
            <w:pPr>
              <w:jc w:val="center"/>
              <w:rPr>
                <w:rFonts w:ascii="Times New Roman" w:eastAsiaTheme="minorEastAsia" w:hAnsi="Times New Roman" w:cs="Times New Roman"/>
                <w:color w:val="000000" w:themeColor="text1"/>
              </w:rPr>
            </w:pPr>
            <w:r w:rsidRPr="00395244">
              <w:rPr>
                <w:rFonts w:ascii="Times New Roman" w:eastAsiaTheme="minorEastAsia" w:hAnsi="Times New Roman" w:cs="Times New Roman"/>
                <w:color w:val="000000" w:themeColor="text1"/>
              </w:rPr>
              <w:t>јавне набавке</w:t>
            </w:r>
          </w:p>
        </w:tc>
        <w:tc>
          <w:tcPr>
            <w:tcW w:w="1275" w:type="dxa"/>
            <w:vAlign w:val="center"/>
          </w:tcPr>
          <w:p w14:paraId="119BB30A" w14:textId="77777777" w:rsidR="008F22F9" w:rsidRPr="00F01BD4" w:rsidRDefault="008F22F9" w:rsidP="00F01BD4">
            <w:pPr>
              <w:jc w:val="center"/>
              <w:rPr>
                <w:rFonts w:ascii="Times New Roman" w:eastAsiaTheme="minorEastAsia" w:hAnsi="Times New Roman" w:cs="Times New Roman"/>
                <w:lang w:val="en-US"/>
              </w:rPr>
            </w:pPr>
            <w:r w:rsidRPr="00F01BD4">
              <w:rPr>
                <w:rFonts w:ascii="Times New Roman" w:eastAsiaTheme="minorEastAsia" w:hAnsi="Times New Roman" w:cs="Times New Roman"/>
                <w:lang w:val="en-US"/>
              </w:rPr>
              <w:t>44.272</w:t>
            </w:r>
          </w:p>
        </w:tc>
        <w:tc>
          <w:tcPr>
            <w:tcW w:w="1560" w:type="dxa"/>
            <w:vAlign w:val="center"/>
          </w:tcPr>
          <w:p w14:paraId="1D305024" w14:textId="77777777" w:rsidR="008F22F9" w:rsidRPr="00F01BD4" w:rsidRDefault="008F22F9" w:rsidP="00F01BD4">
            <w:pPr>
              <w:jc w:val="center"/>
              <w:rPr>
                <w:rFonts w:ascii="Times New Roman" w:eastAsiaTheme="minorEastAsia" w:hAnsi="Times New Roman" w:cs="Times New Roman"/>
                <w:lang w:val="en-US"/>
              </w:rPr>
            </w:pPr>
            <w:r w:rsidRPr="00F01BD4">
              <w:rPr>
                <w:rFonts w:ascii="Times New Roman" w:eastAsiaTheme="minorEastAsia" w:hAnsi="Times New Roman" w:cs="Times New Roman"/>
                <w:lang w:val="en-US"/>
              </w:rPr>
              <w:t>24.784.113</w:t>
            </w:r>
          </w:p>
        </w:tc>
        <w:tc>
          <w:tcPr>
            <w:tcW w:w="1591" w:type="dxa"/>
            <w:vAlign w:val="center"/>
          </w:tcPr>
          <w:p w14:paraId="617F2FD2" w14:textId="2AEF2BBD" w:rsidR="008F22F9" w:rsidRPr="009B7F5D" w:rsidRDefault="009B7F5D" w:rsidP="00F01BD4">
            <w:pPr>
              <w:jc w:val="center"/>
              <w:rPr>
                <w:rFonts w:ascii="Times New Roman" w:hAnsi="Times New Roman" w:cs="Times New Roman"/>
                <w:color w:val="000000"/>
                <w:lang w:val="sr-Cyrl-RS"/>
              </w:rPr>
            </w:pPr>
            <w:r>
              <w:rPr>
                <w:rFonts w:ascii="Times New Roman" w:hAnsi="Times New Roman" w:cs="Times New Roman"/>
                <w:color w:val="000000"/>
              </w:rPr>
              <w:t>11</w:t>
            </w:r>
          </w:p>
        </w:tc>
        <w:tc>
          <w:tcPr>
            <w:tcW w:w="1701" w:type="dxa"/>
            <w:vAlign w:val="center"/>
          </w:tcPr>
          <w:p w14:paraId="675A74B6" w14:textId="6FF7882A" w:rsidR="008F22F9" w:rsidRPr="009B7F5D" w:rsidRDefault="009B7F5D" w:rsidP="00F01BD4">
            <w:pPr>
              <w:jc w:val="center"/>
              <w:rPr>
                <w:rFonts w:ascii="Times New Roman" w:hAnsi="Times New Roman" w:cs="Times New Roman"/>
                <w:color w:val="000000"/>
                <w:lang w:val="sr-Cyrl-RS"/>
              </w:rPr>
            </w:pPr>
            <w:r>
              <w:rPr>
                <w:rFonts w:ascii="Times New Roman" w:hAnsi="Times New Roman" w:cs="Times New Roman"/>
                <w:color w:val="000000"/>
              </w:rPr>
              <w:t>15</w:t>
            </w:r>
          </w:p>
        </w:tc>
      </w:tr>
      <w:tr w:rsidR="008F22F9" w:rsidRPr="005E5329" w14:paraId="0FCC281F" w14:textId="77777777" w:rsidTr="00F01BD4">
        <w:trPr>
          <w:jc w:val="center"/>
        </w:trPr>
        <w:tc>
          <w:tcPr>
            <w:tcW w:w="4117" w:type="dxa"/>
            <w:vAlign w:val="center"/>
          </w:tcPr>
          <w:p w14:paraId="446F42E4" w14:textId="75F89EDC" w:rsidR="00A8762F" w:rsidRPr="00395244" w:rsidRDefault="00A8762F" w:rsidP="00A8762F">
            <w:pPr>
              <w:jc w:val="center"/>
              <w:rPr>
                <w:rFonts w:ascii="Times New Roman" w:eastAsiaTheme="minorEastAsia" w:hAnsi="Times New Roman" w:cs="Times New Roman"/>
                <w:b/>
                <w:color w:val="000000" w:themeColor="text1"/>
                <w:lang w:val="sr-Cyrl-RS"/>
              </w:rPr>
            </w:pPr>
            <w:r w:rsidRPr="00395244">
              <w:rPr>
                <w:rFonts w:ascii="Times New Roman" w:eastAsiaTheme="minorEastAsia" w:hAnsi="Times New Roman" w:cs="Times New Roman"/>
                <w:b/>
                <w:color w:val="000000" w:themeColor="text1"/>
                <w:lang w:val="sr-Cyrl-RS"/>
              </w:rPr>
              <w:t>Чл. 7. ст. 1. тач. 2) и 2а) Закона</w:t>
            </w:r>
          </w:p>
          <w:p w14:paraId="6A4C5A0A" w14:textId="1772C198" w:rsidR="008F22F9" w:rsidRPr="00395244" w:rsidRDefault="008F22F9" w:rsidP="00F01BD4">
            <w:pPr>
              <w:jc w:val="center"/>
              <w:rPr>
                <w:rFonts w:ascii="Times New Roman" w:eastAsiaTheme="minorEastAsia" w:hAnsi="Times New Roman" w:cs="Times New Roman"/>
                <w:color w:val="000000" w:themeColor="text1"/>
                <w:lang w:val="sr-Cyrl-ME"/>
              </w:rPr>
            </w:pPr>
            <w:r w:rsidRPr="00395244">
              <w:rPr>
                <w:rFonts w:ascii="Times New Roman" w:eastAsiaTheme="minorEastAsia" w:hAnsi="Times New Roman" w:cs="Times New Roman"/>
                <w:color w:val="000000" w:themeColor="text1"/>
              </w:rPr>
              <w:t>Набавке из средстава страних кредита добијених од међународних организација и међународних финансијских институција</w:t>
            </w:r>
            <w:r w:rsidR="00A8762F" w:rsidRPr="009234CB">
              <w:rPr>
                <w:rFonts w:ascii="Times New Roman" w:eastAsiaTheme="minorEastAsia" w:hAnsi="Times New Roman" w:cs="Times New Roman"/>
                <w:color w:val="000000" w:themeColor="text1"/>
                <w:lang w:val="sr-Cyrl-ME"/>
              </w:rPr>
              <w:t xml:space="preserve">, </w:t>
            </w:r>
            <w:r w:rsidR="00A8762F" w:rsidRPr="009234CB">
              <w:rPr>
                <w:rFonts w:ascii="Times New Roman" w:eastAsiaTheme="minorEastAsia" w:hAnsi="Times New Roman" w:cs="Times New Roman"/>
                <w:color w:val="000000" w:themeColor="text1"/>
              </w:rPr>
              <w:t>односно по основу међународних споразума</w:t>
            </w:r>
          </w:p>
        </w:tc>
        <w:tc>
          <w:tcPr>
            <w:tcW w:w="1275" w:type="dxa"/>
            <w:vAlign w:val="center"/>
          </w:tcPr>
          <w:p w14:paraId="0E27276C" w14:textId="77777777" w:rsidR="008F22F9" w:rsidRPr="00F01BD4" w:rsidRDefault="008F22F9" w:rsidP="00F01BD4">
            <w:pPr>
              <w:jc w:val="center"/>
              <w:rPr>
                <w:rFonts w:ascii="Times New Roman" w:eastAsiaTheme="minorEastAsia" w:hAnsi="Times New Roman" w:cs="Times New Roman"/>
                <w:lang w:val="en-US"/>
              </w:rPr>
            </w:pPr>
            <w:r w:rsidRPr="00F01BD4">
              <w:rPr>
                <w:rFonts w:ascii="Times New Roman" w:eastAsiaTheme="minorEastAsia" w:hAnsi="Times New Roman" w:cs="Times New Roman"/>
                <w:lang w:val="en-US"/>
              </w:rPr>
              <w:t>219</w:t>
            </w:r>
          </w:p>
        </w:tc>
        <w:tc>
          <w:tcPr>
            <w:tcW w:w="1560" w:type="dxa"/>
            <w:vAlign w:val="center"/>
          </w:tcPr>
          <w:p w14:paraId="0F202265" w14:textId="77777777" w:rsidR="008F22F9" w:rsidRPr="00F01BD4" w:rsidRDefault="008F22F9" w:rsidP="00F01BD4">
            <w:pPr>
              <w:jc w:val="center"/>
              <w:rPr>
                <w:rFonts w:ascii="Times New Roman" w:eastAsiaTheme="minorEastAsia" w:hAnsi="Times New Roman" w:cs="Times New Roman"/>
                <w:lang w:val="en-US"/>
              </w:rPr>
            </w:pPr>
            <w:r w:rsidRPr="00F01BD4">
              <w:rPr>
                <w:rFonts w:ascii="Times New Roman" w:eastAsiaTheme="minorEastAsia" w:hAnsi="Times New Roman" w:cs="Times New Roman"/>
                <w:lang w:val="en-US"/>
              </w:rPr>
              <w:t>18.236.724</w:t>
            </w:r>
          </w:p>
        </w:tc>
        <w:tc>
          <w:tcPr>
            <w:tcW w:w="1591" w:type="dxa"/>
            <w:vAlign w:val="center"/>
          </w:tcPr>
          <w:p w14:paraId="5ED42D18" w14:textId="6F816912" w:rsidR="008F22F9" w:rsidRPr="009B7F5D" w:rsidRDefault="009B7F5D" w:rsidP="00F01BD4">
            <w:pPr>
              <w:jc w:val="center"/>
              <w:rPr>
                <w:rFonts w:ascii="Times New Roman" w:hAnsi="Times New Roman" w:cs="Times New Roman"/>
                <w:color w:val="000000"/>
                <w:lang w:val="sr-Cyrl-RS"/>
              </w:rPr>
            </w:pPr>
            <w:r>
              <w:rPr>
                <w:rFonts w:ascii="Times New Roman" w:hAnsi="Times New Roman" w:cs="Times New Roman"/>
                <w:color w:val="000000"/>
              </w:rPr>
              <w:t>0</w:t>
            </w:r>
          </w:p>
        </w:tc>
        <w:tc>
          <w:tcPr>
            <w:tcW w:w="1701" w:type="dxa"/>
            <w:vAlign w:val="center"/>
          </w:tcPr>
          <w:p w14:paraId="0CD2D899" w14:textId="6EF90821" w:rsidR="008F22F9" w:rsidRPr="009B7F5D" w:rsidRDefault="009B7F5D" w:rsidP="00F01BD4">
            <w:pPr>
              <w:jc w:val="center"/>
              <w:rPr>
                <w:rFonts w:ascii="Times New Roman" w:hAnsi="Times New Roman" w:cs="Times New Roman"/>
                <w:color w:val="000000"/>
                <w:lang w:val="sr-Cyrl-RS"/>
              </w:rPr>
            </w:pPr>
            <w:r>
              <w:rPr>
                <w:rFonts w:ascii="Times New Roman" w:hAnsi="Times New Roman" w:cs="Times New Roman"/>
                <w:color w:val="000000"/>
              </w:rPr>
              <w:t>11</w:t>
            </w:r>
          </w:p>
        </w:tc>
      </w:tr>
      <w:tr w:rsidR="008F22F9" w:rsidRPr="005E5329" w14:paraId="1579F3A6" w14:textId="77777777" w:rsidTr="00F01BD4">
        <w:trPr>
          <w:jc w:val="center"/>
        </w:trPr>
        <w:tc>
          <w:tcPr>
            <w:tcW w:w="4117" w:type="dxa"/>
            <w:vAlign w:val="center"/>
          </w:tcPr>
          <w:p w14:paraId="688CC97A" w14:textId="576D244F" w:rsidR="00A8762F" w:rsidRPr="00395244" w:rsidRDefault="00A8762F" w:rsidP="00A8762F">
            <w:pPr>
              <w:jc w:val="center"/>
              <w:rPr>
                <w:rFonts w:ascii="Times New Roman" w:eastAsiaTheme="minorEastAsia" w:hAnsi="Times New Roman" w:cs="Times New Roman"/>
                <w:b/>
                <w:color w:val="000000" w:themeColor="text1"/>
                <w:lang w:val="sr-Cyrl-RS"/>
              </w:rPr>
            </w:pPr>
            <w:r w:rsidRPr="00395244">
              <w:rPr>
                <w:rFonts w:ascii="Times New Roman" w:eastAsiaTheme="minorEastAsia" w:hAnsi="Times New Roman" w:cs="Times New Roman"/>
                <w:b/>
                <w:color w:val="000000" w:themeColor="text1"/>
                <w:lang w:val="sr-Cyrl-RS"/>
              </w:rPr>
              <w:t>Чл. 7. ст. 1. тач.</w:t>
            </w:r>
            <w:r w:rsidR="006A10D8">
              <w:rPr>
                <w:rFonts w:ascii="Times New Roman" w:eastAsiaTheme="minorEastAsia" w:hAnsi="Times New Roman" w:cs="Times New Roman"/>
                <w:b/>
                <w:color w:val="000000" w:themeColor="text1"/>
                <w:lang w:val="sr-Cyrl-RS"/>
              </w:rPr>
              <w:t xml:space="preserve"> 4</w:t>
            </w:r>
            <w:r w:rsidRPr="00395244">
              <w:rPr>
                <w:rFonts w:ascii="Times New Roman" w:eastAsiaTheme="minorEastAsia" w:hAnsi="Times New Roman" w:cs="Times New Roman"/>
                <w:b/>
                <w:color w:val="000000" w:themeColor="text1"/>
                <w:lang w:val="sr-Cyrl-RS"/>
              </w:rPr>
              <w:t>) Закона</w:t>
            </w:r>
          </w:p>
          <w:p w14:paraId="262BEC21" w14:textId="77777777" w:rsidR="008F22F9" w:rsidRPr="00395244" w:rsidRDefault="008F22F9" w:rsidP="00F01BD4">
            <w:pPr>
              <w:jc w:val="center"/>
              <w:rPr>
                <w:rFonts w:ascii="Times New Roman" w:eastAsiaTheme="minorEastAsia" w:hAnsi="Times New Roman" w:cs="Times New Roman"/>
                <w:color w:val="000000" w:themeColor="text1"/>
              </w:rPr>
            </w:pPr>
            <w:r w:rsidRPr="00395244">
              <w:rPr>
                <w:rFonts w:ascii="Times New Roman" w:eastAsiaTheme="minorEastAsia" w:hAnsi="Times New Roman" w:cs="Times New Roman"/>
                <w:color w:val="000000" w:themeColor="text1"/>
              </w:rPr>
              <w:t>Набавке чија је намена обављање делатности електронских комуникација и продаја електронских комуникационих услуга</w:t>
            </w:r>
          </w:p>
        </w:tc>
        <w:tc>
          <w:tcPr>
            <w:tcW w:w="1275" w:type="dxa"/>
            <w:vAlign w:val="center"/>
          </w:tcPr>
          <w:p w14:paraId="7E0E70AC" w14:textId="77777777" w:rsidR="008F22F9" w:rsidRPr="00F01BD4" w:rsidRDefault="008F22F9" w:rsidP="00F01BD4">
            <w:pPr>
              <w:jc w:val="center"/>
              <w:rPr>
                <w:rFonts w:ascii="Times New Roman" w:eastAsiaTheme="minorEastAsia" w:hAnsi="Times New Roman" w:cs="Times New Roman"/>
                <w:lang w:val="en-US"/>
              </w:rPr>
            </w:pPr>
            <w:r w:rsidRPr="00F01BD4">
              <w:rPr>
                <w:rFonts w:ascii="Times New Roman" w:eastAsiaTheme="minorEastAsia" w:hAnsi="Times New Roman" w:cs="Times New Roman"/>
                <w:lang w:val="en-US"/>
              </w:rPr>
              <w:t>1.847</w:t>
            </w:r>
          </w:p>
        </w:tc>
        <w:tc>
          <w:tcPr>
            <w:tcW w:w="1560" w:type="dxa"/>
            <w:vAlign w:val="center"/>
          </w:tcPr>
          <w:p w14:paraId="0B0569A7" w14:textId="77777777" w:rsidR="008F22F9" w:rsidRPr="00F01BD4" w:rsidRDefault="008F22F9" w:rsidP="00F01BD4">
            <w:pPr>
              <w:jc w:val="center"/>
              <w:rPr>
                <w:rFonts w:ascii="Times New Roman" w:eastAsiaTheme="minorEastAsia" w:hAnsi="Times New Roman" w:cs="Times New Roman"/>
                <w:lang w:val="en-US"/>
              </w:rPr>
            </w:pPr>
            <w:r w:rsidRPr="00F01BD4">
              <w:rPr>
                <w:rFonts w:ascii="Times New Roman" w:eastAsiaTheme="minorEastAsia" w:hAnsi="Times New Roman" w:cs="Times New Roman"/>
                <w:lang w:val="en-US"/>
              </w:rPr>
              <w:t>22.456.990</w:t>
            </w:r>
          </w:p>
        </w:tc>
        <w:tc>
          <w:tcPr>
            <w:tcW w:w="1591" w:type="dxa"/>
            <w:vAlign w:val="center"/>
          </w:tcPr>
          <w:p w14:paraId="69B2E62F" w14:textId="3138B37B" w:rsidR="008F22F9" w:rsidRPr="009B7F5D" w:rsidRDefault="009B7F5D" w:rsidP="00F01BD4">
            <w:pPr>
              <w:jc w:val="center"/>
              <w:rPr>
                <w:rFonts w:ascii="Times New Roman" w:hAnsi="Times New Roman" w:cs="Times New Roman"/>
                <w:color w:val="000000"/>
                <w:lang w:val="sr-Cyrl-RS"/>
              </w:rPr>
            </w:pPr>
            <w:r>
              <w:rPr>
                <w:rFonts w:ascii="Times New Roman" w:hAnsi="Times New Roman" w:cs="Times New Roman"/>
                <w:color w:val="000000"/>
              </w:rPr>
              <w:t>0</w:t>
            </w:r>
          </w:p>
        </w:tc>
        <w:tc>
          <w:tcPr>
            <w:tcW w:w="1701" w:type="dxa"/>
            <w:vAlign w:val="center"/>
          </w:tcPr>
          <w:p w14:paraId="0F3593F6" w14:textId="0CA715FD" w:rsidR="008F22F9" w:rsidRPr="009B7F5D" w:rsidRDefault="009B7F5D" w:rsidP="00F01BD4">
            <w:pPr>
              <w:jc w:val="center"/>
              <w:rPr>
                <w:rFonts w:ascii="Times New Roman" w:hAnsi="Times New Roman" w:cs="Times New Roman"/>
                <w:color w:val="000000"/>
                <w:lang w:val="sr-Cyrl-RS"/>
              </w:rPr>
            </w:pPr>
            <w:r>
              <w:rPr>
                <w:rFonts w:ascii="Times New Roman" w:hAnsi="Times New Roman" w:cs="Times New Roman"/>
                <w:color w:val="000000"/>
              </w:rPr>
              <w:t>13</w:t>
            </w:r>
          </w:p>
        </w:tc>
      </w:tr>
      <w:tr w:rsidR="008F22F9" w:rsidRPr="005E5329" w14:paraId="133AB034" w14:textId="77777777" w:rsidTr="00F01BD4">
        <w:trPr>
          <w:jc w:val="center"/>
        </w:trPr>
        <w:tc>
          <w:tcPr>
            <w:tcW w:w="4117" w:type="dxa"/>
            <w:vAlign w:val="center"/>
          </w:tcPr>
          <w:p w14:paraId="12C1BD0B" w14:textId="5784DE5E" w:rsidR="00A8762F" w:rsidRPr="00395244" w:rsidRDefault="00A8762F" w:rsidP="00A8762F">
            <w:pPr>
              <w:jc w:val="center"/>
              <w:rPr>
                <w:rFonts w:ascii="Times New Roman" w:eastAsiaTheme="minorEastAsia" w:hAnsi="Times New Roman" w:cs="Times New Roman"/>
                <w:b/>
                <w:color w:val="000000" w:themeColor="text1"/>
                <w:lang w:val="sr-Cyrl-RS"/>
              </w:rPr>
            </w:pPr>
            <w:r w:rsidRPr="00395244">
              <w:rPr>
                <w:rFonts w:ascii="Times New Roman" w:eastAsiaTheme="minorEastAsia" w:hAnsi="Times New Roman" w:cs="Times New Roman"/>
                <w:b/>
                <w:color w:val="000000" w:themeColor="text1"/>
                <w:lang w:val="sr-Cyrl-RS"/>
              </w:rPr>
              <w:t>Чл. 7. ст. 1. тач. 6) Закона</w:t>
            </w:r>
          </w:p>
          <w:p w14:paraId="0284F263" w14:textId="77777777" w:rsidR="008F22F9" w:rsidRPr="00395244" w:rsidRDefault="008F22F9" w:rsidP="00F01BD4">
            <w:pPr>
              <w:jc w:val="center"/>
              <w:rPr>
                <w:rFonts w:ascii="Times New Roman" w:eastAsiaTheme="minorEastAsia" w:hAnsi="Times New Roman" w:cs="Times New Roman"/>
                <w:color w:val="000000" w:themeColor="text1"/>
              </w:rPr>
            </w:pPr>
            <w:r w:rsidRPr="00395244">
              <w:rPr>
                <w:rFonts w:ascii="Times New Roman" w:eastAsiaTheme="minorEastAsia" w:hAnsi="Times New Roman" w:cs="Times New Roman"/>
                <w:color w:val="000000" w:themeColor="text1"/>
              </w:rPr>
              <w:t>Набавке добара и услуга ради даље продаје, ради прераде и продаје</w:t>
            </w:r>
          </w:p>
        </w:tc>
        <w:tc>
          <w:tcPr>
            <w:tcW w:w="1275" w:type="dxa"/>
            <w:vAlign w:val="center"/>
          </w:tcPr>
          <w:p w14:paraId="41537397" w14:textId="77777777" w:rsidR="008F22F9" w:rsidRPr="00F01BD4" w:rsidRDefault="008F22F9" w:rsidP="00F01BD4">
            <w:pPr>
              <w:jc w:val="center"/>
              <w:rPr>
                <w:rFonts w:ascii="Times New Roman" w:eastAsiaTheme="minorEastAsia" w:hAnsi="Times New Roman" w:cs="Times New Roman"/>
                <w:lang w:val="en-US"/>
              </w:rPr>
            </w:pPr>
            <w:r w:rsidRPr="00F01BD4">
              <w:rPr>
                <w:rFonts w:ascii="Times New Roman" w:eastAsiaTheme="minorEastAsia" w:hAnsi="Times New Roman" w:cs="Times New Roman"/>
                <w:lang w:val="en-US"/>
              </w:rPr>
              <w:t>29.318</w:t>
            </w:r>
          </w:p>
        </w:tc>
        <w:tc>
          <w:tcPr>
            <w:tcW w:w="1560" w:type="dxa"/>
            <w:vAlign w:val="center"/>
          </w:tcPr>
          <w:p w14:paraId="39864778" w14:textId="77777777" w:rsidR="008F22F9" w:rsidRPr="00F01BD4" w:rsidRDefault="008F22F9" w:rsidP="00F01BD4">
            <w:pPr>
              <w:jc w:val="center"/>
              <w:rPr>
                <w:rFonts w:ascii="Times New Roman" w:eastAsiaTheme="minorEastAsia" w:hAnsi="Times New Roman" w:cs="Times New Roman"/>
                <w:lang w:val="en-US"/>
              </w:rPr>
            </w:pPr>
            <w:r w:rsidRPr="00F01BD4">
              <w:rPr>
                <w:rFonts w:ascii="Times New Roman" w:eastAsiaTheme="minorEastAsia" w:hAnsi="Times New Roman" w:cs="Times New Roman"/>
                <w:lang w:val="en-US"/>
              </w:rPr>
              <w:t>49.871.008</w:t>
            </w:r>
          </w:p>
        </w:tc>
        <w:tc>
          <w:tcPr>
            <w:tcW w:w="1591" w:type="dxa"/>
            <w:vAlign w:val="center"/>
          </w:tcPr>
          <w:p w14:paraId="6F708861" w14:textId="264D16B6" w:rsidR="008F22F9" w:rsidRPr="009B7F5D" w:rsidRDefault="009B7F5D" w:rsidP="00F01BD4">
            <w:pPr>
              <w:jc w:val="center"/>
              <w:rPr>
                <w:rFonts w:ascii="Times New Roman" w:hAnsi="Times New Roman" w:cs="Times New Roman"/>
                <w:color w:val="000000"/>
                <w:lang w:val="sr-Cyrl-RS"/>
              </w:rPr>
            </w:pPr>
            <w:r>
              <w:rPr>
                <w:rFonts w:ascii="Times New Roman" w:hAnsi="Times New Roman" w:cs="Times New Roman"/>
                <w:color w:val="000000"/>
              </w:rPr>
              <w:t>8</w:t>
            </w:r>
          </w:p>
        </w:tc>
        <w:tc>
          <w:tcPr>
            <w:tcW w:w="1701" w:type="dxa"/>
            <w:vAlign w:val="center"/>
          </w:tcPr>
          <w:p w14:paraId="4B2CDD82" w14:textId="748B8CFD" w:rsidR="008F22F9" w:rsidRPr="009B7F5D" w:rsidRDefault="009B7F5D" w:rsidP="00F01BD4">
            <w:pPr>
              <w:jc w:val="center"/>
              <w:rPr>
                <w:rFonts w:ascii="Times New Roman" w:hAnsi="Times New Roman" w:cs="Times New Roman"/>
                <w:color w:val="000000"/>
                <w:lang w:val="sr-Cyrl-RS"/>
              </w:rPr>
            </w:pPr>
            <w:r>
              <w:rPr>
                <w:rFonts w:ascii="Times New Roman" w:hAnsi="Times New Roman" w:cs="Times New Roman"/>
                <w:color w:val="000000"/>
              </w:rPr>
              <w:t>30</w:t>
            </w:r>
          </w:p>
        </w:tc>
      </w:tr>
      <w:tr w:rsidR="008F22F9" w:rsidRPr="005E5329" w14:paraId="316CED49" w14:textId="77777777" w:rsidTr="00F01BD4">
        <w:trPr>
          <w:jc w:val="center"/>
        </w:trPr>
        <w:tc>
          <w:tcPr>
            <w:tcW w:w="4117" w:type="dxa"/>
            <w:vAlign w:val="center"/>
          </w:tcPr>
          <w:p w14:paraId="1F53A1FA" w14:textId="2A2E3031" w:rsidR="00A8762F" w:rsidRPr="00395244" w:rsidRDefault="00A8762F" w:rsidP="00A8762F">
            <w:pPr>
              <w:jc w:val="center"/>
              <w:rPr>
                <w:rFonts w:ascii="Times New Roman" w:eastAsiaTheme="minorEastAsia" w:hAnsi="Times New Roman" w:cs="Times New Roman"/>
                <w:b/>
                <w:color w:val="000000" w:themeColor="text1"/>
                <w:lang w:val="sr-Cyrl-RS"/>
              </w:rPr>
            </w:pPr>
            <w:r w:rsidRPr="00395244">
              <w:rPr>
                <w:rFonts w:ascii="Times New Roman" w:eastAsiaTheme="minorEastAsia" w:hAnsi="Times New Roman" w:cs="Times New Roman"/>
                <w:b/>
                <w:color w:val="000000" w:themeColor="text1"/>
                <w:lang w:val="sr-Cyrl-RS"/>
              </w:rPr>
              <w:t>Чл. 39. ст. 2. Закона</w:t>
            </w:r>
          </w:p>
          <w:p w14:paraId="4D86648D" w14:textId="77777777" w:rsidR="008F22F9" w:rsidRPr="00395244" w:rsidRDefault="008F22F9" w:rsidP="00F01BD4">
            <w:pPr>
              <w:jc w:val="center"/>
              <w:rPr>
                <w:rFonts w:ascii="Times New Roman" w:eastAsiaTheme="minorEastAsia" w:hAnsi="Times New Roman" w:cs="Times New Roman"/>
                <w:color w:val="000000" w:themeColor="text1"/>
              </w:rPr>
            </w:pPr>
            <w:r w:rsidRPr="00395244">
              <w:rPr>
                <w:rFonts w:ascii="Times New Roman" w:eastAsiaTheme="minorEastAsia" w:hAnsi="Times New Roman" w:cs="Times New Roman"/>
                <w:color w:val="000000" w:themeColor="text1"/>
              </w:rPr>
              <w:t>Набавке испод доњег лимита за јавне набавке мале вредности</w:t>
            </w:r>
          </w:p>
        </w:tc>
        <w:tc>
          <w:tcPr>
            <w:tcW w:w="1275" w:type="dxa"/>
            <w:vAlign w:val="center"/>
          </w:tcPr>
          <w:p w14:paraId="37CC4EC3" w14:textId="77777777" w:rsidR="008F22F9" w:rsidRPr="00F01BD4" w:rsidRDefault="008F22F9" w:rsidP="00F01BD4">
            <w:pPr>
              <w:jc w:val="center"/>
              <w:rPr>
                <w:rFonts w:ascii="Times New Roman" w:eastAsiaTheme="minorEastAsia" w:hAnsi="Times New Roman" w:cs="Times New Roman"/>
                <w:lang w:val="en-US"/>
              </w:rPr>
            </w:pPr>
            <w:r w:rsidRPr="00F01BD4">
              <w:rPr>
                <w:rFonts w:ascii="Times New Roman" w:eastAsiaTheme="minorEastAsia" w:hAnsi="Times New Roman" w:cs="Times New Roman"/>
                <w:lang w:val="en-US"/>
              </w:rPr>
              <w:t>293.449</w:t>
            </w:r>
          </w:p>
        </w:tc>
        <w:tc>
          <w:tcPr>
            <w:tcW w:w="1560" w:type="dxa"/>
            <w:vAlign w:val="center"/>
          </w:tcPr>
          <w:p w14:paraId="33F66B01" w14:textId="77777777" w:rsidR="008F22F9" w:rsidRPr="00F01BD4" w:rsidRDefault="008F22F9" w:rsidP="00F01BD4">
            <w:pPr>
              <w:jc w:val="center"/>
              <w:rPr>
                <w:rFonts w:ascii="Times New Roman" w:eastAsiaTheme="minorEastAsia" w:hAnsi="Times New Roman" w:cs="Times New Roman"/>
                <w:lang w:val="en-US"/>
              </w:rPr>
            </w:pPr>
            <w:r w:rsidRPr="00F01BD4">
              <w:rPr>
                <w:rFonts w:ascii="Times New Roman" w:eastAsiaTheme="minorEastAsia" w:hAnsi="Times New Roman" w:cs="Times New Roman"/>
                <w:lang w:val="en-US"/>
              </w:rPr>
              <w:t>11.664.737</w:t>
            </w:r>
          </w:p>
        </w:tc>
        <w:tc>
          <w:tcPr>
            <w:tcW w:w="1591" w:type="dxa"/>
            <w:vAlign w:val="center"/>
          </w:tcPr>
          <w:p w14:paraId="0F73C8E1" w14:textId="4F885B30" w:rsidR="008F22F9" w:rsidRPr="009B7F5D" w:rsidRDefault="009B7F5D" w:rsidP="00F01BD4">
            <w:pPr>
              <w:jc w:val="center"/>
              <w:rPr>
                <w:rFonts w:ascii="Times New Roman" w:hAnsi="Times New Roman" w:cs="Times New Roman"/>
                <w:color w:val="000000"/>
                <w:lang w:val="sr-Cyrl-RS"/>
              </w:rPr>
            </w:pPr>
            <w:r>
              <w:rPr>
                <w:rFonts w:ascii="Times New Roman" w:hAnsi="Times New Roman" w:cs="Times New Roman"/>
                <w:color w:val="000000"/>
              </w:rPr>
              <w:t>75</w:t>
            </w:r>
          </w:p>
        </w:tc>
        <w:tc>
          <w:tcPr>
            <w:tcW w:w="1701" w:type="dxa"/>
            <w:vAlign w:val="center"/>
          </w:tcPr>
          <w:p w14:paraId="67EE0619" w14:textId="04116817" w:rsidR="008F22F9" w:rsidRPr="009B7F5D" w:rsidRDefault="009B7F5D" w:rsidP="00F01BD4">
            <w:pPr>
              <w:jc w:val="center"/>
              <w:rPr>
                <w:rFonts w:ascii="Times New Roman" w:hAnsi="Times New Roman" w:cs="Times New Roman"/>
                <w:color w:val="000000"/>
                <w:lang w:val="sr-Cyrl-RS"/>
              </w:rPr>
            </w:pPr>
            <w:r>
              <w:rPr>
                <w:rFonts w:ascii="Times New Roman" w:hAnsi="Times New Roman" w:cs="Times New Roman"/>
                <w:color w:val="000000"/>
              </w:rPr>
              <w:t>7</w:t>
            </w:r>
          </w:p>
        </w:tc>
      </w:tr>
      <w:tr w:rsidR="008F22F9" w:rsidRPr="005E5329" w14:paraId="5A9EEB36" w14:textId="77777777" w:rsidTr="00F01BD4">
        <w:trPr>
          <w:jc w:val="center"/>
        </w:trPr>
        <w:tc>
          <w:tcPr>
            <w:tcW w:w="4117" w:type="dxa"/>
            <w:vAlign w:val="center"/>
          </w:tcPr>
          <w:p w14:paraId="48FB9547" w14:textId="23B64AAF" w:rsidR="00A8762F" w:rsidRPr="00395244" w:rsidRDefault="00A8762F" w:rsidP="00A8762F">
            <w:pPr>
              <w:jc w:val="center"/>
              <w:rPr>
                <w:rFonts w:ascii="Times New Roman" w:eastAsiaTheme="minorEastAsia" w:hAnsi="Times New Roman" w:cs="Times New Roman"/>
                <w:b/>
                <w:color w:val="000000" w:themeColor="text1"/>
                <w:lang w:val="sr-Cyrl-RS"/>
              </w:rPr>
            </w:pPr>
            <w:r w:rsidRPr="00395244">
              <w:rPr>
                <w:rFonts w:ascii="Times New Roman" w:eastAsiaTheme="minorEastAsia" w:hAnsi="Times New Roman" w:cs="Times New Roman"/>
                <w:b/>
                <w:color w:val="000000" w:themeColor="text1"/>
                <w:lang w:val="sr-Cyrl-RS"/>
              </w:rPr>
              <w:t>Чл. 122. ст. 1 тач. 4) Закона</w:t>
            </w:r>
          </w:p>
          <w:p w14:paraId="3AD7DB31" w14:textId="77777777" w:rsidR="008F22F9" w:rsidRPr="00395244" w:rsidRDefault="008F22F9" w:rsidP="00F01BD4">
            <w:pPr>
              <w:jc w:val="center"/>
              <w:rPr>
                <w:rFonts w:ascii="Times New Roman" w:eastAsiaTheme="minorEastAsia" w:hAnsi="Times New Roman" w:cs="Times New Roman"/>
                <w:color w:val="000000" w:themeColor="text1"/>
              </w:rPr>
            </w:pPr>
            <w:r w:rsidRPr="00395244">
              <w:rPr>
                <w:rFonts w:ascii="Times New Roman" w:eastAsiaTheme="minorEastAsia" w:hAnsi="Times New Roman" w:cs="Times New Roman"/>
                <w:color w:val="000000" w:themeColor="text1"/>
              </w:rPr>
              <w:t>Набавка енергије или горива за производњу енергије</w:t>
            </w:r>
          </w:p>
          <w:p w14:paraId="0600C032" w14:textId="77777777" w:rsidR="008F22F9" w:rsidRPr="00395244" w:rsidRDefault="008F22F9" w:rsidP="00F01BD4">
            <w:pPr>
              <w:jc w:val="center"/>
              <w:rPr>
                <w:rFonts w:ascii="Times New Roman" w:eastAsiaTheme="minorEastAsia" w:hAnsi="Times New Roman" w:cs="Times New Roman"/>
                <w:color w:val="000000" w:themeColor="text1"/>
              </w:rPr>
            </w:pPr>
            <w:r w:rsidRPr="00395244">
              <w:rPr>
                <w:rFonts w:ascii="Times New Roman" w:eastAsiaTheme="minorEastAsia" w:hAnsi="Times New Roman" w:cs="Times New Roman"/>
                <w:color w:val="000000" w:themeColor="text1"/>
              </w:rPr>
              <w:t>у области енергетике</w:t>
            </w:r>
          </w:p>
        </w:tc>
        <w:tc>
          <w:tcPr>
            <w:tcW w:w="1275" w:type="dxa"/>
            <w:vAlign w:val="center"/>
          </w:tcPr>
          <w:p w14:paraId="65D9E606" w14:textId="77777777" w:rsidR="008F22F9" w:rsidRPr="00F01BD4" w:rsidRDefault="008F22F9" w:rsidP="00F01BD4">
            <w:pPr>
              <w:jc w:val="center"/>
              <w:rPr>
                <w:rFonts w:ascii="Times New Roman" w:eastAsiaTheme="minorEastAsia" w:hAnsi="Times New Roman" w:cs="Times New Roman"/>
                <w:lang w:val="en-US"/>
              </w:rPr>
            </w:pPr>
            <w:r w:rsidRPr="00F01BD4">
              <w:rPr>
                <w:rFonts w:ascii="Times New Roman" w:eastAsiaTheme="minorEastAsia" w:hAnsi="Times New Roman" w:cs="Times New Roman"/>
                <w:lang w:val="en-US"/>
              </w:rPr>
              <w:t>336</w:t>
            </w:r>
          </w:p>
        </w:tc>
        <w:tc>
          <w:tcPr>
            <w:tcW w:w="1560" w:type="dxa"/>
            <w:vAlign w:val="center"/>
          </w:tcPr>
          <w:p w14:paraId="735A664B" w14:textId="77777777" w:rsidR="008F22F9" w:rsidRPr="00F01BD4" w:rsidRDefault="008F22F9" w:rsidP="00F01BD4">
            <w:pPr>
              <w:jc w:val="center"/>
              <w:rPr>
                <w:rFonts w:ascii="Times New Roman" w:eastAsiaTheme="minorEastAsia" w:hAnsi="Times New Roman" w:cs="Times New Roman"/>
                <w:lang w:val="en-US"/>
              </w:rPr>
            </w:pPr>
            <w:r w:rsidRPr="00F01BD4">
              <w:rPr>
                <w:rFonts w:ascii="Times New Roman" w:eastAsiaTheme="minorEastAsia" w:hAnsi="Times New Roman" w:cs="Times New Roman"/>
                <w:lang w:val="en-US"/>
              </w:rPr>
              <w:t>26.990.451</w:t>
            </w:r>
          </w:p>
        </w:tc>
        <w:tc>
          <w:tcPr>
            <w:tcW w:w="1591" w:type="dxa"/>
            <w:vAlign w:val="center"/>
          </w:tcPr>
          <w:p w14:paraId="6E133D96" w14:textId="190FD1D9" w:rsidR="008F22F9" w:rsidRPr="009B7F5D" w:rsidRDefault="009B7F5D" w:rsidP="00F01BD4">
            <w:pPr>
              <w:jc w:val="center"/>
              <w:rPr>
                <w:rFonts w:ascii="Times New Roman" w:hAnsi="Times New Roman" w:cs="Times New Roman"/>
                <w:color w:val="000000"/>
                <w:lang w:val="sr-Cyrl-RS"/>
              </w:rPr>
            </w:pPr>
            <w:r>
              <w:rPr>
                <w:rFonts w:ascii="Times New Roman" w:hAnsi="Times New Roman" w:cs="Times New Roman"/>
                <w:color w:val="000000"/>
              </w:rPr>
              <w:t>0</w:t>
            </w:r>
          </w:p>
        </w:tc>
        <w:tc>
          <w:tcPr>
            <w:tcW w:w="1701" w:type="dxa"/>
            <w:vAlign w:val="center"/>
          </w:tcPr>
          <w:p w14:paraId="732E8486" w14:textId="7AEFD4F9" w:rsidR="008F22F9" w:rsidRPr="009B7F5D" w:rsidRDefault="009B7F5D" w:rsidP="00F01BD4">
            <w:pPr>
              <w:jc w:val="center"/>
              <w:rPr>
                <w:rFonts w:ascii="Times New Roman" w:hAnsi="Times New Roman" w:cs="Times New Roman"/>
                <w:color w:val="000000"/>
                <w:lang w:val="sr-Cyrl-RS"/>
              </w:rPr>
            </w:pPr>
            <w:r>
              <w:rPr>
                <w:rFonts w:ascii="Times New Roman" w:hAnsi="Times New Roman" w:cs="Times New Roman"/>
                <w:color w:val="000000"/>
              </w:rPr>
              <w:t>16</w:t>
            </w:r>
          </w:p>
        </w:tc>
      </w:tr>
      <w:tr w:rsidR="008F22F9" w:rsidRPr="005E5329" w14:paraId="56498C0E" w14:textId="77777777" w:rsidTr="00F01BD4">
        <w:trPr>
          <w:jc w:val="center"/>
        </w:trPr>
        <w:tc>
          <w:tcPr>
            <w:tcW w:w="4117" w:type="dxa"/>
            <w:vAlign w:val="center"/>
          </w:tcPr>
          <w:p w14:paraId="1DB24B10" w14:textId="77777777" w:rsidR="008F22F9" w:rsidRPr="005B17B7" w:rsidRDefault="008F22F9" w:rsidP="00F01BD4">
            <w:pPr>
              <w:jc w:val="center"/>
              <w:rPr>
                <w:rFonts w:ascii="Times New Roman" w:eastAsiaTheme="minorEastAsia" w:hAnsi="Times New Roman" w:cs="Times New Roman"/>
                <w:b/>
                <w:color w:val="000000" w:themeColor="text1"/>
              </w:rPr>
            </w:pPr>
            <w:r w:rsidRPr="005B17B7">
              <w:rPr>
                <w:rFonts w:ascii="Times New Roman" w:eastAsiaTheme="minorEastAsia" w:hAnsi="Times New Roman" w:cs="Times New Roman"/>
                <w:b/>
                <w:color w:val="000000" w:themeColor="text1"/>
              </w:rPr>
              <w:t>Остало</w:t>
            </w:r>
          </w:p>
        </w:tc>
        <w:tc>
          <w:tcPr>
            <w:tcW w:w="1275" w:type="dxa"/>
            <w:vAlign w:val="center"/>
          </w:tcPr>
          <w:p w14:paraId="5BF6737C" w14:textId="77777777" w:rsidR="008F22F9" w:rsidRPr="00CE3875" w:rsidRDefault="008F22F9" w:rsidP="00F01BD4">
            <w:pPr>
              <w:jc w:val="center"/>
              <w:rPr>
                <w:rFonts w:ascii="Times New Roman" w:eastAsiaTheme="minorEastAsia" w:hAnsi="Times New Roman" w:cs="Times New Roman"/>
              </w:rPr>
            </w:pPr>
            <w:r w:rsidRPr="00CE3875">
              <w:rPr>
                <w:rFonts w:ascii="Times New Roman" w:eastAsiaTheme="minorEastAsia" w:hAnsi="Times New Roman" w:cs="Times New Roman"/>
              </w:rPr>
              <w:t>19.753</w:t>
            </w:r>
          </w:p>
        </w:tc>
        <w:tc>
          <w:tcPr>
            <w:tcW w:w="1560" w:type="dxa"/>
            <w:vAlign w:val="center"/>
          </w:tcPr>
          <w:p w14:paraId="18B9519D" w14:textId="77777777" w:rsidR="008F22F9" w:rsidRPr="00CE3875" w:rsidRDefault="008F22F9" w:rsidP="00F01BD4">
            <w:pPr>
              <w:jc w:val="center"/>
              <w:rPr>
                <w:rFonts w:ascii="Times New Roman" w:eastAsiaTheme="minorEastAsia" w:hAnsi="Times New Roman" w:cs="Times New Roman"/>
              </w:rPr>
            </w:pPr>
            <w:r w:rsidRPr="00CE3875">
              <w:rPr>
                <w:rFonts w:ascii="Times New Roman" w:eastAsiaTheme="minorEastAsia" w:hAnsi="Times New Roman" w:cs="Times New Roman"/>
              </w:rPr>
              <w:t>14.175.766</w:t>
            </w:r>
          </w:p>
        </w:tc>
        <w:tc>
          <w:tcPr>
            <w:tcW w:w="1591" w:type="dxa"/>
            <w:vAlign w:val="center"/>
          </w:tcPr>
          <w:p w14:paraId="187CA74A" w14:textId="7004C7F7" w:rsidR="008F22F9" w:rsidRPr="00CE3875" w:rsidRDefault="009B7F5D" w:rsidP="00F01BD4">
            <w:pPr>
              <w:jc w:val="center"/>
              <w:rPr>
                <w:rFonts w:ascii="Times New Roman" w:hAnsi="Times New Roman" w:cs="Times New Roman"/>
                <w:color w:val="000000"/>
                <w:lang w:val="sr-Cyrl-RS"/>
              </w:rPr>
            </w:pPr>
            <w:r w:rsidRPr="00CE3875">
              <w:rPr>
                <w:rFonts w:ascii="Times New Roman" w:hAnsi="Times New Roman" w:cs="Times New Roman"/>
                <w:color w:val="000000"/>
              </w:rPr>
              <w:t>5</w:t>
            </w:r>
          </w:p>
        </w:tc>
        <w:tc>
          <w:tcPr>
            <w:tcW w:w="1701" w:type="dxa"/>
            <w:vAlign w:val="center"/>
          </w:tcPr>
          <w:p w14:paraId="012A7EA7" w14:textId="79D26C59" w:rsidR="008F22F9" w:rsidRPr="00CE3875" w:rsidRDefault="009B7F5D" w:rsidP="00F01BD4">
            <w:pPr>
              <w:jc w:val="center"/>
              <w:rPr>
                <w:rFonts w:ascii="Times New Roman" w:hAnsi="Times New Roman" w:cs="Times New Roman"/>
                <w:color w:val="000000"/>
                <w:lang w:val="sr-Cyrl-RS"/>
              </w:rPr>
            </w:pPr>
            <w:r w:rsidRPr="00CE3875">
              <w:rPr>
                <w:rFonts w:ascii="Times New Roman" w:hAnsi="Times New Roman" w:cs="Times New Roman"/>
                <w:color w:val="000000"/>
              </w:rPr>
              <w:t>8</w:t>
            </w:r>
          </w:p>
        </w:tc>
      </w:tr>
      <w:tr w:rsidR="008F22F9" w:rsidRPr="005E5329" w14:paraId="485BABE0" w14:textId="77777777" w:rsidTr="00F01BD4">
        <w:trPr>
          <w:jc w:val="center"/>
        </w:trPr>
        <w:tc>
          <w:tcPr>
            <w:tcW w:w="4117" w:type="dxa"/>
            <w:vAlign w:val="center"/>
          </w:tcPr>
          <w:p w14:paraId="5E8EE88D" w14:textId="77777777" w:rsidR="008F22F9" w:rsidRPr="005B17B7" w:rsidRDefault="008F22F9" w:rsidP="00F01BD4">
            <w:pPr>
              <w:jc w:val="center"/>
              <w:rPr>
                <w:rFonts w:ascii="Times New Roman" w:eastAsiaTheme="minorEastAsia" w:hAnsi="Times New Roman" w:cs="Times New Roman"/>
                <w:b/>
              </w:rPr>
            </w:pPr>
            <w:r w:rsidRPr="005B17B7">
              <w:rPr>
                <w:rFonts w:ascii="Times New Roman" w:eastAsiaTheme="minorEastAsia" w:hAnsi="Times New Roman" w:cs="Times New Roman"/>
                <w:b/>
              </w:rPr>
              <w:t>Укупно</w:t>
            </w:r>
          </w:p>
        </w:tc>
        <w:tc>
          <w:tcPr>
            <w:tcW w:w="1275" w:type="dxa"/>
            <w:vAlign w:val="center"/>
          </w:tcPr>
          <w:p w14:paraId="2B7C4B01" w14:textId="77777777" w:rsidR="008F22F9" w:rsidRPr="00CE3875" w:rsidRDefault="008F22F9" w:rsidP="00F01BD4">
            <w:pPr>
              <w:jc w:val="center"/>
              <w:rPr>
                <w:rFonts w:ascii="Times New Roman" w:eastAsiaTheme="minorEastAsia" w:hAnsi="Times New Roman" w:cs="Times New Roman"/>
                <w:lang w:val="en-US"/>
              </w:rPr>
            </w:pPr>
            <w:r w:rsidRPr="00CE3875">
              <w:rPr>
                <w:rFonts w:ascii="Times New Roman" w:eastAsiaTheme="minorEastAsia" w:hAnsi="Times New Roman" w:cs="Times New Roman"/>
                <w:lang w:val="en-US"/>
              </w:rPr>
              <w:t>389.194</w:t>
            </w:r>
          </w:p>
        </w:tc>
        <w:tc>
          <w:tcPr>
            <w:tcW w:w="1560" w:type="dxa"/>
            <w:vAlign w:val="center"/>
          </w:tcPr>
          <w:p w14:paraId="5A5640C6" w14:textId="77777777" w:rsidR="008F22F9" w:rsidRPr="00CE3875" w:rsidRDefault="008F22F9" w:rsidP="00F01BD4">
            <w:pPr>
              <w:jc w:val="center"/>
              <w:rPr>
                <w:rFonts w:ascii="Times New Roman" w:eastAsiaTheme="minorEastAsia" w:hAnsi="Times New Roman" w:cs="Times New Roman"/>
              </w:rPr>
            </w:pPr>
            <w:r w:rsidRPr="00CE3875">
              <w:rPr>
                <w:rFonts w:ascii="Times New Roman" w:eastAsiaTheme="minorEastAsia" w:hAnsi="Times New Roman" w:cs="Times New Roman"/>
              </w:rPr>
              <w:t>168.179.789</w:t>
            </w:r>
          </w:p>
        </w:tc>
        <w:tc>
          <w:tcPr>
            <w:tcW w:w="1591" w:type="dxa"/>
            <w:vAlign w:val="center"/>
          </w:tcPr>
          <w:p w14:paraId="39FFDCD9" w14:textId="5B06292E" w:rsidR="008F22F9" w:rsidRPr="00CE3875" w:rsidRDefault="009B7F5D" w:rsidP="00F01BD4">
            <w:pPr>
              <w:jc w:val="center"/>
              <w:rPr>
                <w:rFonts w:ascii="Times New Roman" w:hAnsi="Times New Roman" w:cs="Times New Roman"/>
                <w:color w:val="000000"/>
                <w:lang w:val="sr-Cyrl-RS"/>
              </w:rPr>
            </w:pPr>
            <w:r w:rsidRPr="00CE3875">
              <w:rPr>
                <w:rFonts w:ascii="Times New Roman" w:hAnsi="Times New Roman" w:cs="Times New Roman"/>
                <w:color w:val="000000"/>
              </w:rPr>
              <w:t>100</w:t>
            </w:r>
          </w:p>
        </w:tc>
        <w:tc>
          <w:tcPr>
            <w:tcW w:w="1701" w:type="dxa"/>
            <w:vAlign w:val="center"/>
          </w:tcPr>
          <w:p w14:paraId="27C84068" w14:textId="79BA2B1C" w:rsidR="008F22F9" w:rsidRPr="00CE3875" w:rsidRDefault="009B7F5D" w:rsidP="00F01BD4">
            <w:pPr>
              <w:jc w:val="center"/>
              <w:rPr>
                <w:rFonts w:ascii="Times New Roman" w:hAnsi="Times New Roman" w:cs="Times New Roman"/>
                <w:color w:val="000000"/>
                <w:lang w:val="sr-Cyrl-RS"/>
              </w:rPr>
            </w:pPr>
            <w:r w:rsidRPr="00CE3875">
              <w:rPr>
                <w:rFonts w:ascii="Times New Roman" w:hAnsi="Times New Roman" w:cs="Times New Roman"/>
                <w:color w:val="000000"/>
              </w:rPr>
              <w:t>100</w:t>
            </w:r>
          </w:p>
        </w:tc>
      </w:tr>
    </w:tbl>
    <w:p w14:paraId="2114C606" w14:textId="58E2F2E1" w:rsidR="00195BEA" w:rsidRPr="009234CB" w:rsidRDefault="009234CB" w:rsidP="005E5329">
      <w:pPr>
        <w:jc w:val="both"/>
        <w:rPr>
          <w:rFonts w:ascii="Times New Roman" w:hAnsi="Times New Roman" w:cs="Times New Roman"/>
          <w:sz w:val="24"/>
          <w:szCs w:val="24"/>
          <w:lang w:val="sr-Latn-RS"/>
        </w:rPr>
      </w:pPr>
      <w:r>
        <w:rPr>
          <w:rFonts w:ascii="Times New Roman" w:hAnsi="Times New Roman" w:cs="Times New Roman"/>
          <w:sz w:val="24"/>
          <w:szCs w:val="24"/>
          <w:lang w:val="sr-Latn-RS"/>
        </w:rPr>
        <w:t xml:space="preserve">    </w:t>
      </w:r>
      <w:r w:rsidR="00B92132">
        <w:rPr>
          <w:rFonts w:ascii="Times New Roman" w:hAnsi="Times New Roman" w:cs="Times New Roman"/>
          <w:sz w:val="24"/>
          <w:szCs w:val="24"/>
        </w:rPr>
        <w:t>*</w:t>
      </w:r>
      <w:r w:rsidR="00B92132">
        <w:rPr>
          <w:rFonts w:ascii="Times New Roman" w:hAnsi="Times New Roman" w:cs="Times New Roman"/>
          <w:sz w:val="24"/>
          <w:szCs w:val="24"/>
          <w:lang w:val="sr-Cyrl-RS"/>
        </w:rPr>
        <w:t>В</w:t>
      </w:r>
      <w:r w:rsidR="00F168BB" w:rsidRPr="005E5329">
        <w:rPr>
          <w:rFonts w:ascii="Times New Roman" w:hAnsi="Times New Roman" w:cs="Times New Roman"/>
          <w:sz w:val="24"/>
          <w:szCs w:val="24"/>
        </w:rPr>
        <w:t>редности су изражене у хиљадама динара</w:t>
      </w:r>
    </w:p>
    <w:p w14:paraId="0C3E79E6" w14:textId="2622988A" w:rsidR="00195BEA" w:rsidRPr="005E5329" w:rsidRDefault="00195BEA" w:rsidP="005E5329">
      <w:pPr>
        <w:jc w:val="both"/>
        <w:rPr>
          <w:rFonts w:ascii="Times New Roman" w:hAnsi="Times New Roman" w:cs="Times New Roman"/>
          <w:color w:val="000000" w:themeColor="text1"/>
          <w:sz w:val="24"/>
          <w:szCs w:val="24"/>
          <w:lang w:val="sr-Cyrl-RS"/>
        </w:rPr>
      </w:pPr>
      <w:r w:rsidRPr="005E5329">
        <w:rPr>
          <w:rFonts w:ascii="Times New Roman" w:hAnsi="Times New Roman" w:cs="Times New Roman"/>
          <w:color w:val="000000" w:themeColor="text1"/>
          <w:sz w:val="24"/>
          <w:szCs w:val="24"/>
          <w:lang w:val="sr-Cyrl-RS"/>
        </w:rPr>
        <w:t xml:space="preserve">У односу на 2014. годину, највећи пораст у утрошеним средствима забележен је по основу изузећа из </w:t>
      </w:r>
      <w:r w:rsidRPr="005E5329">
        <w:rPr>
          <w:rFonts w:ascii="Times New Roman" w:hAnsi="Times New Roman" w:cs="Times New Roman"/>
          <w:color w:val="000000" w:themeColor="text1"/>
          <w:sz w:val="24"/>
          <w:szCs w:val="24"/>
          <w:lang w:val="sr-Cyrl-ME"/>
        </w:rPr>
        <w:t>члана 7. став 1. тачка 6) Закона, и то са 9,3 милијарди динара у 2014. години на 49,8 милијарди динара у 2015. години, односно са</w:t>
      </w:r>
      <w:r w:rsidRPr="005E5329">
        <w:rPr>
          <w:rFonts w:ascii="Times New Roman" w:hAnsi="Times New Roman" w:cs="Times New Roman"/>
          <w:color w:val="000000" w:themeColor="text1"/>
          <w:sz w:val="24"/>
          <w:szCs w:val="24"/>
          <w:lang w:val="sr-Cyrl-RS"/>
        </w:rPr>
        <w:t xml:space="preserve"> 7% на 30% учешћа у укупној вредности набавки на које се Закон не примењује. Од укупне вредности уговора закључених по наведеном основу, утврђено је да 40.9 милијарди динара, односно</w:t>
      </w:r>
      <w:r w:rsidR="00957A11">
        <w:rPr>
          <w:rFonts w:ascii="Times New Roman" w:hAnsi="Times New Roman" w:cs="Times New Roman"/>
          <w:color w:val="000000" w:themeColor="text1"/>
          <w:sz w:val="24"/>
          <w:szCs w:val="24"/>
          <w:lang w:val="sr-Cyrl-RS"/>
        </w:rPr>
        <w:t xml:space="preserve"> </w:t>
      </w:r>
      <w:r w:rsidRPr="005E5329">
        <w:rPr>
          <w:rFonts w:ascii="Times New Roman" w:hAnsi="Times New Roman" w:cs="Times New Roman"/>
          <w:color w:val="000000" w:themeColor="text1"/>
          <w:sz w:val="24"/>
          <w:szCs w:val="24"/>
          <w:lang w:val="sr-Cyrl-RS"/>
        </w:rPr>
        <w:t xml:space="preserve">82% представљају набавке електричне енергије које је спровело Јавно предузеће „Електропривреда Србије“. Ово предузеће је имало основ за изузеће од примене Закона када набавља електричну енергију, као наручилац из области енергетике, сходно члану 122. став 1. тачка 4) Закона, али је наведену набавку у кварталним извештајима приказивало као набавку по основу члана 7. став 1. тачка 6) Закона. Наиме, </w:t>
      </w:r>
      <w:r w:rsidR="00427F86">
        <w:rPr>
          <w:rFonts w:ascii="Times New Roman" w:hAnsi="Times New Roman" w:cs="Times New Roman"/>
          <w:color w:val="000000" w:themeColor="text1"/>
          <w:sz w:val="24"/>
          <w:szCs w:val="24"/>
          <w:lang w:val="sr-Cyrl-RS"/>
        </w:rPr>
        <w:t xml:space="preserve">Изменама Закона </w:t>
      </w:r>
      <w:r w:rsidRPr="005E5329">
        <w:rPr>
          <w:rFonts w:ascii="Times New Roman" w:hAnsi="Times New Roman" w:cs="Times New Roman"/>
          <w:color w:val="000000" w:themeColor="text1"/>
          <w:sz w:val="24"/>
          <w:szCs w:val="24"/>
          <w:lang w:val="sr-Cyrl-RS"/>
        </w:rPr>
        <w:t>прецизирано је да наручиоци у области енергетике, у које спада и Јавно предузеће „Електропривреда Србије“</w:t>
      </w:r>
      <w:r w:rsidR="00957A11">
        <w:rPr>
          <w:rFonts w:ascii="Times New Roman" w:hAnsi="Times New Roman" w:cs="Times New Roman"/>
          <w:color w:val="000000" w:themeColor="text1"/>
          <w:sz w:val="24"/>
          <w:szCs w:val="24"/>
          <w:lang w:val="sr-Cyrl-RS"/>
        </w:rPr>
        <w:t>,</w:t>
      </w:r>
      <w:r w:rsidRPr="005E5329">
        <w:rPr>
          <w:rFonts w:ascii="Times New Roman" w:hAnsi="Times New Roman" w:cs="Times New Roman"/>
          <w:color w:val="000000" w:themeColor="text1"/>
          <w:sz w:val="24"/>
          <w:szCs w:val="24"/>
          <w:lang w:val="sr-Cyrl-RS"/>
        </w:rPr>
        <w:t xml:space="preserve"> не примењују одредбе овог закона, када набављају електричну енергију, а што је у складу са Директивом 2014/25/ЕУ.</w:t>
      </w:r>
    </w:p>
    <w:p w14:paraId="53D7129E" w14:textId="11E12EF6" w:rsidR="00195BEA" w:rsidRPr="005E5329" w:rsidRDefault="00195BEA" w:rsidP="005E5329">
      <w:pPr>
        <w:jc w:val="both"/>
        <w:rPr>
          <w:rFonts w:ascii="Times New Roman" w:hAnsi="Times New Roman" w:cs="Times New Roman"/>
          <w:color w:val="000000" w:themeColor="text1"/>
          <w:sz w:val="24"/>
          <w:szCs w:val="24"/>
          <w:lang w:val="sr-Cyrl-RS"/>
        </w:rPr>
      </w:pPr>
      <w:r w:rsidRPr="005E5329">
        <w:rPr>
          <w:rFonts w:ascii="Times New Roman" w:hAnsi="Times New Roman" w:cs="Times New Roman"/>
          <w:color w:val="000000" w:themeColor="text1"/>
          <w:sz w:val="24"/>
          <w:szCs w:val="24"/>
          <w:lang w:val="sr-Cyrl-RS"/>
        </w:rPr>
        <w:lastRenderedPageBreak/>
        <w:t xml:space="preserve">С обзиром да је </w:t>
      </w:r>
      <w:r w:rsidR="00427F86">
        <w:rPr>
          <w:rFonts w:ascii="Times New Roman" w:hAnsi="Times New Roman" w:cs="Times New Roman"/>
          <w:color w:val="000000" w:themeColor="text1"/>
          <w:sz w:val="24"/>
          <w:szCs w:val="24"/>
          <w:lang w:val="sr-Cyrl-RS"/>
        </w:rPr>
        <w:t>Изменама Закона</w:t>
      </w:r>
      <w:r w:rsidRPr="005E5329">
        <w:rPr>
          <w:rFonts w:ascii="Times New Roman" w:hAnsi="Times New Roman" w:cs="Times New Roman"/>
          <w:color w:val="000000" w:themeColor="text1"/>
          <w:sz w:val="24"/>
          <w:szCs w:val="24"/>
          <w:lang w:val="sr-Cyrl-RS"/>
        </w:rPr>
        <w:t xml:space="preserve"> извршено додатно усклађивање са директивама у погледу изузећа од примене Закона, реално је очекивати да се учешће изузећа промени у предстојећем периоду у односу на период пре Измена </w:t>
      </w:r>
      <w:r w:rsidR="00427F86">
        <w:rPr>
          <w:rFonts w:ascii="Times New Roman" w:hAnsi="Times New Roman" w:cs="Times New Roman"/>
          <w:color w:val="000000" w:themeColor="text1"/>
          <w:sz w:val="24"/>
          <w:szCs w:val="24"/>
          <w:lang w:val="sr-Cyrl-RS"/>
        </w:rPr>
        <w:t>Закона</w:t>
      </w:r>
      <w:r w:rsidRPr="005E5329">
        <w:rPr>
          <w:rFonts w:ascii="Times New Roman" w:hAnsi="Times New Roman" w:cs="Times New Roman"/>
          <w:color w:val="000000" w:themeColor="text1"/>
          <w:sz w:val="24"/>
          <w:szCs w:val="24"/>
          <w:lang w:val="sr-Cyrl-RS"/>
        </w:rPr>
        <w:t xml:space="preserve">. </w:t>
      </w:r>
    </w:p>
    <w:p w14:paraId="5A556D87" w14:textId="3A94E2A4" w:rsidR="00091369" w:rsidRPr="005E5329" w:rsidRDefault="00F75E25" w:rsidP="005E5329">
      <w:pPr>
        <w:jc w:val="both"/>
        <w:rPr>
          <w:rFonts w:ascii="Times New Roman" w:hAnsi="Times New Roman" w:cs="Times New Roman"/>
          <w:sz w:val="24"/>
          <w:szCs w:val="24"/>
          <w:lang w:val="en-US"/>
        </w:rPr>
      </w:pPr>
      <w:r w:rsidRPr="005E5329">
        <w:rPr>
          <w:rFonts w:ascii="Times New Roman" w:hAnsi="Times New Roman" w:cs="Times New Roman"/>
          <w:sz w:val="24"/>
          <w:szCs w:val="24"/>
        </w:rPr>
        <w:t>Набавке на које се није примењивао Закон биле су најзаступљеније код јавних предузећа</w:t>
      </w:r>
      <w:r w:rsidR="00611352" w:rsidRPr="005E5329">
        <w:rPr>
          <w:rFonts w:ascii="Times New Roman" w:hAnsi="Times New Roman" w:cs="Times New Roman"/>
          <w:sz w:val="24"/>
          <w:szCs w:val="24"/>
        </w:rPr>
        <w:t xml:space="preserve"> (56</w:t>
      </w:r>
      <w:r w:rsidR="00CA1FBD" w:rsidRPr="005E5329">
        <w:rPr>
          <w:rFonts w:ascii="Times New Roman" w:hAnsi="Times New Roman" w:cs="Times New Roman"/>
          <w:sz w:val="24"/>
          <w:szCs w:val="24"/>
        </w:rPr>
        <w:t>%)</w:t>
      </w:r>
      <w:r w:rsidRPr="005E5329">
        <w:rPr>
          <w:rFonts w:ascii="Times New Roman" w:hAnsi="Times New Roman" w:cs="Times New Roman"/>
          <w:sz w:val="24"/>
          <w:szCs w:val="24"/>
        </w:rPr>
        <w:t xml:space="preserve">, </w:t>
      </w:r>
      <w:r w:rsidR="00611352" w:rsidRPr="005E5329">
        <w:rPr>
          <w:rFonts w:ascii="Times New Roman" w:hAnsi="Times New Roman" w:cs="Times New Roman"/>
          <w:sz w:val="24"/>
          <w:szCs w:val="24"/>
        </w:rPr>
        <w:t>јавних комуналних предузећа (22</w:t>
      </w:r>
      <w:r w:rsidR="00CA1FBD" w:rsidRPr="005E5329">
        <w:rPr>
          <w:rFonts w:ascii="Times New Roman" w:hAnsi="Times New Roman" w:cs="Times New Roman"/>
          <w:sz w:val="24"/>
          <w:szCs w:val="24"/>
        </w:rPr>
        <w:t xml:space="preserve">%) и </w:t>
      </w:r>
      <w:r w:rsidRPr="005E5329">
        <w:rPr>
          <w:rFonts w:ascii="Times New Roman" w:hAnsi="Times New Roman" w:cs="Times New Roman"/>
          <w:sz w:val="24"/>
          <w:szCs w:val="24"/>
        </w:rPr>
        <w:t xml:space="preserve">локалних самоуправа </w:t>
      </w:r>
      <w:r w:rsidR="00450593" w:rsidRPr="005E5329">
        <w:rPr>
          <w:rFonts w:ascii="Times New Roman" w:hAnsi="Times New Roman" w:cs="Times New Roman"/>
          <w:sz w:val="24"/>
          <w:szCs w:val="24"/>
        </w:rPr>
        <w:t>(7</w:t>
      </w:r>
      <w:r w:rsidR="00CA1FBD" w:rsidRPr="005E5329">
        <w:rPr>
          <w:rFonts w:ascii="Times New Roman" w:hAnsi="Times New Roman" w:cs="Times New Roman"/>
          <w:sz w:val="24"/>
          <w:szCs w:val="24"/>
        </w:rPr>
        <w:t xml:space="preserve">%) </w:t>
      </w:r>
      <w:r w:rsidRPr="005E5329">
        <w:rPr>
          <w:rFonts w:ascii="Times New Roman" w:hAnsi="Times New Roman" w:cs="Times New Roman"/>
          <w:sz w:val="24"/>
          <w:szCs w:val="24"/>
        </w:rPr>
        <w:t>кој</w:t>
      </w:r>
      <w:r w:rsidR="00CC0F5C" w:rsidRPr="005E5329">
        <w:rPr>
          <w:rFonts w:ascii="Times New Roman" w:hAnsi="Times New Roman" w:cs="Times New Roman"/>
          <w:sz w:val="24"/>
          <w:szCs w:val="24"/>
        </w:rPr>
        <w:t>и</w:t>
      </w:r>
      <w:r w:rsidRPr="005E5329">
        <w:rPr>
          <w:rFonts w:ascii="Times New Roman" w:hAnsi="Times New Roman" w:cs="Times New Roman"/>
          <w:sz w:val="24"/>
          <w:szCs w:val="24"/>
        </w:rPr>
        <w:t xml:space="preserve"> су збирно учествовал</w:t>
      </w:r>
      <w:r w:rsidR="00CC0F5C" w:rsidRPr="005E5329">
        <w:rPr>
          <w:rFonts w:ascii="Times New Roman" w:hAnsi="Times New Roman" w:cs="Times New Roman"/>
          <w:sz w:val="24"/>
          <w:szCs w:val="24"/>
        </w:rPr>
        <w:t>и</w:t>
      </w:r>
      <w:r w:rsidRPr="005E5329">
        <w:rPr>
          <w:rFonts w:ascii="Times New Roman" w:hAnsi="Times New Roman" w:cs="Times New Roman"/>
          <w:sz w:val="24"/>
          <w:szCs w:val="24"/>
        </w:rPr>
        <w:t xml:space="preserve"> са </w:t>
      </w:r>
      <w:r w:rsidR="00450593" w:rsidRPr="005E5329">
        <w:rPr>
          <w:rFonts w:ascii="Times New Roman" w:hAnsi="Times New Roman" w:cs="Times New Roman"/>
          <w:sz w:val="24"/>
          <w:szCs w:val="24"/>
        </w:rPr>
        <w:t>85</w:t>
      </w:r>
      <w:r w:rsidRPr="005E5329">
        <w:rPr>
          <w:rFonts w:ascii="Times New Roman" w:hAnsi="Times New Roman" w:cs="Times New Roman"/>
          <w:sz w:val="24"/>
          <w:szCs w:val="24"/>
        </w:rPr>
        <w:t>%</w:t>
      </w:r>
      <w:r w:rsidR="002369A3" w:rsidRPr="005E5329">
        <w:rPr>
          <w:rFonts w:ascii="Times New Roman" w:hAnsi="Times New Roman" w:cs="Times New Roman"/>
          <w:sz w:val="24"/>
          <w:szCs w:val="24"/>
        </w:rPr>
        <w:t xml:space="preserve"> </w:t>
      </w:r>
      <w:r w:rsidRPr="005E5329">
        <w:rPr>
          <w:rFonts w:ascii="Times New Roman" w:hAnsi="Times New Roman" w:cs="Times New Roman"/>
          <w:sz w:val="24"/>
          <w:szCs w:val="24"/>
        </w:rPr>
        <w:t xml:space="preserve">у укупној вредности набавки изузетих од примене Закона (Табела </w:t>
      </w:r>
      <w:r w:rsidR="00C631AB">
        <w:rPr>
          <w:rFonts w:ascii="Times New Roman" w:hAnsi="Times New Roman" w:cs="Times New Roman"/>
          <w:sz w:val="24"/>
          <w:szCs w:val="24"/>
        </w:rPr>
        <w:t>1</w:t>
      </w:r>
      <w:r w:rsidR="00C631AB">
        <w:rPr>
          <w:rFonts w:ascii="Times New Roman" w:hAnsi="Times New Roman" w:cs="Times New Roman"/>
          <w:sz w:val="24"/>
          <w:szCs w:val="24"/>
          <w:lang w:val="sr-Cyrl-RS"/>
        </w:rPr>
        <w:t>2</w:t>
      </w:r>
      <w:r w:rsidRPr="005E5329">
        <w:rPr>
          <w:rFonts w:ascii="Times New Roman" w:hAnsi="Times New Roman" w:cs="Times New Roman"/>
          <w:sz w:val="24"/>
          <w:szCs w:val="24"/>
        </w:rPr>
        <w:t>).</w:t>
      </w:r>
    </w:p>
    <w:p w14:paraId="5308DAE4" w14:textId="13D743D8" w:rsidR="00280F6B" w:rsidRPr="00C631AB" w:rsidRDefault="00C013A0" w:rsidP="005E5329">
      <w:pPr>
        <w:jc w:val="both"/>
        <w:rPr>
          <w:rFonts w:ascii="Times New Roman" w:hAnsi="Times New Roman" w:cs="Times New Roman"/>
          <w:b/>
          <w:sz w:val="24"/>
          <w:szCs w:val="24"/>
          <w:lang w:val="sr-Cyrl-RS"/>
        </w:rPr>
      </w:pPr>
      <w:r w:rsidRPr="005E5329">
        <w:rPr>
          <w:rFonts w:ascii="Times New Roman" w:hAnsi="Times New Roman" w:cs="Times New Roman"/>
          <w:b/>
          <w:sz w:val="24"/>
          <w:szCs w:val="24"/>
        </w:rPr>
        <w:t xml:space="preserve">Табела </w:t>
      </w:r>
      <w:r w:rsidR="00C631AB">
        <w:rPr>
          <w:rFonts w:ascii="Times New Roman" w:hAnsi="Times New Roman" w:cs="Times New Roman"/>
          <w:b/>
          <w:sz w:val="24"/>
          <w:szCs w:val="24"/>
          <w:lang w:val="sr-Cyrl-RS"/>
        </w:rPr>
        <w:t>12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7"/>
        <w:gridCol w:w="1187"/>
        <w:gridCol w:w="1829"/>
        <w:gridCol w:w="1843"/>
        <w:gridCol w:w="1822"/>
      </w:tblGrid>
      <w:tr w:rsidR="00D81946" w:rsidRPr="005E5329" w14:paraId="22597BFE" w14:textId="77777777" w:rsidTr="00F01BD4">
        <w:trPr>
          <w:trHeight w:val="858"/>
          <w:jc w:val="center"/>
        </w:trPr>
        <w:tc>
          <w:tcPr>
            <w:tcW w:w="9288" w:type="dxa"/>
            <w:gridSpan w:val="5"/>
            <w:shd w:val="clear" w:color="auto" w:fill="auto"/>
            <w:vAlign w:val="center"/>
          </w:tcPr>
          <w:p w14:paraId="15C24E46" w14:textId="02303C98" w:rsidR="005925DE" w:rsidRPr="005E5329" w:rsidRDefault="00D81946" w:rsidP="00F01BD4">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Преглед набавки изузетих од примене Закона</w:t>
            </w:r>
          </w:p>
          <w:p w14:paraId="5A419E0F" w14:textId="77777777" w:rsidR="00D81946" w:rsidRPr="005E5329" w:rsidRDefault="00D81946" w:rsidP="00F01BD4">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по категоријама наручилаца</w:t>
            </w:r>
            <w:r w:rsidR="00BE5201" w:rsidRPr="005E5329">
              <w:rPr>
                <w:rFonts w:ascii="Times New Roman" w:eastAsia="Times New Roman" w:hAnsi="Times New Roman" w:cs="Times New Roman"/>
                <w:b/>
                <w:sz w:val="24"/>
                <w:szCs w:val="24"/>
              </w:rPr>
              <w:t xml:space="preserve"> </w:t>
            </w:r>
            <w:r w:rsidR="006310A6" w:rsidRPr="005E5329">
              <w:rPr>
                <w:rFonts w:ascii="Times New Roman" w:eastAsia="Times New Roman" w:hAnsi="Times New Roman" w:cs="Times New Roman"/>
                <w:b/>
                <w:sz w:val="24"/>
                <w:szCs w:val="24"/>
              </w:rPr>
              <w:t>у  2015</w:t>
            </w:r>
            <w:r w:rsidRPr="005E5329">
              <w:rPr>
                <w:rFonts w:ascii="Times New Roman" w:eastAsia="Times New Roman" w:hAnsi="Times New Roman" w:cs="Times New Roman"/>
                <w:b/>
                <w:sz w:val="24"/>
                <w:szCs w:val="24"/>
              </w:rPr>
              <w:t xml:space="preserve">. </w:t>
            </w:r>
            <w:r w:rsidR="005925DE" w:rsidRPr="005E5329">
              <w:rPr>
                <w:rFonts w:ascii="Times New Roman" w:eastAsia="Times New Roman" w:hAnsi="Times New Roman" w:cs="Times New Roman"/>
                <w:b/>
                <w:sz w:val="24"/>
                <w:szCs w:val="24"/>
              </w:rPr>
              <w:t>г</w:t>
            </w:r>
            <w:r w:rsidRPr="005E5329">
              <w:rPr>
                <w:rFonts w:ascii="Times New Roman" w:eastAsia="Times New Roman" w:hAnsi="Times New Roman" w:cs="Times New Roman"/>
                <w:b/>
                <w:sz w:val="24"/>
                <w:szCs w:val="24"/>
              </w:rPr>
              <w:t>одини</w:t>
            </w:r>
          </w:p>
        </w:tc>
      </w:tr>
      <w:tr w:rsidR="0062582A" w:rsidRPr="005E5329" w14:paraId="2FDD8FAD" w14:textId="6ACE8890" w:rsidTr="00F01BD4">
        <w:trPr>
          <w:trHeight w:val="980"/>
          <w:jc w:val="center"/>
        </w:trPr>
        <w:tc>
          <w:tcPr>
            <w:tcW w:w="2607" w:type="dxa"/>
            <w:shd w:val="clear" w:color="auto" w:fill="auto"/>
            <w:vAlign w:val="center"/>
          </w:tcPr>
          <w:p w14:paraId="5DF6913E" w14:textId="77777777" w:rsidR="0062582A" w:rsidRPr="005E5329" w:rsidRDefault="0062582A" w:rsidP="00F01BD4">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Категорија</w:t>
            </w:r>
          </w:p>
        </w:tc>
        <w:tc>
          <w:tcPr>
            <w:tcW w:w="1187" w:type="dxa"/>
            <w:shd w:val="clear" w:color="auto" w:fill="auto"/>
            <w:vAlign w:val="center"/>
          </w:tcPr>
          <w:p w14:paraId="572EECC9" w14:textId="77777777" w:rsidR="0062582A" w:rsidRPr="005E5329" w:rsidRDefault="0062582A" w:rsidP="00F01BD4">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Број уговора</w:t>
            </w:r>
          </w:p>
        </w:tc>
        <w:tc>
          <w:tcPr>
            <w:tcW w:w="1829" w:type="dxa"/>
            <w:shd w:val="clear" w:color="auto" w:fill="auto"/>
            <w:vAlign w:val="center"/>
          </w:tcPr>
          <w:p w14:paraId="53F70AAE" w14:textId="29A6E087" w:rsidR="0062582A" w:rsidRPr="005E5329" w:rsidRDefault="0062582A" w:rsidP="00F01BD4">
            <w:pPr>
              <w:tabs>
                <w:tab w:val="left" w:pos="1885"/>
              </w:tabs>
              <w:spacing w:after="0" w:line="240" w:lineRule="auto"/>
              <w:jc w:val="center"/>
              <w:rPr>
                <w:rFonts w:ascii="Times New Roman" w:eastAsia="Times New Roman" w:hAnsi="Times New Roman" w:cs="Times New Roman"/>
                <w:b/>
                <w:sz w:val="24"/>
                <w:szCs w:val="24"/>
                <w:lang w:val="sr-Cyrl-RS"/>
              </w:rPr>
            </w:pPr>
            <w:r w:rsidRPr="005E5329">
              <w:rPr>
                <w:rFonts w:ascii="Times New Roman" w:eastAsia="Times New Roman" w:hAnsi="Times New Roman" w:cs="Times New Roman"/>
                <w:b/>
                <w:sz w:val="24"/>
                <w:szCs w:val="24"/>
              </w:rPr>
              <w:t>Уговорена вредност</w:t>
            </w:r>
          </w:p>
          <w:p w14:paraId="3E3EBF20" w14:textId="476196B1" w:rsidR="0062582A" w:rsidRPr="005E5329" w:rsidRDefault="0062582A" w:rsidP="00F01BD4">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без ПДВ-а</w:t>
            </w:r>
            <w:r w:rsidRPr="005E5329">
              <w:rPr>
                <w:rFonts w:ascii="Times New Roman" w:hAnsi="Times New Roman" w:cs="Times New Roman"/>
                <w:b/>
                <w:sz w:val="24"/>
                <w:szCs w:val="24"/>
              </w:rPr>
              <w:t>*</w:t>
            </w:r>
          </w:p>
          <w:p w14:paraId="0836FBE1" w14:textId="1F5B08F7" w:rsidR="0062582A" w:rsidRPr="005E5329" w:rsidRDefault="0062582A" w:rsidP="00F01BD4">
            <w:pPr>
              <w:tabs>
                <w:tab w:val="left" w:pos="1885"/>
              </w:tabs>
              <w:spacing w:after="0" w:line="240" w:lineRule="auto"/>
              <w:jc w:val="center"/>
              <w:rPr>
                <w:rFonts w:ascii="Times New Roman" w:eastAsia="Times New Roman" w:hAnsi="Times New Roman" w:cs="Times New Roman"/>
                <w:b/>
                <w:sz w:val="24"/>
                <w:szCs w:val="24"/>
              </w:rPr>
            </w:pPr>
          </w:p>
        </w:tc>
        <w:tc>
          <w:tcPr>
            <w:tcW w:w="1843" w:type="dxa"/>
            <w:shd w:val="clear" w:color="auto" w:fill="auto"/>
            <w:vAlign w:val="center"/>
          </w:tcPr>
          <w:p w14:paraId="4069A4A1" w14:textId="784F987E" w:rsidR="0062582A" w:rsidRPr="005E5329" w:rsidRDefault="0062582A" w:rsidP="00F01BD4">
            <w:pPr>
              <w:jc w:val="center"/>
              <w:rPr>
                <w:rFonts w:ascii="Times New Roman" w:hAnsi="Times New Roman" w:cs="Times New Roman"/>
                <w:b/>
                <w:sz w:val="24"/>
                <w:szCs w:val="24"/>
                <w:lang w:val="sr-Cyrl-RS"/>
              </w:rPr>
            </w:pPr>
            <w:r w:rsidRPr="005E5329">
              <w:rPr>
                <w:rFonts w:ascii="Times New Roman" w:hAnsi="Times New Roman" w:cs="Times New Roman"/>
                <w:b/>
                <w:sz w:val="24"/>
                <w:szCs w:val="24"/>
              </w:rPr>
              <w:t>Бројчана заступљеност</w:t>
            </w:r>
            <w:r w:rsidRPr="005E5329">
              <w:rPr>
                <w:rFonts w:ascii="Times New Roman" w:hAnsi="Times New Roman" w:cs="Times New Roman"/>
                <w:b/>
                <w:sz w:val="24"/>
                <w:szCs w:val="24"/>
                <w:lang w:val="sr-Cyrl-RS"/>
              </w:rPr>
              <w:t xml:space="preserve"> </w:t>
            </w:r>
            <w:r w:rsidRPr="005E5329">
              <w:rPr>
                <w:rFonts w:ascii="Times New Roman" w:eastAsia="Times New Roman" w:hAnsi="Times New Roman" w:cs="Times New Roman"/>
                <w:b/>
                <w:sz w:val="24"/>
                <w:szCs w:val="24"/>
              </w:rPr>
              <w:t>(у %)</w:t>
            </w:r>
          </w:p>
        </w:tc>
        <w:tc>
          <w:tcPr>
            <w:tcW w:w="1822" w:type="dxa"/>
            <w:shd w:val="clear" w:color="auto" w:fill="auto"/>
            <w:vAlign w:val="center"/>
          </w:tcPr>
          <w:p w14:paraId="1059EB96" w14:textId="188787A7" w:rsidR="0062582A" w:rsidRPr="005E5329" w:rsidRDefault="0062582A" w:rsidP="00F01BD4">
            <w:pPr>
              <w:jc w:val="center"/>
              <w:rPr>
                <w:rFonts w:ascii="Times New Roman" w:hAnsi="Times New Roman" w:cs="Times New Roman"/>
                <w:b/>
                <w:sz w:val="24"/>
                <w:szCs w:val="24"/>
                <w:lang w:val="sr-Cyrl-RS"/>
              </w:rPr>
            </w:pPr>
            <w:r w:rsidRPr="005E5329">
              <w:rPr>
                <w:rFonts w:ascii="Times New Roman" w:hAnsi="Times New Roman" w:cs="Times New Roman"/>
                <w:b/>
                <w:sz w:val="24"/>
                <w:szCs w:val="24"/>
              </w:rPr>
              <w:t>Вредносна заступљено</w:t>
            </w:r>
            <w:r w:rsidRPr="005E5329">
              <w:rPr>
                <w:rFonts w:ascii="Times New Roman" w:hAnsi="Times New Roman" w:cs="Times New Roman"/>
                <w:b/>
                <w:sz w:val="24"/>
                <w:szCs w:val="24"/>
                <w:lang w:val="sr-Cyrl-RS"/>
              </w:rPr>
              <w:t>с</w:t>
            </w:r>
            <w:r w:rsidRPr="005E5329">
              <w:rPr>
                <w:rFonts w:ascii="Times New Roman" w:hAnsi="Times New Roman" w:cs="Times New Roman"/>
                <w:b/>
                <w:sz w:val="24"/>
                <w:szCs w:val="24"/>
              </w:rPr>
              <w:t>т</w:t>
            </w:r>
            <w:r w:rsidRPr="005E5329">
              <w:rPr>
                <w:rFonts w:ascii="Times New Roman" w:hAnsi="Times New Roman" w:cs="Times New Roman"/>
                <w:b/>
                <w:sz w:val="24"/>
                <w:szCs w:val="24"/>
                <w:lang w:val="sr-Cyrl-RS"/>
              </w:rPr>
              <w:t xml:space="preserve"> </w:t>
            </w:r>
            <w:r w:rsidRPr="005E5329">
              <w:rPr>
                <w:rFonts w:ascii="Times New Roman" w:eastAsia="Times New Roman" w:hAnsi="Times New Roman" w:cs="Times New Roman"/>
                <w:b/>
                <w:sz w:val="24"/>
                <w:szCs w:val="24"/>
              </w:rPr>
              <w:t>(у %)</w:t>
            </w:r>
          </w:p>
        </w:tc>
      </w:tr>
      <w:tr w:rsidR="00D81946" w:rsidRPr="005E5329" w14:paraId="0396DD7F" w14:textId="77777777" w:rsidTr="00F01BD4">
        <w:trPr>
          <w:jc w:val="center"/>
        </w:trPr>
        <w:tc>
          <w:tcPr>
            <w:tcW w:w="2607" w:type="dxa"/>
            <w:shd w:val="clear" w:color="auto" w:fill="auto"/>
            <w:vAlign w:val="center"/>
          </w:tcPr>
          <w:p w14:paraId="56344F9D" w14:textId="77777777" w:rsidR="00D81946" w:rsidRPr="005E5329" w:rsidRDefault="00D81946" w:rsidP="00F01BD4">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Органи државне управе</w:t>
            </w:r>
          </w:p>
        </w:tc>
        <w:tc>
          <w:tcPr>
            <w:tcW w:w="1187" w:type="dxa"/>
            <w:shd w:val="clear" w:color="auto" w:fill="auto"/>
            <w:vAlign w:val="center"/>
          </w:tcPr>
          <w:p w14:paraId="2FDF1440" w14:textId="77777777" w:rsidR="00D81946" w:rsidRPr="005E5329" w:rsidRDefault="006310A6" w:rsidP="00F01BD4">
            <w:pPr>
              <w:tabs>
                <w:tab w:val="left" w:pos="1885"/>
              </w:tabs>
              <w:spacing w:after="0"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sz w:val="24"/>
                <w:szCs w:val="24"/>
              </w:rPr>
              <w:t>12.431</w:t>
            </w:r>
          </w:p>
        </w:tc>
        <w:tc>
          <w:tcPr>
            <w:tcW w:w="1829" w:type="dxa"/>
            <w:shd w:val="clear" w:color="auto" w:fill="auto"/>
            <w:vAlign w:val="center"/>
          </w:tcPr>
          <w:p w14:paraId="1C18A967" w14:textId="77777777" w:rsidR="00D81946" w:rsidRPr="005E5329" w:rsidRDefault="006310A6" w:rsidP="00F01BD4">
            <w:pPr>
              <w:tabs>
                <w:tab w:val="left" w:pos="1885"/>
              </w:tabs>
              <w:spacing w:after="0"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sz w:val="24"/>
                <w:szCs w:val="24"/>
              </w:rPr>
              <w:t>4.656.099</w:t>
            </w:r>
          </w:p>
        </w:tc>
        <w:tc>
          <w:tcPr>
            <w:tcW w:w="1843" w:type="dxa"/>
            <w:shd w:val="clear" w:color="auto" w:fill="auto"/>
            <w:vAlign w:val="center"/>
          </w:tcPr>
          <w:p w14:paraId="79279933" w14:textId="77777777" w:rsidR="00D81946" w:rsidRPr="005E5329" w:rsidRDefault="006310A6" w:rsidP="00F01BD4">
            <w:pPr>
              <w:tabs>
                <w:tab w:val="left" w:pos="1885"/>
              </w:tabs>
              <w:spacing w:after="0"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sz w:val="24"/>
                <w:szCs w:val="24"/>
              </w:rPr>
              <w:t>3</w:t>
            </w:r>
          </w:p>
        </w:tc>
        <w:tc>
          <w:tcPr>
            <w:tcW w:w="1822" w:type="dxa"/>
            <w:shd w:val="clear" w:color="auto" w:fill="auto"/>
            <w:vAlign w:val="center"/>
          </w:tcPr>
          <w:p w14:paraId="7F2D2FFC" w14:textId="77777777" w:rsidR="00D81946" w:rsidRPr="005E5329" w:rsidRDefault="006310A6" w:rsidP="00F01BD4">
            <w:pPr>
              <w:tabs>
                <w:tab w:val="left" w:pos="1885"/>
              </w:tabs>
              <w:spacing w:after="0"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sz w:val="24"/>
                <w:szCs w:val="24"/>
              </w:rPr>
              <w:t>3</w:t>
            </w:r>
          </w:p>
        </w:tc>
      </w:tr>
      <w:tr w:rsidR="00D81946" w:rsidRPr="005E5329" w14:paraId="337BD1CE" w14:textId="77777777" w:rsidTr="00F01BD4">
        <w:trPr>
          <w:jc w:val="center"/>
        </w:trPr>
        <w:tc>
          <w:tcPr>
            <w:tcW w:w="2607" w:type="dxa"/>
            <w:shd w:val="clear" w:color="auto" w:fill="auto"/>
            <w:vAlign w:val="center"/>
          </w:tcPr>
          <w:p w14:paraId="4DBC09DB" w14:textId="77777777" w:rsidR="00D81946" w:rsidRPr="005E5329" w:rsidRDefault="00D81946" w:rsidP="00F01BD4">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Правосуђе</w:t>
            </w:r>
          </w:p>
        </w:tc>
        <w:tc>
          <w:tcPr>
            <w:tcW w:w="1187" w:type="dxa"/>
            <w:shd w:val="clear" w:color="auto" w:fill="auto"/>
            <w:vAlign w:val="center"/>
          </w:tcPr>
          <w:p w14:paraId="41D303A8" w14:textId="77777777" w:rsidR="00D81946" w:rsidRPr="005E5329" w:rsidRDefault="006310A6" w:rsidP="00F01BD4">
            <w:pPr>
              <w:tabs>
                <w:tab w:val="left" w:pos="1885"/>
              </w:tabs>
              <w:spacing w:after="0"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sz w:val="24"/>
                <w:szCs w:val="24"/>
              </w:rPr>
              <w:t>5.359</w:t>
            </w:r>
          </w:p>
        </w:tc>
        <w:tc>
          <w:tcPr>
            <w:tcW w:w="1829" w:type="dxa"/>
            <w:shd w:val="clear" w:color="auto" w:fill="auto"/>
            <w:vAlign w:val="center"/>
          </w:tcPr>
          <w:p w14:paraId="5740097D" w14:textId="77777777" w:rsidR="00D81946" w:rsidRPr="005E5329" w:rsidRDefault="006310A6" w:rsidP="00F01BD4">
            <w:pPr>
              <w:tabs>
                <w:tab w:val="left" w:pos="1885"/>
              </w:tabs>
              <w:spacing w:after="0"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sz w:val="24"/>
                <w:szCs w:val="24"/>
              </w:rPr>
              <w:t>427.982</w:t>
            </w:r>
          </w:p>
        </w:tc>
        <w:tc>
          <w:tcPr>
            <w:tcW w:w="1843" w:type="dxa"/>
            <w:shd w:val="clear" w:color="auto" w:fill="auto"/>
            <w:vAlign w:val="center"/>
          </w:tcPr>
          <w:p w14:paraId="4EB8E8DC" w14:textId="77777777" w:rsidR="00D81946" w:rsidRPr="005E5329" w:rsidRDefault="006310A6" w:rsidP="00F01BD4">
            <w:pPr>
              <w:tabs>
                <w:tab w:val="left" w:pos="1885"/>
              </w:tabs>
              <w:spacing w:after="0"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sz w:val="24"/>
                <w:szCs w:val="24"/>
              </w:rPr>
              <w:t>1</w:t>
            </w:r>
          </w:p>
        </w:tc>
        <w:tc>
          <w:tcPr>
            <w:tcW w:w="1822" w:type="dxa"/>
            <w:shd w:val="clear" w:color="auto" w:fill="auto"/>
            <w:vAlign w:val="center"/>
          </w:tcPr>
          <w:p w14:paraId="26CA21B5" w14:textId="77777777" w:rsidR="00D81946" w:rsidRPr="005E5329" w:rsidRDefault="006310A6" w:rsidP="00F01BD4">
            <w:pPr>
              <w:tabs>
                <w:tab w:val="left" w:pos="1885"/>
              </w:tabs>
              <w:spacing w:after="0"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sz w:val="24"/>
                <w:szCs w:val="24"/>
              </w:rPr>
              <w:t>0</w:t>
            </w:r>
          </w:p>
        </w:tc>
      </w:tr>
      <w:tr w:rsidR="00D81946" w:rsidRPr="005E5329" w14:paraId="17751141" w14:textId="77777777" w:rsidTr="00F01BD4">
        <w:trPr>
          <w:jc w:val="center"/>
        </w:trPr>
        <w:tc>
          <w:tcPr>
            <w:tcW w:w="2607" w:type="dxa"/>
            <w:shd w:val="clear" w:color="auto" w:fill="auto"/>
            <w:vAlign w:val="center"/>
          </w:tcPr>
          <w:p w14:paraId="302C9664" w14:textId="77777777" w:rsidR="00D81946" w:rsidRPr="005E5329" w:rsidRDefault="00D81946" w:rsidP="00F01BD4">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Здравство и социјална заштита</w:t>
            </w:r>
          </w:p>
        </w:tc>
        <w:tc>
          <w:tcPr>
            <w:tcW w:w="1187" w:type="dxa"/>
            <w:shd w:val="clear" w:color="auto" w:fill="auto"/>
            <w:vAlign w:val="center"/>
          </w:tcPr>
          <w:p w14:paraId="399249E7" w14:textId="77777777" w:rsidR="00D81946" w:rsidRPr="005E5329" w:rsidRDefault="006310A6" w:rsidP="00F01BD4">
            <w:pPr>
              <w:tabs>
                <w:tab w:val="left" w:pos="1885"/>
              </w:tabs>
              <w:spacing w:after="0"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sz w:val="24"/>
                <w:szCs w:val="24"/>
              </w:rPr>
              <w:t>53.378</w:t>
            </w:r>
          </w:p>
        </w:tc>
        <w:tc>
          <w:tcPr>
            <w:tcW w:w="1829" w:type="dxa"/>
            <w:shd w:val="clear" w:color="auto" w:fill="auto"/>
            <w:vAlign w:val="center"/>
          </w:tcPr>
          <w:p w14:paraId="3C29F903" w14:textId="77777777" w:rsidR="00D81946" w:rsidRPr="005E5329" w:rsidRDefault="006310A6" w:rsidP="00F01BD4">
            <w:pPr>
              <w:tabs>
                <w:tab w:val="left" w:pos="1885"/>
              </w:tabs>
              <w:spacing w:after="0"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sz w:val="24"/>
                <w:szCs w:val="24"/>
              </w:rPr>
              <w:t>6.355.249</w:t>
            </w:r>
          </w:p>
        </w:tc>
        <w:tc>
          <w:tcPr>
            <w:tcW w:w="1843" w:type="dxa"/>
            <w:shd w:val="clear" w:color="auto" w:fill="auto"/>
            <w:vAlign w:val="center"/>
          </w:tcPr>
          <w:p w14:paraId="3142B69E" w14:textId="77777777" w:rsidR="00D81946" w:rsidRPr="005E5329" w:rsidRDefault="006310A6" w:rsidP="00F01BD4">
            <w:pPr>
              <w:tabs>
                <w:tab w:val="left" w:pos="1885"/>
              </w:tabs>
              <w:spacing w:after="0"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sz w:val="24"/>
                <w:szCs w:val="24"/>
              </w:rPr>
              <w:t>14</w:t>
            </w:r>
          </w:p>
        </w:tc>
        <w:tc>
          <w:tcPr>
            <w:tcW w:w="1822" w:type="dxa"/>
            <w:shd w:val="clear" w:color="auto" w:fill="auto"/>
            <w:vAlign w:val="center"/>
          </w:tcPr>
          <w:p w14:paraId="67648CA9" w14:textId="77777777" w:rsidR="00D81946" w:rsidRPr="005E5329" w:rsidRDefault="006310A6" w:rsidP="00F01BD4">
            <w:pPr>
              <w:tabs>
                <w:tab w:val="left" w:pos="1885"/>
              </w:tabs>
              <w:spacing w:after="0"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sz w:val="24"/>
                <w:szCs w:val="24"/>
              </w:rPr>
              <w:t>4</w:t>
            </w:r>
          </w:p>
        </w:tc>
      </w:tr>
      <w:tr w:rsidR="00D81946" w:rsidRPr="005E5329" w14:paraId="03AF48E8" w14:textId="77777777" w:rsidTr="00F01BD4">
        <w:trPr>
          <w:jc w:val="center"/>
        </w:trPr>
        <w:tc>
          <w:tcPr>
            <w:tcW w:w="2607" w:type="dxa"/>
            <w:shd w:val="clear" w:color="auto" w:fill="auto"/>
            <w:vAlign w:val="center"/>
          </w:tcPr>
          <w:p w14:paraId="0123A6A3" w14:textId="77777777" w:rsidR="00D81946" w:rsidRPr="005E5329" w:rsidRDefault="00D81946" w:rsidP="00F01BD4">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Култура</w:t>
            </w:r>
          </w:p>
        </w:tc>
        <w:tc>
          <w:tcPr>
            <w:tcW w:w="1187" w:type="dxa"/>
            <w:shd w:val="clear" w:color="auto" w:fill="auto"/>
            <w:vAlign w:val="center"/>
          </w:tcPr>
          <w:p w14:paraId="4FBC5B49" w14:textId="77777777" w:rsidR="00D81946" w:rsidRPr="005E5329" w:rsidRDefault="006310A6" w:rsidP="00F01BD4">
            <w:pPr>
              <w:tabs>
                <w:tab w:val="left" w:pos="1885"/>
              </w:tabs>
              <w:spacing w:after="0"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sz w:val="24"/>
                <w:szCs w:val="24"/>
              </w:rPr>
              <w:t>37.560</w:t>
            </w:r>
          </w:p>
        </w:tc>
        <w:tc>
          <w:tcPr>
            <w:tcW w:w="1829" w:type="dxa"/>
            <w:shd w:val="clear" w:color="auto" w:fill="auto"/>
            <w:vAlign w:val="center"/>
          </w:tcPr>
          <w:p w14:paraId="0806CF79" w14:textId="77777777" w:rsidR="00D81946" w:rsidRPr="005E5329" w:rsidRDefault="006310A6" w:rsidP="00F01BD4">
            <w:pPr>
              <w:tabs>
                <w:tab w:val="left" w:pos="1885"/>
              </w:tabs>
              <w:spacing w:after="0"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sz w:val="24"/>
                <w:szCs w:val="24"/>
              </w:rPr>
              <w:t>1.630.302</w:t>
            </w:r>
          </w:p>
        </w:tc>
        <w:tc>
          <w:tcPr>
            <w:tcW w:w="1843" w:type="dxa"/>
            <w:shd w:val="clear" w:color="auto" w:fill="auto"/>
            <w:vAlign w:val="center"/>
          </w:tcPr>
          <w:p w14:paraId="08520CA2" w14:textId="77777777" w:rsidR="00D81946" w:rsidRPr="005E5329" w:rsidRDefault="006310A6" w:rsidP="00F01BD4">
            <w:pPr>
              <w:tabs>
                <w:tab w:val="left" w:pos="1885"/>
              </w:tabs>
              <w:spacing w:after="0"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sz w:val="24"/>
                <w:szCs w:val="24"/>
              </w:rPr>
              <w:t>10</w:t>
            </w:r>
          </w:p>
        </w:tc>
        <w:tc>
          <w:tcPr>
            <w:tcW w:w="1822" w:type="dxa"/>
            <w:shd w:val="clear" w:color="auto" w:fill="auto"/>
            <w:vAlign w:val="center"/>
          </w:tcPr>
          <w:p w14:paraId="4EBB54C1" w14:textId="77777777" w:rsidR="00D81946" w:rsidRPr="005E5329" w:rsidRDefault="006310A6" w:rsidP="00F01BD4">
            <w:pPr>
              <w:tabs>
                <w:tab w:val="left" w:pos="1885"/>
              </w:tabs>
              <w:spacing w:after="0"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sz w:val="24"/>
                <w:szCs w:val="24"/>
              </w:rPr>
              <w:t>1</w:t>
            </w:r>
          </w:p>
        </w:tc>
      </w:tr>
      <w:tr w:rsidR="00D81946" w:rsidRPr="005E5329" w14:paraId="17F54F1E" w14:textId="77777777" w:rsidTr="00F01BD4">
        <w:trPr>
          <w:jc w:val="center"/>
        </w:trPr>
        <w:tc>
          <w:tcPr>
            <w:tcW w:w="2607" w:type="dxa"/>
            <w:shd w:val="clear" w:color="auto" w:fill="auto"/>
            <w:vAlign w:val="center"/>
          </w:tcPr>
          <w:p w14:paraId="768CA91F" w14:textId="77777777" w:rsidR="00D81946" w:rsidRPr="005E5329" w:rsidRDefault="00D81946" w:rsidP="00F01BD4">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Просвета и наука</w:t>
            </w:r>
          </w:p>
        </w:tc>
        <w:tc>
          <w:tcPr>
            <w:tcW w:w="1187" w:type="dxa"/>
            <w:shd w:val="clear" w:color="auto" w:fill="auto"/>
            <w:vAlign w:val="center"/>
          </w:tcPr>
          <w:p w14:paraId="0D40F6FC" w14:textId="77777777" w:rsidR="00D81946" w:rsidRPr="005E5329" w:rsidRDefault="006310A6" w:rsidP="00F01BD4">
            <w:pPr>
              <w:tabs>
                <w:tab w:val="left" w:pos="1885"/>
              </w:tabs>
              <w:spacing w:after="0"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sz w:val="24"/>
                <w:szCs w:val="24"/>
              </w:rPr>
              <w:t>155.011</w:t>
            </w:r>
          </w:p>
        </w:tc>
        <w:tc>
          <w:tcPr>
            <w:tcW w:w="1829" w:type="dxa"/>
            <w:shd w:val="clear" w:color="auto" w:fill="auto"/>
            <w:vAlign w:val="center"/>
          </w:tcPr>
          <w:p w14:paraId="104FEA9B" w14:textId="77777777" w:rsidR="00D81946" w:rsidRPr="005E5329" w:rsidRDefault="006310A6" w:rsidP="00F01BD4">
            <w:pPr>
              <w:tabs>
                <w:tab w:val="left" w:pos="1885"/>
              </w:tabs>
              <w:spacing w:after="0"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sz w:val="24"/>
                <w:szCs w:val="24"/>
              </w:rPr>
              <w:t>8.083.930</w:t>
            </w:r>
          </w:p>
        </w:tc>
        <w:tc>
          <w:tcPr>
            <w:tcW w:w="1843" w:type="dxa"/>
            <w:shd w:val="clear" w:color="auto" w:fill="auto"/>
            <w:vAlign w:val="center"/>
          </w:tcPr>
          <w:p w14:paraId="64E7F39B" w14:textId="77777777" w:rsidR="00D81946" w:rsidRPr="005E5329" w:rsidRDefault="006310A6" w:rsidP="00F01BD4">
            <w:pPr>
              <w:tabs>
                <w:tab w:val="left" w:pos="1885"/>
              </w:tabs>
              <w:spacing w:after="0"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sz w:val="24"/>
                <w:szCs w:val="24"/>
              </w:rPr>
              <w:t>40</w:t>
            </w:r>
          </w:p>
        </w:tc>
        <w:tc>
          <w:tcPr>
            <w:tcW w:w="1822" w:type="dxa"/>
            <w:shd w:val="clear" w:color="auto" w:fill="auto"/>
            <w:vAlign w:val="center"/>
          </w:tcPr>
          <w:p w14:paraId="31795D19" w14:textId="77777777" w:rsidR="00D81946" w:rsidRPr="005E5329" w:rsidRDefault="006310A6" w:rsidP="00F01BD4">
            <w:pPr>
              <w:tabs>
                <w:tab w:val="left" w:pos="1885"/>
              </w:tabs>
              <w:spacing w:after="0"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sz w:val="24"/>
                <w:szCs w:val="24"/>
              </w:rPr>
              <w:t>5</w:t>
            </w:r>
          </w:p>
        </w:tc>
      </w:tr>
      <w:tr w:rsidR="00D81946" w:rsidRPr="005E5329" w14:paraId="249CF187" w14:textId="77777777" w:rsidTr="00F01BD4">
        <w:trPr>
          <w:jc w:val="center"/>
        </w:trPr>
        <w:tc>
          <w:tcPr>
            <w:tcW w:w="2607" w:type="dxa"/>
            <w:shd w:val="clear" w:color="auto" w:fill="auto"/>
            <w:vAlign w:val="center"/>
          </w:tcPr>
          <w:p w14:paraId="38E8ECDE" w14:textId="77777777" w:rsidR="00D81946" w:rsidRPr="005E5329" w:rsidRDefault="00D81946" w:rsidP="00F01BD4">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Државна јавна предузећа/привредна друштва</w:t>
            </w:r>
          </w:p>
        </w:tc>
        <w:tc>
          <w:tcPr>
            <w:tcW w:w="1187" w:type="dxa"/>
            <w:shd w:val="clear" w:color="auto" w:fill="auto"/>
            <w:vAlign w:val="center"/>
          </w:tcPr>
          <w:p w14:paraId="5AD3D89D" w14:textId="77777777" w:rsidR="00D81946" w:rsidRPr="005E5329" w:rsidRDefault="006310A6" w:rsidP="00F01BD4">
            <w:pPr>
              <w:tabs>
                <w:tab w:val="left" w:pos="1885"/>
              </w:tabs>
              <w:spacing w:after="0"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sz w:val="24"/>
                <w:szCs w:val="24"/>
              </w:rPr>
              <w:t>20.830</w:t>
            </w:r>
          </w:p>
        </w:tc>
        <w:tc>
          <w:tcPr>
            <w:tcW w:w="1829" w:type="dxa"/>
            <w:shd w:val="clear" w:color="auto" w:fill="auto"/>
            <w:vAlign w:val="center"/>
          </w:tcPr>
          <w:p w14:paraId="0C29E252" w14:textId="77777777" w:rsidR="00D81946" w:rsidRPr="005E5329" w:rsidRDefault="006310A6" w:rsidP="00F01BD4">
            <w:pPr>
              <w:tabs>
                <w:tab w:val="left" w:pos="1885"/>
              </w:tabs>
              <w:spacing w:after="0"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sz w:val="24"/>
                <w:szCs w:val="24"/>
              </w:rPr>
              <w:t>94.676.434</w:t>
            </w:r>
          </w:p>
        </w:tc>
        <w:tc>
          <w:tcPr>
            <w:tcW w:w="1843" w:type="dxa"/>
            <w:shd w:val="clear" w:color="auto" w:fill="auto"/>
            <w:vAlign w:val="center"/>
          </w:tcPr>
          <w:p w14:paraId="3DDC0AC1" w14:textId="77777777" w:rsidR="00D81946" w:rsidRPr="005E5329" w:rsidRDefault="006310A6" w:rsidP="00F01BD4">
            <w:pPr>
              <w:tabs>
                <w:tab w:val="left" w:pos="1885"/>
              </w:tabs>
              <w:spacing w:after="0"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sz w:val="24"/>
                <w:szCs w:val="24"/>
              </w:rPr>
              <w:t>5</w:t>
            </w:r>
          </w:p>
        </w:tc>
        <w:tc>
          <w:tcPr>
            <w:tcW w:w="1822" w:type="dxa"/>
            <w:shd w:val="clear" w:color="auto" w:fill="auto"/>
            <w:vAlign w:val="center"/>
          </w:tcPr>
          <w:p w14:paraId="3D9552F9" w14:textId="77777777" w:rsidR="00D81946" w:rsidRPr="005E5329" w:rsidRDefault="006310A6" w:rsidP="00F01BD4">
            <w:pPr>
              <w:tabs>
                <w:tab w:val="left" w:pos="1885"/>
              </w:tabs>
              <w:spacing w:after="0"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sz w:val="24"/>
                <w:szCs w:val="24"/>
              </w:rPr>
              <w:t>56</w:t>
            </w:r>
          </w:p>
        </w:tc>
      </w:tr>
      <w:tr w:rsidR="00D81946" w:rsidRPr="005E5329" w14:paraId="7720DDF3" w14:textId="77777777" w:rsidTr="00F01BD4">
        <w:trPr>
          <w:jc w:val="center"/>
        </w:trPr>
        <w:tc>
          <w:tcPr>
            <w:tcW w:w="2607" w:type="dxa"/>
            <w:shd w:val="clear" w:color="auto" w:fill="auto"/>
            <w:vAlign w:val="center"/>
          </w:tcPr>
          <w:p w14:paraId="33EA7E11" w14:textId="77777777" w:rsidR="00D81946" w:rsidRPr="005E5329" w:rsidRDefault="00D81946" w:rsidP="00F01BD4">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Јавна предузећа-локална самоуправа</w:t>
            </w:r>
          </w:p>
        </w:tc>
        <w:tc>
          <w:tcPr>
            <w:tcW w:w="1187" w:type="dxa"/>
            <w:shd w:val="clear" w:color="auto" w:fill="auto"/>
            <w:vAlign w:val="center"/>
          </w:tcPr>
          <w:p w14:paraId="45F32A97" w14:textId="77777777" w:rsidR="00D81946" w:rsidRPr="005E5329" w:rsidRDefault="006310A6" w:rsidP="00F01BD4">
            <w:pPr>
              <w:tabs>
                <w:tab w:val="left" w:pos="1885"/>
              </w:tabs>
              <w:spacing w:after="0"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sz w:val="24"/>
                <w:szCs w:val="24"/>
              </w:rPr>
              <w:t>69.174</w:t>
            </w:r>
          </w:p>
        </w:tc>
        <w:tc>
          <w:tcPr>
            <w:tcW w:w="1829" w:type="dxa"/>
            <w:shd w:val="clear" w:color="auto" w:fill="auto"/>
            <w:vAlign w:val="center"/>
          </w:tcPr>
          <w:p w14:paraId="1CB5C996" w14:textId="77777777" w:rsidR="00D81946" w:rsidRPr="005E5329" w:rsidRDefault="006310A6" w:rsidP="00F01BD4">
            <w:pPr>
              <w:tabs>
                <w:tab w:val="left" w:pos="1885"/>
              </w:tabs>
              <w:spacing w:after="0"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sz w:val="24"/>
                <w:szCs w:val="24"/>
              </w:rPr>
              <w:t>37.286.578</w:t>
            </w:r>
          </w:p>
        </w:tc>
        <w:tc>
          <w:tcPr>
            <w:tcW w:w="1843" w:type="dxa"/>
            <w:shd w:val="clear" w:color="auto" w:fill="auto"/>
            <w:vAlign w:val="center"/>
          </w:tcPr>
          <w:p w14:paraId="05033419" w14:textId="77777777" w:rsidR="00D81946" w:rsidRPr="005E5329" w:rsidRDefault="006310A6" w:rsidP="00F01BD4">
            <w:pPr>
              <w:tabs>
                <w:tab w:val="left" w:pos="1885"/>
              </w:tabs>
              <w:spacing w:after="0"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sz w:val="24"/>
                <w:szCs w:val="24"/>
              </w:rPr>
              <w:t>18</w:t>
            </w:r>
          </w:p>
        </w:tc>
        <w:tc>
          <w:tcPr>
            <w:tcW w:w="1822" w:type="dxa"/>
            <w:shd w:val="clear" w:color="auto" w:fill="auto"/>
            <w:vAlign w:val="center"/>
          </w:tcPr>
          <w:p w14:paraId="66F243D3" w14:textId="77777777" w:rsidR="00D81946" w:rsidRPr="005E5329" w:rsidRDefault="006310A6" w:rsidP="00F01BD4">
            <w:pPr>
              <w:tabs>
                <w:tab w:val="left" w:pos="1885"/>
              </w:tabs>
              <w:spacing w:after="0"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sz w:val="24"/>
                <w:szCs w:val="24"/>
              </w:rPr>
              <w:t>22</w:t>
            </w:r>
          </w:p>
        </w:tc>
      </w:tr>
      <w:tr w:rsidR="00D81946" w:rsidRPr="005E5329" w14:paraId="58E63483" w14:textId="77777777" w:rsidTr="00F01BD4">
        <w:trPr>
          <w:jc w:val="center"/>
        </w:trPr>
        <w:tc>
          <w:tcPr>
            <w:tcW w:w="2607" w:type="dxa"/>
            <w:shd w:val="clear" w:color="auto" w:fill="auto"/>
            <w:vAlign w:val="center"/>
          </w:tcPr>
          <w:p w14:paraId="42EFAD7C" w14:textId="77777777" w:rsidR="00D81946" w:rsidRPr="005E5329" w:rsidRDefault="00D81946" w:rsidP="00F01BD4">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Градска и општинска управа</w:t>
            </w:r>
          </w:p>
        </w:tc>
        <w:tc>
          <w:tcPr>
            <w:tcW w:w="1187" w:type="dxa"/>
            <w:shd w:val="clear" w:color="auto" w:fill="auto"/>
            <w:vAlign w:val="center"/>
          </w:tcPr>
          <w:p w14:paraId="7FDF51C6" w14:textId="77777777" w:rsidR="00D81946" w:rsidRPr="005E5329" w:rsidRDefault="006310A6" w:rsidP="00F01BD4">
            <w:pPr>
              <w:tabs>
                <w:tab w:val="left" w:pos="1885"/>
              </w:tabs>
              <w:spacing w:after="0"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sz w:val="24"/>
                <w:szCs w:val="24"/>
              </w:rPr>
              <w:t>32.136</w:t>
            </w:r>
          </w:p>
        </w:tc>
        <w:tc>
          <w:tcPr>
            <w:tcW w:w="1829" w:type="dxa"/>
            <w:shd w:val="clear" w:color="auto" w:fill="auto"/>
            <w:vAlign w:val="center"/>
          </w:tcPr>
          <w:p w14:paraId="35511011" w14:textId="77777777" w:rsidR="00D81946" w:rsidRPr="005E5329" w:rsidRDefault="006310A6" w:rsidP="00F01BD4">
            <w:pPr>
              <w:tabs>
                <w:tab w:val="left" w:pos="1885"/>
              </w:tabs>
              <w:spacing w:after="0"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sz w:val="24"/>
                <w:szCs w:val="24"/>
              </w:rPr>
              <w:t>12.370.045</w:t>
            </w:r>
          </w:p>
        </w:tc>
        <w:tc>
          <w:tcPr>
            <w:tcW w:w="1843" w:type="dxa"/>
            <w:shd w:val="clear" w:color="auto" w:fill="auto"/>
            <w:vAlign w:val="center"/>
          </w:tcPr>
          <w:p w14:paraId="01E22ED3" w14:textId="77777777" w:rsidR="00D81946" w:rsidRPr="005E5329" w:rsidRDefault="006310A6" w:rsidP="00F01BD4">
            <w:pPr>
              <w:tabs>
                <w:tab w:val="left" w:pos="1885"/>
              </w:tabs>
              <w:spacing w:after="0"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sz w:val="24"/>
                <w:szCs w:val="24"/>
              </w:rPr>
              <w:t>8</w:t>
            </w:r>
          </w:p>
        </w:tc>
        <w:tc>
          <w:tcPr>
            <w:tcW w:w="1822" w:type="dxa"/>
            <w:shd w:val="clear" w:color="auto" w:fill="auto"/>
            <w:vAlign w:val="center"/>
          </w:tcPr>
          <w:p w14:paraId="5D2B158A" w14:textId="77777777" w:rsidR="00D81946" w:rsidRPr="005E5329" w:rsidRDefault="006310A6" w:rsidP="00F01BD4">
            <w:pPr>
              <w:tabs>
                <w:tab w:val="left" w:pos="1885"/>
              </w:tabs>
              <w:spacing w:after="0"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sz w:val="24"/>
                <w:szCs w:val="24"/>
              </w:rPr>
              <w:t>7</w:t>
            </w:r>
          </w:p>
        </w:tc>
      </w:tr>
      <w:tr w:rsidR="00D81946" w:rsidRPr="005E5329" w14:paraId="6E122CA0" w14:textId="77777777" w:rsidTr="00F01BD4">
        <w:trPr>
          <w:jc w:val="center"/>
        </w:trPr>
        <w:tc>
          <w:tcPr>
            <w:tcW w:w="2607" w:type="dxa"/>
            <w:shd w:val="clear" w:color="auto" w:fill="auto"/>
            <w:vAlign w:val="center"/>
          </w:tcPr>
          <w:p w14:paraId="12796D38" w14:textId="77777777" w:rsidR="00D81946" w:rsidRPr="005E5329" w:rsidRDefault="00D81946" w:rsidP="00F01BD4">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Удружења</w:t>
            </w:r>
          </w:p>
        </w:tc>
        <w:tc>
          <w:tcPr>
            <w:tcW w:w="1187" w:type="dxa"/>
            <w:shd w:val="clear" w:color="auto" w:fill="auto"/>
            <w:vAlign w:val="center"/>
          </w:tcPr>
          <w:p w14:paraId="575FB8D6" w14:textId="77777777" w:rsidR="00D81946" w:rsidRPr="005E5329" w:rsidRDefault="006310A6" w:rsidP="00F01BD4">
            <w:pPr>
              <w:tabs>
                <w:tab w:val="left" w:pos="1885"/>
              </w:tabs>
              <w:spacing w:after="0"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sz w:val="24"/>
                <w:szCs w:val="24"/>
              </w:rPr>
              <w:t>2.974</w:t>
            </w:r>
          </w:p>
        </w:tc>
        <w:tc>
          <w:tcPr>
            <w:tcW w:w="1829" w:type="dxa"/>
            <w:shd w:val="clear" w:color="auto" w:fill="auto"/>
            <w:vAlign w:val="center"/>
          </w:tcPr>
          <w:p w14:paraId="0E42CC20" w14:textId="77777777" w:rsidR="00D81946" w:rsidRPr="005E5329" w:rsidRDefault="006310A6" w:rsidP="00F01BD4">
            <w:pPr>
              <w:tabs>
                <w:tab w:val="left" w:pos="1885"/>
              </w:tabs>
              <w:spacing w:after="0"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sz w:val="24"/>
                <w:szCs w:val="24"/>
              </w:rPr>
              <w:t>2.681.982</w:t>
            </w:r>
          </w:p>
        </w:tc>
        <w:tc>
          <w:tcPr>
            <w:tcW w:w="1843" w:type="dxa"/>
            <w:shd w:val="clear" w:color="auto" w:fill="auto"/>
            <w:vAlign w:val="center"/>
          </w:tcPr>
          <w:p w14:paraId="339DAE0F" w14:textId="77777777" w:rsidR="00D81946" w:rsidRPr="005E5329" w:rsidRDefault="006310A6" w:rsidP="00F01BD4">
            <w:pPr>
              <w:tabs>
                <w:tab w:val="left" w:pos="1885"/>
              </w:tabs>
              <w:spacing w:after="0"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sz w:val="24"/>
                <w:szCs w:val="24"/>
              </w:rPr>
              <w:t>1</w:t>
            </w:r>
          </w:p>
        </w:tc>
        <w:tc>
          <w:tcPr>
            <w:tcW w:w="1822" w:type="dxa"/>
            <w:shd w:val="clear" w:color="auto" w:fill="auto"/>
            <w:vAlign w:val="center"/>
          </w:tcPr>
          <w:p w14:paraId="432B4566" w14:textId="77777777" w:rsidR="00D81946" w:rsidRPr="005E5329" w:rsidRDefault="006310A6" w:rsidP="00F01BD4">
            <w:pPr>
              <w:tabs>
                <w:tab w:val="left" w:pos="1885"/>
              </w:tabs>
              <w:spacing w:after="0"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sz w:val="24"/>
                <w:szCs w:val="24"/>
              </w:rPr>
              <w:t>2</w:t>
            </w:r>
          </w:p>
        </w:tc>
      </w:tr>
      <w:tr w:rsidR="00D81946" w:rsidRPr="005E5329" w14:paraId="0B8411DF" w14:textId="77777777" w:rsidTr="00F01BD4">
        <w:trPr>
          <w:jc w:val="center"/>
        </w:trPr>
        <w:tc>
          <w:tcPr>
            <w:tcW w:w="2607" w:type="dxa"/>
            <w:shd w:val="clear" w:color="auto" w:fill="auto"/>
            <w:vAlign w:val="center"/>
          </w:tcPr>
          <w:p w14:paraId="4A46D668" w14:textId="77777777" w:rsidR="00D81946" w:rsidRPr="005E5329" w:rsidRDefault="00D81946" w:rsidP="00F01BD4">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Фондације и задужбине</w:t>
            </w:r>
          </w:p>
        </w:tc>
        <w:tc>
          <w:tcPr>
            <w:tcW w:w="1187" w:type="dxa"/>
            <w:shd w:val="clear" w:color="auto" w:fill="auto"/>
            <w:vAlign w:val="center"/>
          </w:tcPr>
          <w:p w14:paraId="1A9C3D5C" w14:textId="77777777" w:rsidR="00D81946" w:rsidRPr="005E5329" w:rsidRDefault="006310A6" w:rsidP="00F01BD4">
            <w:pPr>
              <w:tabs>
                <w:tab w:val="left" w:pos="1885"/>
              </w:tabs>
              <w:spacing w:after="0"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sz w:val="24"/>
                <w:szCs w:val="24"/>
              </w:rPr>
              <w:t>341</w:t>
            </w:r>
          </w:p>
        </w:tc>
        <w:tc>
          <w:tcPr>
            <w:tcW w:w="1829" w:type="dxa"/>
            <w:shd w:val="clear" w:color="auto" w:fill="auto"/>
            <w:vAlign w:val="center"/>
          </w:tcPr>
          <w:p w14:paraId="76EAA346" w14:textId="77777777" w:rsidR="00D81946" w:rsidRPr="005E5329" w:rsidRDefault="006310A6" w:rsidP="00F01BD4">
            <w:pPr>
              <w:tabs>
                <w:tab w:val="left" w:pos="1885"/>
              </w:tabs>
              <w:spacing w:after="0"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sz w:val="24"/>
                <w:szCs w:val="24"/>
              </w:rPr>
              <w:t>11.118</w:t>
            </w:r>
          </w:p>
        </w:tc>
        <w:tc>
          <w:tcPr>
            <w:tcW w:w="1843" w:type="dxa"/>
            <w:shd w:val="clear" w:color="auto" w:fill="auto"/>
            <w:vAlign w:val="center"/>
          </w:tcPr>
          <w:p w14:paraId="22869EC1" w14:textId="77777777" w:rsidR="00D81946" w:rsidRPr="005E5329" w:rsidRDefault="006310A6" w:rsidP="00F01BD4">
            <w:pPr>
              <w:tabs>
                <w:tab w:val="left" w:pos="1885"/>
              </w:tabs>
              <w:spacing w:after="0"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sz w:val="24"/>
                <w:szCs w:val="24"/>
              </w:rPr>
              <w:t>0</w:t>
            </w:r>
          </w:p>
        </w:tc>
        <w:tc>
          <w:tcPr>
            <w:tcW w:w="1822" w:type="dxa"/>
            <w:shd w:val="clear" w:color="auto" w:fill="auto"/>
            <w:vAlign w:val="center"/>
          </w:tcPr>
          <w:p w14:paraId="2185225D" w14:textId="77777777" w:rsidR="00D81946" w:rsidRPr="005E5329" w:rsidRDefault="006310A6" w:rsidP="00F01BD4">
            <w:pPr>
              <w:tabs>
                <w:tab w:val="left" w:pos="1885"/>
              </w:tabs>
              <w:spacing w:after="0" w:line="240" w:lineRule="auto"/>
              <w:jc w:val="center"/>
              <w:rPr>
                <w:rFonts w:ascii="Times New Roman" w:eastAsia="Times New Roman" w:hAnsi="Times New Roman" w:cs="Times New Roman"/>
                <w:sz w:val="24"/>
                <w:szCs w:val="24"/>
              </w:rPr>
            </w:pPr>
            <w:r w:rsidRPr="005E5329">
              <w:rPr>
                <w:rFonts w:ascii="Times New Roman" w:eastAsia="Times New Roman" w:hAnsi="Times New Roman" w:cs="Times New Roman"/>
                <w:sz w:val="24"/>
                <w:szCs w:val="24"/>
              </w:rPr>
              <w:t>0</w:t>
            </w:r>
          </w:p>
        </w:tc>
      </w:tr>
      <w:tr w:rsidR="00D81946" w:rsidRPr="005E5329" w14:paraId="38969E44" w14:textId="77777777" w:rsidTr="00F01BD4">
        <w:trPr>
          <w:jc w:val="center"/>
        </w:trPr>
        <w:tc>
          <w:tcPr>
            <w:tcW w:w="2607" w:type="dxa"/>
            <w:shd w:val="clear" w:color="auto" w:fill="auto"/>
            <w:vAlign w:val="center"/>
          </w:tcPr>
          <w:p w14:paraId="64AE4172" w14:textId="77777777" w:rsidR="00D81946" w:rsidRPr="005E5329" w:rsidRDefault="00D81946" w:rsidP="00F01BD4">
            <w:pPr>
              <w:tabs>
                <w:tab w:val="left" w:pos="1885"/>
              </w:tabs>
              <w:spacing w:after="0" w:line="240" w:lineRule="auto"/>
              <w:jc w:val="center"/>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Укупно</w:t>
            </w:r>
          </w:p>
        </w:tc>
        <w:tc>
          <w:tcPr>
            <w:tcW w:w="1187" w:type="dxa"/>
            <w:shd w:val="clear" w:color="auto" w:fill="auto"/>
            <w:vAlign w:val="center"/>
          </w:tcPr>
          <w:p w14:paraId="0C119D6A" w14:textId="77777777" w:rsidR="00D81946" w:rsidRPr="00C847C1" w:rsidRDefault="006310A6" w:rsidP="00F01BD4">
            <w:pPr>
              <w:tabs>
                <w:tab w:val="left" w:pos="1885"/>
              </w:tabs>
              <w:spacing w:after="0" w:line="240" w:lineRule="auto"/>
              <w:jc w:val="center"/>
              <w:rPr>
                <w:rFonts w:ascii="Times New Roman" w:eastAsia="Times New Roman" w:hAnsi="Times New Roman" w:cs="Times New Roman"/>
                <w:sz w:val="24"/>
                <w:szCs w:val="24"/>
              </w:rPr>
            </w:pPr>
            <w:r w:rsidRPr="00C847C1">
              <w:rPr>
                <w:rFonts w:ascii="Times New Roman" w:eastAsia="Times New Roman" w:hAnsi="Times New Roman" w:cs="Times New Roman"/>
                <w:sz w:val="24"/>
                <w:szCs w:val="24"/>
              </w:rPr>
              <w:t>389.194</w:t>
            </w:r>
          </w:p>
        </w:tc>
        <w:tc>
          <w:tcPr>
            <w:tcW w:w="1829" w:type="dxa"/>
            <w:shd w:val="clear" w:color="auto" w:fill="auto"/>
            <w:vAlign w:val="center"/>
          </w:tcPr>
          <w:p w14:paraId="1AD0ADAC" w14:textId="77777777" w:rsidR="00D81946" w:rsidRPr="00C847C1" w:rsidRDefault="006310A6" w:rsidP="00F01BD4">
            <w:pPr>
              <w:tabs>
                <w:tab w:val="left" w:pos="1885"/>
              </w:tabs>
              <w:spacing w:after="0" w:line="240" w:lineRule="auto"/>
              <w:jc w:val="center"/>
              <w:rPr>
                <w:rFonts w:ascii="Times New Roman" w:eastAsia="Times New Roman" w:hAnsi="Times New Roman" w:cs="Times New Roman"/>
                <w:sz w:val="24"/>
                <w:szCs w:val="24"/>
              </w:rPr>
            </w:pPr>
            <w:r w:rsidRPr="00C847C1">
              <w:rPr>
                <w:rFonts w:ascii="Times New Roman" w:eastAsia="Times New Roman" w:hAnsi="Times New Roman" w:cs="Times New Roman"/>
                <w:sz w:val="24"/>
                <w:szCs w:val="24"/>
              </w:rPr>
              <w:t>168.179.789</w:t>
            </w:r>
          </w:p>
        </w:tc>
        <w:tc>
          <w:tcPr>
            <w:tcW w:w="1843" w:type="dxa"/>
            <w:shd w:val="clear" w:color="auto" w:fill="auto"/>
            <w:vAlign w:val="center"/>
          </w:tcPr>
          <w:p w14:paraId="52A361DF" w14:textId="77777777" w:rsidR="00D81946" w:rsidRPr="00C847C1" w:rsidRDefault="006310A6" w:rsidP="00F01BD4">
            <w:pPr>
              <w:tabs>
                <w:tab w:val="left" w:pos="1885"/>
              </w:tabs>
              <w:spacing w:after="0" w:line="240" w:lineRule="auto"/>
              <w:jc w:val="center"/>
              <w:rPr>
                <w:rFonts w:ascii="Times New Roman" w:eastAsia="Times New Roman" w:hAnsi="Times New Roman" w:cs="Times New Roman"/>
                <w:sz w:val="24"/>
                <w:szCs w:val="24"/>
              </w:rPr>
            </w:pPr>
            <w:r w:rsidRPr="00C847C1">
              <w:rPr>
                <w:rFonts w:ascii="Times New Roman" w:eastAsia="Times New Roman" w:hAnsi="Times New Roman" w:cs="Times New Roman"/>
                <w:sz w:val="24"/>
                <w:szCs w:val="24"/>
              </w:rPr>
              <w:t>100</w:t>
            </w:r>
          </w:p>
        </w:tc>
        <w:tc>
          <w:tcPr>
            <w:tcW w:w="1822" w:type="dxa"/>
            <w:shd w:val="clear" w:color="auto" w:fill="auto"/>
            <w:vAlign w:val="center"/>
          </w:tcPr>
          <w:p w14:paraId="60EE7F4D" w14:textId="77777777" w:rsidR="00D81946" w:rsidRPr="00C847C1" w:rsidRDefault="006310A6" w:rsidP="00F01BD4">
            <w:pPr>
              <w:tabs>
                <w:tab w:val="left" w:pos="1885"/>
              </w:tabs>
              <w:spacing w:after="0" w:line="240" w:lineRule="auto"/>
              <w:jc w:val="center"/>
              <w:rPr>
                <w:rFonts w:ascii="Times New Roman" w:eastAsia="Times New Roman" w:hAnsi="Times New Roman" w:cs="Times New Roman"/>
                <w:sz w:val="24"/>
                <w:szCs w:val="24"/>
              </w:rPr>
            </w:pPr>
            <w:r w:rsidRPr="00C847C1">
              <w:rPr>
                <w:rFonts w:ascii="Times New Roman" w:eastAsia="Times New Roman" w:hAnsi="Times New Roman" w:cs="Times New Roman"/>
                <w:sz w:val="24"/>
                <w:szCs w:val="24"/>
              </w:rPr>
              <w:t>100</w:t>
            </w:r>
          </w:p>
        </w:tc>
      </w:tr>
    </w:tbl>
    <w:p w14:paraId="054262C2" w14:textId="476BB387" w:rsidR="00BB0B9A" w:rsidRPr="00C847C1" w:rsidRDefault="00F168BB" w:rsidP="005E5329">
      <w:pPr>
        <w:jc w:val="both"/>
        <w:rPr>
          <w:rFonts w:ascii="Times New Roman" w:hAnsi="Times New Roman" w:cs="Times New Roman"/>
          <w:lang w:val="sr-Cyrl-RS"/>
        </w:rPr>
      </w:pPr>
      <w:r w:rsidRPr="00C847C1">
        <w:rPr>
          <w:rFonts w:ascii="Times New Roman" w:hAnsi="Times New Roman" w:cs="Times New Roman"/>
          <w:lang w:val="sr-Cyrl-RS"/>
        </w:rPr>
        <w:t xml:space="preserve">             </w:t>
      </w:r>
      <w:r w:rsidR="00B92132">
        <w:rPr>
          <w:rFonts w:ascii="Times New Roman" w:hAnsi="Times New Roman" w:cs="Times New Roman"/>
        </w:rPr>
        <w:t>*</w:t>
      </w:r>
      <w:r w:rsidR="00B92132">
        <w:rPr>
          <w:rFonts w:ascii="Times New Roman" w:hAnsi="Times New Roman" w:cs="Times New Roman"/>
          <w:lang w:val="sr-Cyrl-RS"/>
        </w:rPr>
        <w:t>В</w:t>
      </w:r>
      <w:r w:rsidRPr="00C847C1">
        <w:rPr>
          <w:rFonts w:ascii="Times New Roman" w:hAnsi="Times New Roman" w:cs="Times New Roman"/>
        </w:rPr>
        <w:t>редности су изражене у хиљадама динара</w:t>
      </w:r>
    </w:p>
    <w:p w14:paraId="64B79B0B" w14:textId="2E712290" w:rsidR="00A8762F" w:rsidRDefault="00A8762F" w:rsidP="00A8762F">
      <w:pPr>
        <w:jc w:val="both"/>
        <w:rPr>
          <w:color w:val="000000" w:themeColor="text1"/>
          <w:lang w:val="sr-Cyrl-RS"/>
        </w:rPr>
      </w:pPr>
      <w:r w:rsidRPr="00395244">
        <w:rPr>
          <w:rFonts w:ascii="Times New Roman" w:hAnsi="Times New Roman" w:cs="Times New Roman"/>
          <w:color w:val="000000" w:themeColor="text1"/>
          <w:sz w:val="24"/>
          <w:szCs w:val="24"/>
        </w:rPr>
        <w:t xml:space="preserve">Јавна предузећа су 87% ових набавки спровела по </w:t>
      </w:r>
      <w:r w:rsidR="00395244" w:rsidRPr="00395244">
        <w:rPr>
          <w:rFonts w:ascii="Times New Roman" w:hAnsi="Times New Roman" w:cs="Times New Roman"/>
          <w:color w:val="000000" w:themeColor="text1"/>
          <w:sz w:val="24"/>
          <w:szCs w:val="24"/>
          <w:lang w:val="sr-Cyrl-ME"/>
        </w:rPr>
        <w:t xml:space="preserve">следећа </w:t>
      </w:r>
      <w:r w:rsidRPr="00395244">
        <w:rPr>
          <w:rFonts w:ascii="Times New Roman" w:hAnsi="Times New Roman" w:cs="Times New Roman"/>
          <w:color w:val="000000" w:themeColor="text1"/>
          <w:sz w:val="24"/>
          <w:szCs w:val="24"/>
          <w:lang w:val="sr-Cyrl-ME"/>
        </w:rPr>
        <w:t>три</w:t>
      </w:r>
      <w:r w:rsidRPr="00395244">
        <w:rPr>
          <w:rFonts w:ascii="Times New Roman" w:hAnsi="Times New Roman" w:cs="Times New Roman"/>
          <w:color w:val="000000" w:themeColor="text1"/>
          <w:sz w:val="24"/>
          <w:szCs w:val="24"/>
        </w:rPr>
        <w:t xml:space="preserve"> основа:</w:t>
      </w:r>
      <w:r w:rsidRPr="00395244">
        <w:rPr>
          <w:color w:val="000000" w:themeColor="text1"/>
        </w:rPr>
        <w:t xml:space="preserve"> </w:t>
      </w:r>
    </w:p>
    <w:p w14:paraId="72C3D08E" w14:textId="254A4BA0" w:rsidR="00A8762F" w:rsidRPr="006A10D8" w:rsidRDefault="00A8762F" w:rsidP="006A10D8">
      <w:pPr>
        <w:pStyle w:val="ListParagraph"/>
        <w:numPr>
          <w:ilvl w:val="0"/>
          <w:numId w:val="34"/>
        </w:numPr>
        <w:jc w:val="both"/>
        <w:rPr>
          <w:color w:val="000000" w:themeColor="text1"/>
          <w:lang w:val="sr-Cyrl-RS"/>
        </w:rPr>
      </w:pPr>
      <w:r w:rsidRPr="006A10D8">
        <w:rPr>
          <w:rFonts w:ascii="Times New Roman" w:hAnsi="Times New Roman" w:cs="Times New Roman"/>
          <w:color w:val="000000" w:themeColor="text1"/>
          <w:sz w:val="24"/>
          <w:szCs w:val="24"/>
        </w:rPr>
        <w:t>набавке</w:t>
      </w:r>
      <w:r w:rsidRPr="006A10D8">
        <w:rPr>
          <w:rFonts w:ascii="Times New Roman" w:hAnsi="Times New Roman" w:cs="Times New Roman"/>
          <w:color w:val="000000" w:themeColor="text1"/>
          <w:sz w:val="24"/>
          <w:szCs w:val="24"/>
          <w:lang w:val="en-US"/>
        </w:rPr>
        <w:t xml:space="preserve"> </w:t>
      </w:r>
      <w:r w:rsidRPr="006A10D8">
        <w:rPr>
          <w:rFonts w:ascii="Times New Roman" w:hAnsi="Times New Roman" w:cs="Times New Roman"/>
          <w:color w:val="000000" w:themeColor="text1"/>
          <w:sz w:val="24"/>
          <w:szCs w:val="24"/>
          <w:lang w:val="sr-Cyrl-ME"/>
        </w:rPr>
        <w:t>по основу члана 7. став 1. тачка 6) Закона, односно набавке</w:t>
      </w:r>
      <w:r w:rsidRPr="006A10D8">
        <w:rPr>
          <w:rFonts w:ascii="Times New Roman" w:hAnsi="Times New Roman" w:cs="Times New Roman"/>
          <w:color w:val="000000" w:themeColor="text1"/>
          <w:sz w:val="24"/>
          <w:szCs w:val="24"/>
        </w:rPr>
        <w:t xml:space="preserve"> добара и услуга ради даље продаје, ради прераде и продаје</w:t>
      </w:r>
      <w:r w:rsidRPr="006A10D8">
        <w:rPr>
          <w:rFonts w:ascii="Times New Roman" w:hAnsi="Times New Roman" w:cs="Times New Roman"/>
          <w:color w:val="000000" w:themeColor="text1"/>
          <w:sz w:val="24"/>
          <w:szCs w:val="24"/>
          <w:lang w:val="sr-Cyrl-ME"/>
        </w:rPr>
        <w:t>, као и ради пружања услуга или извођења радова на тржишту</w:t>
      </w:r>
      <w:r w:rsidRPr="006A10D8">
        <w:rPr>
          <w:rFonts w:ascii="Times New Roman" w:hAnsi="Times New Roman" w:cs="Times New Roman"/>
          <w:color w:val="000000" w:themeColor="text1"/>
          <w:sz w:val="24"/>
          <w:szCs w:val="24"/>
        </w:rPr>
        <w:t xml:space="preserve"> (45%)</w:t>
      </w:r>
      <w:r w:rsidRPr="006A10D8">
        <w:rPr>
          <w:rFonts w:ascii="Times New Roman" w:hAnsi="Times New Roman" w:cs="Times New Roman"/>
          <w:color w:val="000000" w:themeColor="text1"/>
          <w:sz w:val="24"/>
          <w:szCs w:val="24"/>
          <w:lang w:val="sr-Cyrl-ME"/>
        </w:rPr>
        <w:t>. Како је напред наведено најзначајне учешће је набавка електричне енергије од стране Јавног пред</w:t>
      </w:r>
      <w:r w:rsidR="009234CB" w:rsidRPr="006A10D8">
        <w:rPr>
          <w:rFonts w:ascii="Times New Roman" w:hAnsi="Times New Roman" w:cs="Times New Roman"/>
          <w:color w:val="000000" w:themeColor="text1"/>
          <w:sz w:val="24"/>
          <w:szCs w:val="24"/>
          <w:lang w:val="sr-Cyrl-ME"/>
        </w:rPr>
        <w:t>узећа ,,Електропривреда Србије“</w:t>
      </w:r>
      <w:r w:rsidR="009234CB" w:rsidRPr="006A10D8">
        <w:rPr>
          <w:rFonts w:ascii="Times New Roman" w:hAnsi="Times New Roman" w:cs="Times New Roman"/>
          <w:color w:val="000000" w:themeColor="text1"/>
          <w:sz w:val="24"/>
          <w:szCs w:val="24"/>
          <w:lang w:val="sr-Latn-RS"/>
        </w:rPr>
        <w:t>;</w:t>
      </w:r>
    </w:p>
    <w:p w14:paraId="5D24D670" w14:textId="29F7FF27" w:rsidR="00A8762F" w:rsidRPr="006A10D8" w:rsidRDefault="00A8762F" w:rsidP="006A10D8">
      <w:pPr>
        <w:pStyle w:val="ListParagraph"/>
        <w:numPr>
          <w:ilvl w:val="0"/>
          <w:numId w:val="34"/>
        </w:numPr>
        <w:jc w:val="both"/>
        <w:rPr>
          <w:color w:val="000000" w:themeColor="text1"/>
          <w:lang w:val="sr-Cyrl-RS"/>
        </w:rPr>
      </w:pPr>
      <w:r w:rsidRPr="006A10D8">
        <w:rPr>
          <w:rFonts w:ascii="Times New Roman" w:hAnsi="Times New Roman" w:cs="Times New Roman"/>
          <w:color w:val="000000" w:themeColor="text1"/>
          <w:sz w:val="24"/>
          <w:szCs w:val="24"/>
          <w:lang w:val="sr-Cyrl-ME"/>
        </w:rPr>
        <w:t>набавке по основу члана 7. став 1. тачка 4) Закона, односно набавке чија је искључива и непосредна намена обављање делатности електронских комуникација и продаја електронских комуникационих услуга у смислу закона којим се уређују електронске комуникације</w:t>
      </w:r>
      <w:r w:rsidRPr="006A10D8">
        <w:rPr>
          <w:rFonts w:ascii="Times New Roman" w:hAnsi="Times New Roman" w:cs="Times New Roman"/>
          <w:color w:val="000000" w:themeColor="text1"/>
          <w:sz w:val="24"/>
          <w:szCs w:val="24"/>
        </w:rPr>
        <w:t>, под условом да други привредни субјекти пружају те услуге на релевантном тржишту (24%)</w:t>
      </w:r>
      <w:r w:rsidRPr="006A10D8">
        <w:rPr>
          <w:rFonts w:ascii="Times New Roman" w:hAnsi="Times New Roman" w:cs="Times New Roman"/>
          <w:color w:val="000000" w:themeColor="text1"/>
          <w:sz w:val="24"/>
          <w:szCs w:val="24"/>
          <w:lang w:val="sr-Cyrl-RS"/>
        </w:rPr>
        <w:t xml:space="preserve">. </w:t>
      </w:r>
      <w:r w:rsidRPr="006A10D8">
        <w:rPr>
          <w:rFonts w:ascii="Times New Roman" w:hAnsi="Times New Roman" w:cs="Times New Roman"/>
          <w:color w:val="000000" w:themeColor="text1"/>
          <w:sz w:val="24"/>
          <w:szCs w:val="24"/>
        </w:rPr>
        <w:t>Реч је о набавкама које је</w:t>
      </w:r>
      <w:r w:rsidRPr="006A10D8">
        <w:rPr>
          <w:rFonts w:ascii="Times New Roman" w:hAnsi="Times New Roman" w:cs="Times New Roman"/>
          <w:color w:val="000000" w:themeColor="text1"/>
          <w:sz w:val="24"/>
          <w:szCs w:val="24"/>
          <w:lang w:val="sr-Cyrl-ME"/>
        </w:rPr>
        <w:t xml:space="preserve"> у извештајима приказало </w:t>
      </w:r>
      <w:r w:rsidRPr="006A10D8">
        <w:rPr>
          <w:rFonts w:ascii="Times New Roman" w:hAnsi="Times New Roman" w:cs="Times New Roman"/>
          <w:color w:val="000000" w:themeColor="text1"/>
          <w:sz w:val="24"/>
          <w:szCs w:val="24"/>
          <w:lang w:val="sr-Cyrl-RS"/>
        </w:rPr>
        <w:t xml:space="preserve">Предузеће за телекомуникације </w:t>
      </w:r>
      <w:r w:rsidRPr="006A10D8">
        <w:rPr>
          <w:rFonts w:ascii="Times New Roman" w:hAnsi="Times New Roman" w:cs="Times New Roman"/>
          <w:color w:val="000000" w:themeColor="text1"/>
          <w:sz w:val="24"/>
          <w:szCs w:val="24"/>
        </w:rPr>
        <w:t>„Телеком</w:t>
      </w:r>
      <w:r w:rsidRPr="006A10D8">
        <w:rPr>
          <w:rFonts w:ascii="Times New Roman" w:hAnsi="Times New Roman" w:cs="Times New Roman"/>
          <w:color w:val="000000" w:themeColor="text1"/>
          <w:sz w:val="24"/>
          <w:szCs w:val="24"/>
          <w:lang w:val="sr-Cyrl-RS"/>
        </w:rPr>
        <w:t xml:space="preserve"> Србија</w:t>
      </w:r>
      <w:r w:rsidRPr="006A10D8">
        <w:rPr>
          <w:rFonts w:ascii="Times New Roman" w:hAnsi="Times New Roman" w:cs="Times New Roman"/>
          <w:color w:val="000000" w:themeColor="text1"/>
          <w:sz w:val="24"/>
          <w:szCs w:val="24"/>
        </w:rPr>
        <w:t>“</w:t>
      </w:r>
      <w:r w:rsidRPr="006A10D8">
        <w:rPr>
          <w:rFonts w:ascii="Times New Roman" w:hAnsi="Times New Roman" w:cs="Times New Roman"/>
          <w:color w:val="000000" w:themeColor="text1"/>
          <w:sz w:val="24"/>
          <w:szCs w:val="24"/>
          <w:lang w:val="sr-Cyrl-ME"/>
        </w:rPr>
        <w:t xml:space="preserve"> </w:t>
      </w:r>
      <w:r w:rsidRPr="006A10D8">
        <w:rPr>
          <w:rFonts w:ascii="Times New Roman" w:hAnsi="Times New Roman" w:cs="Times New Roman"/>
          <w:color w:val="000000" w:themeColor="text1"/>
          <w:sz w:val="24"/>
          <w:szCs w:val="24"/>
        </w:rPr>
        <w:t xml:space="preserve">у </w:t>
      </w:r>
      <w:r w:rsidRPr="006A10D8">
        <w:rPr>
          <w:rFonts w:ascii="Times New Roman" w:hAnsi="Times New Roman" w:cs="Times New Roman"/>
          <w:color w:val="000000" w:themeColor="text1"/>
          <w:sz w:val="24"/>
          <w:szCs w:val="24"/>
        </w:rPr>
        <w:lastRenderedPageBreak/>
        <w:t>циљу пружања комуникационих услуга на тржишту на коме постоји конкуренција</w:t>
      </w:r>
      <w:r w:rsidRPr="006A10D8">
        <w:rPr>
          <w:rFonts w:ascii="Times New Roman" w:hAnsi="Times New Roman" w:cs="Times New Roman"/>
          <w:color w:val="000000" w:themeColor="text1"/>
          <w:sz w:val="24"/>
          <w:szCs w:val="24"/>
          <w:lang w:val="sr-Cyrl-RS"/>
        </w:rPr>
        <w:t>, односно готово 99%  укупне вредности закључених уговора по наведеном основу за изузеће од примене Закона представљају наб</w:t>
      </w:r>
      <w:r w:rsidR="00B137AC" w:rsidRPr="006A10D8">
        <w:rPr>
          <w:rFonts w:ascii="Times New Roman" w:hAnsi="Times New Roman" w:cs="Times New Roman"/>
          <w:color w:val="000000" w:themeColor="text1"/>
          <w:sz w:val="24"/>
          <w:szCs w:val="24"/>
          <w:lang w:val="sr-Cyrl-RS"/>
        </w:rPr>
        <w:t>авке тог предузећа</w:t>
      </w:r>
      <w:r w:rsidR="00B137AC" w:rsidRPr="006A10D8">
        <w:rPr>
          <w:rFonts w:ascii="Times New Roman" w:hAnsi="Times New Roman" w:cs="Times New Roman"/>
          <w:color w:val="000000" w:themeColor="text1"/>
          <w:sz w:val="24"/>
          <w:szCs w:val="24"/>
          <w:lang w:val="sr-Latn-RS"/>
        </w:rPr>
        <w:t>;</w:t>
      </w:r>
    </w:p>
    <w:p w14:paraId="60195773" w14:textId="7C908EAF" w:rsidR="002321BB" w:rsidRPr="006A10D8" w:rsidRDefault="00A8762F" w:rsidP="006A10D8">
      <w:pPr>
        <w:pStyle w:val="ListParagraph"/>
        <w:numPr>
          <w:ilvl w:val="0"/>
          <w:numId w:val="34"/>
        </w:numPr>
        <w:jc w:val="both"/>
        <w:rPr>
          <w:color w:val="000000" w:themeColor="text1"/>
          <w:lang w:val="sr-Cyrl-RS"/>
        </w:rPr>
      </w:pPr>
      <w:r w:rsidRPr="006A10D8">
        <w:rPr>
          <w:rFonts w:ascii="Times New Roman" w:hAnsi="Times New Roman" w:cs="Times New Roman"/>
          <w:color w:val="000000" w:themeColor="text1"/>
          <w:sz w:val="24"/>
          <w:szCs w:val="24"/>
          <w:lang w:val="sr-Cyrl-ME"/>
        </w:rPr>
        <w:t xml:space="preserve">набавке </w:t>
      </w:r>
      <w:r w:rsidR="00F712BA">
        <w:rPr>
          <w:rFonts w:ascii="Times New Roman" w:hAnsi="Times New Roman" w:cs="Times New Roman"/>
          <w:color w:val="000000" w:themeColor="text1"/>
          <w:sz w:val="24"/>
          <w:szCs w:val="24"/>
          <w:lang w:val="sr-Cyrl-ME"/>
        </w:rPr>
        <w:t>по основу члана 7. став 1. тач.</w:t>
      </w:r>
      <w:r w:rsidRPr="006A10D8">
        <w:rPr>
          <w:rFonts w:ascii="Times New Roman" w:hAnsi="Times New Roman" w:cs="Times New Roman"/>
          <w:color w:val="000000" w:themeColor="text1"/>
          <w:sz w:val="24"/>
          <w:szCs w:val="24"/>
          <w:lang w:val="sr-Cyrl-ME"/>
        </w:rPr>
        <w:t xml:space="preserve"> 2) и 2а) Закона, односно набавке које се </w:t>
      </w:r>
      <w:r w:rsidRPr="006A10D8">
        <w:rPr>
          <w:rFonts w:ascii="Times New Roman" w:hAnsi="Times New Roman" w:cs="Times New Roman"/>
          <w:color w:val="000000" w:themeColor="text1"/>
          <w:sz w:val="24"/>
          <w:szCs w:val="24"/>
        </w:rPr>
        <w:t>финансира</w:t>
      </w:r>
      <w:r w:rsidRPr="006A10D8">
        <w:rPr>
          <w:rFonts w:ascii="Times New Roman" w:hAnsi="Times New Roman" w:cs="Times New Roman"/>
          <w:color w:val="000000" w:themeColor="text1"/>
          <w:sz w:val="24"/>
          <w:szCs w:val="24"/>
          <w:lang w:val="sr-Cyrl-ME"/>
        </w:rPr>
        <w:t>ју</w:t>
      </w:r>
      <w:r w:rsidRPr="006A10D8">
        <w:rPr>
          <w:rFonts w:ascii="Times New Roman" w:hAnsi="Times New Roman" w:cs="Times New Roman"/>
          <w:color w:val="000000" w:themeColor="text1"/>
          <w:sz w:val="24"/>
          <w:szCs w:val="24"/>
        </w:rPr>
        <w:t xml:space="preserve"> из средстава страних кредита (зајмова) добијених од међународних организација и међународних финансијских институција у складу са условима из међународног уговора, односно посебним поступцима међународних организација и финансијских институција, односно по основу међународних споразума (18%). </w:t>
      </w:r>
    </w:p>
    <w:p w14:paraId="76E208C9" w14:textId="473CD0C3" w:rsidR="00A8762F" w:rsidRPr="002321BB" w:rsidRDefault="00A8762F" w:rsidP="00A8762F">
      <w:pPr>
        <w:autoSpaceDE w:val="0"/>
        <w:autoSpaceDN w:val="0"/>
        <w:adjustRightInd w:val="0"/>
        <w:spacing w:after="0" w:line="240" w:lineRule="auto"/>
        <w:jc w:val="both"/>
        <w:rPr>
          <w:rFonts w:ascii="Times New Roman" w:hAnsi="Times New Roman" w:cs="Times New Roman"/>
          <w:color w:val="000000" w:themeColor="text1"/>
          <w:sz w:val="24"/>
          <w:szCs w:val="24"/>
          <w:lang w:val="sr-Cyrl-ME"/>
        </w:rPr>
      </w:pPr>
      <w:r>
        <w:rPr>
          <w:rFonts w:ascii="Times New Roman" w:hAnsi="Times New Roman" w:cs="Times New Roman"/>
          <w:sz w:val="24"/>
          <w:szCs w:val="24"/>
        </w:rPr>
        <w:t>Остали изузеци од примене Закона, појединачно узев, имали су минимално учешће.</w:t>
      </w:r>
    </w:p>
    <w:p w14:paraId="04CC5FFF" w14:textId="77777777" w:rsidR="009B750B" w:rsidRPr="009B750B" w:rsidRDefault="009B750B" w:rsidP="00B137AC">
      <w:pPr>
        <w:jc w:val="both"/>
        <w:rPr>
          <w:rFonts w:ascii="Times New Roman" w:hAnsi="Times New Roman" w:cs="Times New Roman"/>
          <w:color w:val="FF0000"/>
          <w:sz w:val="24"/>
          <w:szCs w:val="24"/>
          <w:lang w:val="sr-Cyrl-RS"/>
        </w:rPr>
      </w:pPr>
    </w:p>
    <w:p w14:paraId="4F5C4589" w14:textId="77777777" w:rsidR="00C84858" w:rsidRPr="00B137AC" w:rsidRDefault="00C84858" w:rsidP="00B137AC">
      <w:pPr>
        <w:pStyle w:val="ListParagraph"/>
        <w:numPr>
          <w:ilvl w:val="0"/>
          <w:numId w:val="27"/>
        </w:numPr>
        <w:jc w:val="both"/>
        <w:rPr>
          <w:rFonts w:ascii="Times New Roman" w:hAnsi="Times New Roman" w:cs="Times New Roman"/>
          <w:b/>
          <w:sz w:val="24"/>
          <w:szCs w:val="24"/>
          <w:lang w:val="en-US"/>
        </w:rPr>
      </w:pPr>
      <w:r w:rsidRPr="00B137AC">
        <w:rPr>
          <w:rFonts w:ascii="Times New Roman" w:hAnsi="Times New Roman" w:cs="Times New Roman"/>
          <w:b/>
          <w:sz w:val="24"/>
          <w:szCs w:val="24"/>
          <w:lang w:val="sr-Cyrl-RS"/>
        </w:rPr>
        <w:t>ОКВИРНИ СПОРАЗУМИ</w:t>
      </w:r>
    </w:p>
    <w:p w14:paraId="2A988CF4" w14:textId="77777777" w:rsidR="00B137AC" w:rsidRPr="00B137AC" w:rsidRDefault="00B137AC" w:rsidP="00B137AC">
      <w:pPr>
        <w:pStyle w:val="ListParagraph"/>
        <w:jc w:val="both"/>
        <w:rPr>
          <w:rFonts w:ascii="Times New Roman" w:hAnsi="Times New Roman" w:cs="Times New Roman"/>
          <w:b/>
          <w:sz w:val="24"/>
          <w:szCs w:val="24"/>
          <w:lang w:val="en-US"/>
        </w:rPr>
      </w:pPr>
    </w:p>
    <w:p w14:paraId="0993D276" w14:textId="6B31E39B" w:rsidR="00CD3E72" w:rsidRPr="00CD3E72" w:rsidRDefault="00D37EC8" w:rsidP="005E5329">
      <w:pPr>
        <w:pStyle w:val="ListParagraph"/>
        <w:ind w:left="-142"/>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Оквирни споразум</w:t>
      </w:r>
      <w:r w:rsidR="0016561A" w:rsidRPr="005E5329">
        <w:rPr>
          <w:rFonts w:ascii="Times New Roman" w:hAnsi="Times New Roman" w:cs="Times New Roman"/>
          <w:color w:val="000000" w:themeColor="text1"/>
          <w:sz w:val="24"/>
          <w:szCs w:val="24"/>
          <w:lang w:val="sr-Cyrl-RS"/>
        </w:rPr>
        <w:t xml:space="preserve"> </w:t>
      </w:r>
      <w:r w:rsidR="002C4F52" w:rsidRPr="005E5329">
        <w:rPr>
          <w:rFonts w:ascii="Times New Roman" w:hAnsi="Times New Roman" w:cs="Times New Roman"/>
          <w:color w:val="000000" w:themeColor="text1"/>
          <w:sz w:val="24"/>
          <w:szCs w:val="24"/>
          <w:lang w:val="sr-Cyrl-RS"/>
        </w:rPr>
        <w:t xml:space="preserve">је релативно нови инструмент код нас уведен Законом о јавним набавкама донетим 2012. године. Изменама </w:t>
      </w:r>
      <w:r>
        <w:rPr>
          <w:rFonts w:ascii="Times New Roman" w:hAnsi="Times New Roman" w:cs="Times New Roman"/>
          <w:color w:val="000000" w:themeColor="text1"/>
          <w:sz w:val="24"/>
          <w:szCs w:val="24"/>
          <w:lang w:val="sr-Cyrl-RS"/>
        </w:rPr>
        <w:t>Закона</w:t>
      </w:r>
      <w:r w:rsidR="002C4F52" w:rsidRPr="005E5329">
        <w:rPr>
          <w:rFonts w:ascii="Times New Roman" w:hAnsi="Times New Roman" w:cs="Times New Roman"/>
          <w:color w:val="000000" w:themeColor="text1"/>
          <w:sz w:val="24"/>
          <w:szCs w:val="24"/>
          <w:lang w:val="sr-Cyrl-RS"/>
        </w:rPr>
        <w:t xml:space="preserve"> из 2015. године, коришћење овог инструмента је детаљније, прецизније и боље (у смислу усклађености са директивама) уређено, </w:t>
      </w:r>
      <w:r w:rsidR="002C4F52" w:rsidRPr="00CD3E72">
        <w:rPr>
          <w:rFonts w:ascii="Times New Roman" w:hAnsi="Times New Roman" w:cs="Times New Roman"/>
          <w:color w:val="000000" w:themeColor="text1"/>
          <w:sz w:val="24"/>
          <w:szCs w:val="24"/>
          <w:lang w:val="sr-Cyrl-RS"/>
        </w:rPr>
        <w:t xml:space="preserve">што је резултирало </w:t>
      </w:r>
      <w:r w:rsidR="00CD3E72" w:rsidRPr="00CD3E72">
        <w:rPr>
          <w:rFonts w:ascii="Times New Roman" w:hAnsi="Times New Roman" w:cs="Times New Roman"/>
          <w:color w:val="000000" w:themeColor="text1"/>
          <w:sz w:val="24"/>
          <w:szCs w:val="24"/>
          <w:lang w:val="sr-Cyrl-RS"/>
        </w:rPr>
        <w:t xml:space="preserve">широм </w:t>
      </w:r>
      <w:r w:rsidR="002C4F52" w:rsidRPr="00CD3E72">
        <w:rPr>
          <w:rFonts w:ascii="Times New Roman" w:hAnsi="Times New Roman" w:cs="Times New Roman"/>
          <w:color w:val="000000" w:themeColor="text1"/>
          <w:sz w:val="24"/>
          <w:szCs w:val="24"/>
          <w:lang w:val="sr-Cyrl-RS"/>
        </w:rPr>
        <w:t>применом оквирних споразума у 2015. години у односу на 2014</w:t>
      </w:r>
      <w:r w:rsidR="00CD3E72">
        <w:rPr>
          <w:rFonts w:ascii="Times New Roman" w:hAnsi="Times New Roman" w:cs="Times New Roman"/>
          <w:color w:val="000000" w:themeColor="text1"/>
          <w:sz w:val="24"/>
          <w:szCs w:val="24"/>
          <w:lang w:val="sr-Cyrl-RS"/>
        </w:rPr>
        <w:t xml:space="preserve">. У </w:t>
      </w:r>
      <w:r w:rsidR="00A8762F" w:rsidRPr="00CD3E72">
        <w:rPr>
          <w:rFonts w:ascii="Times New Roman" w:hAnsi="Times New Roman" w:cs="Times New Roman"/>
          <w:color w:val="000000" w:themeColor="text1"/>
          <w:sz w:val="24"/>
          <w:szCs w:val="24"/>
          <w:lang w:val="sr-Cyrl-RS"/>
        </w:rPr>
        <w:t>наредном периоду очекуј</w:t>
      </w:r>
      <w:r w:rsidR="00CD3E72" w:rsidRPr="00CD3E72">
        <w:rPr>
          <w:rFonts w:ascii="Times New Roman" w:hAnsi="Times New Roman" w:cs="Times New Roman"/>
          <w:color w:val="000000" w:themeColor="text1"/>
          <w:sz w:val="24"/>
          <w:szCs w:val="24"/>
          <w:lang w:val="sr-Cyrl-RS"/>
        </w:rPr>
        <w:t xml:space="preserve">е се </w:t>
      </w:r>
      <w:r w:rsidR="00CD3E72">
        <w:rPr>
          <w:rFonts w:ascii="Times New Roman" w:hAnsi="Times New Roman" w:cs="Times New Roman"/>
          <w:color w:val="000000" w:themeColor="text1"/>
          <w:sz w:val="24"/>
          <w:szCs w:val="24"/>
          <w:lang w:val="sr-Cyrl-RS"/>
        </w:rPr>
        <w:t xml:space="preserve">даље </w:t>
      </w:r>
      <w:r w:rsidR="00CD3E72" w:rsidRPr="00CD3E72">
        <w:rPr>
          <w:rFonts w:ascii="Times New Roman" w:hAnsi="Times New Roman" w:cs="Times New Roman"/>
          <w:color w:val="000000" w:themeColor="text1"/>
          <w:sz w:val="24"/>
          <w:szCs w:val="24"/>
          <w:lang w:val="sr-Cyrl-RS"/>
        </w:rPr>
        <w:t xml:space="preserve">ширење примене </w:t>
      </w:r>
      <w:r w:rsidR="00A8762F" w:rsidRPr="00CD3E72">
        <w:rPr>
          <w:rFonts w:ascii="Times New Roman" w:hAnsi="Times New Roman" w:cs="Times New Roman"/>
          <w:color w:val="000000" w:themeColor="text1"/>
          <w:sz w:val="24"/>
          <w:szCs w:val="24"/>
          <w:lang w:val="sr-Cyrl-RS"/>
        </w:rPr>
        <w:t xml:space="preserve"> </w:t>
      </w:r>
      <w:r w:rsidR="00CD3E72" w:rsidRPr="00CD3E72">
        <w:rPr>
          <w:rFonts w:ascii="Times New Roman" w:hAnsi="Times New Roman" w:cs="Times New Roman"/>
          <w:color w:val="000000" w:themeColor="text1"/>
          <w:sz w:val="24"/>
          <w:szCs w:val="24"/>
          <w:lang w:val="sr-Cyrl-RS"/>
        </w:rPr>
        <w:t xml:space="preserve">оквирних споразума. </w:t>
      </w:r>
    </w:p>
    <w:p w14:paraId="4DF47031" w14:textId="77777777" w:rsidR="00CD3E72" w:rsidRDefault="00CD3E72" w:rsidP="005E5329">
      <w:pPr>
        <w:pStyle w:val="ListParagraph"/>
        <w:ind w:left="-142"/>
        <w:jc w:val="both"/>
        <w:rPr>
          <w:rFonts w:ascii="Times New Roman" w:hAnsi="Times New Roman" w:cs="Times New Roman"/>
          <w:color w:val="000000" w:themeColor="text1"/>
          <w:sz w:val="24"/>
          <w:szCs w:val="24"/>
          <w:lang w:val="sr-Cyrl-RS"/>
        </w:rPr>
      </w:pPr>
    </w:p>
    <w:p w14:paraId="7E2C2B87" w14:textId="12F0B44E" w:rsidR="00B137AC" w:rsidRDefault="002C4F52" w:rsidP="00B137AC">
      <w:pPr>
        <w:pStyle w:val="ListParagraph"/>
        <w:ind w:left="-142"/>
        <w:jc w:val="both"/>
        <w:rPr>
          <w:rFonts w:ascii="Times New Roman" w:hAnsi="Times New Roman" w:cs="Times New Roman"/>
          <w:color w:val="000000" w:themeColor="text1"/>
          <w:sz w:val="24"/>
          <w:szCs w:val="24"/>
          <w:lang w:val="sr-Latn-RS"/>
        </w:rPr>
      </w:pPr>
      <w:r w:rsidRPr="005E5329">
        <w:rPr>
          <w:rFonts w:ascii="Times New Roman" w:hAnsi="Times New Roman" w:cs="Times New Roman"/>
          <w:color w:val="000000" w:themeColor="text1"/>
          <w:sz w:val="24"/>
          <w:szCs w:val="24"/>
          <w:lang w:val="sr-Cyrl-RS"/>
        </w:rPr>
        <w:t>У</w:t>
      </w:r>
      <w:r w:rsidR="00C84858" w:rsidRPr="005E5329">
        <w:rPr>
          <w:rFonts w:ascii="Times New Roman" w:hAnsi="Times New Roman" w:cs="Times New Roman"/>
          <w:color w:val="002060"/>
          <w:sz w:val="24"/>
          <w:szCs w:val="24"/>
          <w:lang w:val="sr-Cyrl-RS"/>
        </w:rPr>
        <w:t xml:space="preserve"> </w:t>
      </w:r>
      <w:r w:rsidR="00C84858" w:rsidRPr="005E5329">
        <w:rPr>
          <w:rFonts w:ascii="Times New Roman" w:hAnsi="Times New Roman" w:cs="Times New Roman"/>
          <w:color w:val="000000" w:themeColor="text1"/>
          <w:sz w:val="24"/>
          <w:szCs w:val="24"/>
          <w:lang w:val="sr-Cyrl-RS"/>
        </w:rPr>
        <w:t>2015. години закључено</w:t>
      </w:r>
      <w:r w:rsidR="00AF5F7C">
        <w:rPr>
          <w:rFonts w:ascii="Times New Roman" w:hAnsi="Times New Roman" w:cs="Times New Roman"/>
          <w:color w:val="000000" w:themeColor="text1"/>
          <w:sz w:val="24"/>
          <w:szCs w:val="24"/>
          <w:lang w:val="sr-Cyrl-RS"/>
        </w:rPr>
        <w:t xml:space="preserve"> је</w:t>
      </w:r>
      <w:r w:rsidR="00C84858" w:rsidRPr="005E5329">
        <w:rPr>
          <w:rFonts w:ascii="Times New Roman" w:hAnsi="Times New Roman" w:cs="Times New Roman"/>
          <w:color w:val="000000" w:themeColor="text1"/>
          <w:sz w:val="24"/>
          <w:szCs w:val="24"/>
          <w:lang w:val="sr-Cyrl-RS"/>
        </w:rPr>
        <w:t xml:space="preserve"> укупно </w:t>
      </w:r>
      <w:r w:rsidR="000F73FA" w:rsidRPr="005E5329">
        <w:rPr>
          <w:rFonts w:ascii="Times New Roman" w:hAnsi="Times New Roman" w:cs="Times New Roman"/>
          <w:color w:val="000000" w:themeColor="text1"/>
          <w:sz w:val="24"/>
          <w:szCs w:val="24"/>
          <w:lang w:val="sr-Cyrl-RS"/>
        </w:rPr>
        <w:t>1.479. оквирних споразума (од с</w:t>
      </w:r>
      <w:r w:rsidRPr="005E5329">
        <w:rPr>
          <w:rFonts w:ascii="Times New Roman" w:hAnsi="Times New Roman" w:cs="Times New Roman"/>
          <w:color w:val="000000" w:themeColor="text1"/>
          <w:sz w:val="24"/>
          <w:szCs w:val="24"/>
          <w:lang w:val="sr-Cyrl-RS"/>
        </w:rPr>
        <w:t xml:space="preserve">тране 195 наручилаца) што је за </w:t>
      </w:r>
      <w:r w:rsidR="000F73FA" w:rsidRPr="005E5329">
        <w:rPr>
          <w:rFonts w:ascii="Times New Roman" w:hAnsi="Times New Roman" w:cs="Times New Roman"/>
          <w:color w:val="000000" w:themeColor="text1"/>
          <w:sz w:val="24"/>
          <w:szCs w:val="24"/>
          <w:lang w:val="sr-Cyrl-RS"/>
        </w:rPr>
        <w:t>60% више него у 2014. години (</w:t>
      </w:r>
      <w:r w:rsidR="00E92529" w:rsidRPr="005E5329">
        <w:rPr>
          <w:rFonts w:ascii="Times New Roman" w:hAnsi="Times New Roman" w:cs="Times New Roman"/>
          <w:color w:val="000000" w:themeColor="text1"/>
          <w:sz w:val="24"/>
          <w:szCs w:val="24"/>
          <w:lang w:val="sr-Cyrl-RS"/>
        </w:rPr>
        <w:t>Т</w:t>
      </w:r>
      <w:r w:rsidR="00C631AB">
        <w:rPr>
          <w:rFonts w:ascii="Times New Roman" w:hAnsi="Times New Roman" w:cs="Times New Roman"/>
          <w:color w:val="000000" w:themeColor="text1"/>
          <w:sz w:val="24"/>
          <w:szCs w:val="24"/>
          <w:lang w:val="sr-Cyrl-RS"/>
        </w:rPr>
        <w:t>абела 13</w:t>
      </w:r>
      <w:r w:rsidR="00B137AC">
        <w:rPr>
          <w:rFonts w:ascii="Times New Roman" w:hAnsi="Times New Roman" w:cs="Times New Roman"/>
          <w:color w:val="000000" w:themeColor="text1"/>
          <w:sz w:val="24"/>
          <w:szCs w:val="24"/>
          <w:lang w:val="sr-Cyrl-RS"/>
        </w:rPr>
        <w:t xml:space="preserve">). </w:t>
      </w:r>
    </w:p>
    <w:p w14:paraId="275A28FF" w14:textId="77777777" w:rsidR="00B137AC" w:rsidRDefault="00B137AC" w:rsidP="00B137AC">
      <w:pPr>
        <w:pStyle w:val="ListParagraph"/>
        <w:ind w:left="-142"/>
        <w:jc w:val="both"/>
        <w:rPr>
          <w:rFonts w:ascii="Times New Roman" w:hAnsi="Times New Roman" w:cs="Times New Roman"/>
          <w:color w:val="000000" w:themeColor="text1"/>
          <w:sz w:val="24"/>
          <w:szCs w:val="24"/>
          <w:lang w:val="sr-Latn-RS"/>
        </w:rPr>
      </w:pPr>
    </w:p>
    <w:p w14:paraId="7BA55B9D" w14:textId="49138EAA" w:rsidR="000F73FA" w:rsidRPr="00B137AC" w:rsidRDefault="00C631AB" w:rsidP="00B137AC">
      <w:pPr>
        <w:pStyle w:val="ListParagraph"/>
        <w:ind w:left="-142"/>
        <w:jc w:val="both"/>
        <w:rPr>
          <w:rFonts w:ascii="Times New Roman" w:hAnsi="Times New Roman" w:cs="Times New Roman"/>
          <w:color w:val="000000" w:themeColor="text1"/>
          <w:sz w:val="24"/>
          <w:szCs w:val="24"/>
          <w:lang w:val="sr-Cyrl-RS"/>
        </w:rPr>
      </w:pPr>
      <w:r>
        <w:rPr>
          <w:rFonts w:ascii="Times New Roman" w:hAnsi="Times New Roman" w:cs="Times New Roman"/>
          <w:b/>
          <w:color w:val="000000" w:themeColor="text1"/>
          <w:sz w:val="24"/>
          <w:szCs w:val="24"/>
          <w:lang w:val="sr-Cyrl-RS"/>
        </w:rPr>
        <w:t>Табела 13</w:t>
      </w:r>
    </w:p>
    <w:tbl>
      <w:tblPr>
        <w:tblStyle w:val="TableGrid"/>
        <w:tblW w:w="0" w:type="auto"/>
        <w:tblInd w:w="392" w:type="dxa"/>
        <w:tblLook w:val="04A0" w:firstRow="1" w:lastRow="0" w:firstColumn="1" w:lastColumn="0" w:noHBand="0" w:noVBand="1"/>
      </w:tblPr>
      <w:tblGrid>
        <w:gridCol w:w="3280"/>
        <w:gridCol w:w="3672"/>
        <w:gridCol w:w="3396"/>
      </w:tblGrid>
      <w:tr w:rsidR="000F73FA" w:rsidRPr="005E5329" w14:paraId="3987758C" w14:textId="77777777" w:rsidTr="00E92529">
        <w:tc>
          <w:tcPr>
            <w:tcW w:w="3280" w:type="dxa"/>
            <w:vMerge w:val="restart"/>
          </w:tcPr>
          <w:p w14:paraId="3FDC8805" w14:textId="16674EAF" w:rsidR="000F73FA" w:rsidRPr="005E5329" w:rsidRDefault="000F73FA" w:rsidP="00427F86">
            <w:pPr>
              <w:jc w:val="center"/>
              <w:rPr>
                <w:rFonts w:ascii="Times New Roman" w:hAnsi="Times New Roman" w:cs="Times New Roman"/>
                <w:b/>
                <w:color w:val="000000" w:themeColor="text1"/>
                <w:sz w:val="24"/>
                <w:szCs w:val="24"/>
                <w:lang w:val="sr-Cyrl-RS"/>
              </w:rPr>
            </w:pPr>
            <w:r w:rsidRPr="005E5329">
              <w:rPr>
                <w:rFonts w:ascii="Times New Roman" w:hAnsi="Times New Roman" w:cs="Times New Roman"/>
                <w:b/>
                <w:color w:val="000000" w:themeColor="text1"/>
                <w:sz w:val="24"/>
                <w:szCs w:val="24"/>
                <w:lang w:val="sr-Cyrl-RS"/>
              </w:rPr>
              <w:t>Број закључених оквирних споразума</w:t>
            </w:r>
          </w:p>
        </w:tc>
        <w:tc>
          <w:tcPr>
            <w:tcW w:w="3672" w:type="dxa"/>
          </w:tcPr>
          <w:p w14:paraId="0A5B05EE" w14:textId="14425CFA" w:rsidR="000F73FA" w:rsidRPr="005E5329" w:rsidRDefault="000F73FA" w:rsidP="00427F86">
            <w:pPr>
              <w:jc w:val="center"/>
              <w:rPr>
                <w:rFonts w:ascii="Times New Roman" w:hAnsi="Times New Roman" w:cs="Times New Roman"/>
                <w:b/>
                <w:color w:val="000000" w:themeColor="text1"/>
                <w:sz w:val="24"/>
                <w:szCs w:val="24"/>
                <w:lang w:val="sr-Cyrl-RS"/>
              </w:rPr>
            </w:pPr>
            <w:r w:rsidRPr="005E5329">
              <w:rPr>
                <w:rFonts w:ascii="Times New Roman" w:hAnsi="Times New Roman" w:cs="Times New Roman"/>
                <w:b/>
                <w:color w:val="000000" w:themeColor="text1"/>
                <w:sz w:val="24"/>
                <w:szCs w:val="24"/>
                <w:lang w:val="sr-Cyrl-RS"/>
              </w:rPr>
              <w:t>2014</w:t>
            </w:r>
          </w:p>
        </w:tc>
        <w:tc>
          <w:tcPr>
            <w:tcW w:w="3396" w:type="dxa"/>
          </w:tcPr>
          <w:p w14:paraId="60FF3454" w14:textId="50F5AEA6" w:rsidR="000F73FA" w:rsidRPr="005E5329" w:rsidRDefault="000F73FA" w:rsidP="00427F86">
            <w:pPr>
              <w:jc w:val="center"/>
              <w:rPr>
                <w:rFonts w:ascii="Times New Roman" w:hAnsi="Times New Roman" w:cs="Times New Roman"/>
                <w:b/>
                <w:color w:val="000000" w:themeColor="text1"/>
                <w:sz w:val="24"/>
                <w:szCs w:val="24"/>
                <w:lang w:val="sr-Cyrl-RS"/>
              </w:rPr>
            </w:pPr>
            <w:r w:rsidRPr="005E5329">
              <w:rPr>
                <w:rFonts w:ascii="Times New Roman" w:hAnsi="Times New Roman" w:cs="Times New Roman"/>
                <w:b/>
                <w:color w:val="000000" w:themeColor="text1"/>
                <w:sz w:val="24"/>
                <w:szCs w:val="24"/>
                <w:lang w:val="sr-Cyrl-RS"/>
              </w:rPr>
              <w:t>2015</w:t>
            </w:r>
          </w:p>
        </w:tc>
      </w:tr>
      <w:tr w:rsidR="000F73FA" w:rsidRPr="005E5329" w14:paraId="43F57A88" w14:textId="77777777" w:rsidTr="00E92529">
        <w:tc>
          <w:tcPr>
            <w:tcW w:w="3280" w:type="dxa"/>
            <w:vMerge/>
          </w:tcPr>
          <w:p w14:paraId="1CB55F71" w14:textId="77777777" w:rsidR="000F73FA" w:rsidRPr="005E5329" w:rsidRDefault="000F73FA" w:rsidP="00427F86">
            <w:pPr>
              <w:jc w:val="center"/>
              <w:rPr>
                <w:rFonts w:ascii="Times New Roman" w:hAnsi="Times New Roman" w:cs="Times New Roman"/>
                <w:b/>
                <w:color w:val="000000" w:themeColor="text1"/>
                <w:sz w:val="24"/>
                <w:szCs w:val="24"/>
                <w:lang w:val="sr-Cyrl-RS"/>
              </w:rPr>
            </w:pPr>
          </w:p>
        </w:tc>
        <w:tc>
          <w:tcPr>
            <w:tcW w:w="3672" w:type="dxa"/>
          </w:tcPr>
          <w:p w14:paraId="751B34E2" w14:textId="7C39E93F" w:rsidR="000F73FA" w:rsidRPr="005E5329" w:rsidRDefault="000F73FA" w:rsidP="00427F86">
            <w:pPr>
              <w:jc w:val="center"/>
              <w:rPr>
                <w:rFonts w:ascii="Times New Roman" w:hAnsi="Times New Roman" w:cs="Times New Roman"/>
                <w:color w:val="000000" w:themeColor="text1"/>
                <w:sz w:val="24"/>
                <w:szCs w:val="24"/>
                <w:lang w:val="sr-Cyrl-RS"/>
              </w:rPr>
            </w:pPr>
            <w:r w:rsidRPr="005E5329">
              <w:rPr>
                <w:rFonts w:ascii="Times New Roman" w:hAnsi="Times New Roman" w:cs="Times New Roman"/>
                <w:color w:val="000000" w:themeColor="text1"/>
                <w:sz w:val="24"/>
                <w:szCs w:val="24"/>
                <w:lang w:val="sr-Cyrl-RS"/>
              </w:rPr>
              <w:t>924</w:t>
            </w:r>
          </w:p>
        </w:tc>
        <w:tc>
          <w:tcPr>
            <w:tcW w:w="3396" w:type="dxa"/>
          </w:tcPr>
          <w:p w14:paraId="2FC8C334" w14:textId="2EE8D9E3" w:rsidR="000F73FA" w:rsidRPr="005E5329" w:rsidRDefault="000F73FA" w:rsidP="00427F86">
            <w:pPr>
              <w:jc w:val="center"/>
              <w:rPr>
                <w:rFonts w:ascii="Times New Roman" w:hAnsi="Times New Roman" w:cs="Times New Roman"/>
                <w:color w:val="000000" w:themeColor="text1"/>
                <w:sz w:val="24"/>
                <w:szCs w:val="24"/>
                <w:lang w:val="sr-Cyrl-RS"/>
              </w:rPr>
            </w:pPr>
            <w:r w:rsidRPr="005E5329">
              <w:rPr>
                <w:rFonts w:ascii="Times New Roman" w:hAnsi="Times New Roman" w:cs="Times New Roman"/>
                <w:color w:val="000000" w:themeColor="text1"/>
                <w:sz w:val="24"/>
                <w:szCs w:val="24"/>
                <w:lang w:val="sr-Cyrl-RS"/>
              </w:rPr>
              <w:t>1</w:t>
            </w:r>
            <w:r w:rsidR="009C3A3B">
              <w:rPr>
                <w:rFonts w:ascii="Times New Roman" w:hAnsi="Times New Roman" w:cs="Times New Roman"/>
                <w:color w:val="000000" w:themeColor="text1"/>
                <w:sz w:val="24"/>
                <w:szCs w:val="24"/>
                <w:lang w:val="sr-Cyrl-RS"/>
              </w:rPr>
              <w:t>.</w:t>
            </w:r>
            <w:r w:rsidRPr="005E5329">
              <w:rPr>
                <w:rFonts w:ascii="Times New Roman" w:hAnsi="Times New Roman" w:cs="Times New Roman"/>
                <w:color w:val="000000" w:themeColor="text1"/>
                <w:sz w:val="24"/>
                <w:szCs w:val="24"/>
                <w:lang w:val="sr-Cyrl-RS"/>
              </w:rPr>
              <w:t>479</w:t>
            </w:r>
          </w:p>
        </w:tc>
      </w:tr>
    </w:tbl>
    <w:p w14:paraId="51F6FB44" w14:textId="77777777" w:rsidR="009B750B" w:rsidRDefault="009B750B" w:rsidP="00B137AC">
      <w:pPr>
        <w:jc w:val="both"/>
        <w:rPr>
          <w:rFonts w:ascii="Times New Roman" w:hAnsi="Times New Roman" w:cs="Times New Roman"/>
          <w:color w:val="000000" w:themeColor="text1"/>
          <w:sz w:val="24"/>
          <w:szCs w:val="24"/>
          <w:lang w:val="sr-Cyrl-RS"/>
        </w:rPr>
      </w:pPr>
    </w:p>
    <w:p w14:paraId="3061994D" w14:textId="77777777" w:rsidR="00163E0C" w:rsidRDefault="002C4F52" w:rsidP="00B137AC">
      <w:pPr>
        <w:jc w:val="both"/>
        <w:rPr>
          <w:rFonts w:ascii="Times New Roman" w:hAnsi="Times New Roman" w:cs="Times New Roman"/>
          <w:color w:val="000000" w:themeColor="text1"/>
          <w:sz w:val="24"/>
          <w:szCs w:val="24"/>
          <w:lang w:val="sr-Cyrl-RS"/>
        </w:rPr>
      </w:pPr>
      <w:r w:rsidRPr="005E5329">
        <w:rPr>
          <w:rFonts w:ascii="Times New Roman" w:hAnsi="Times New Roman" w:cs="Times New Roman"/>
          <w:color w:val="000000" w:themeColor="text1"/>
          <w:sz w:val="24"/>
          <w:szCs w:val="24"/>
          <w:lang w:val="sr-Cyrl-RS"/>
        </w:rPr>
        <w:t xml:space="preserve">По основу оквирних споразума </w:t>
      </w:r>
      <w:r w:rsidR="000F73FA" w:rsidRPr="005E5329">
        <w:rPr>
          <w:rFonts w:ascii="Times New Roman" w:hAnsi="Times New Roman" w:cs="Times New Roman"/>
          <w:color w:val="000000" w:themeColor="text1"/>
          <w:sz w:val="24"/>
          <w:szCs w:val="24"/>
          <w:lang w:val="sr-Cyrl-RS"/>
        </w:rPr>
        <w:t>закључено је</w:t>
      </w:r>
      <w:r w:rsidR="000F73FA" w:rsidRPr="005E5329">
        <w:rPr>
          <w:rFonts w:ascii="Times New Roman" w:hAnsi="Times New Roman" w:cs="Times New Roman"/>
          <w:b/>
          <w:color w:val="000000" w:themeColor="text1"/>
          <w:sz w:val="24"/>
          <w:szCs w:val="24"/>
          <w:lang w:val="sr-Cyrl-RS"/>
        </w:rPr>
        <w:t xml:space="preserve"> </w:t>
      </w:r>
      <w:r w:rsidR="00C84858" w:rsidRPr="005E5329">
        <w:rPr>
          <w:rFonts w:ascii="Times New Roman" w:hAnsi="Times New Roman" w:cs="Times New Roman"/>
          <w:color w:val="000000" w:themeColor="text1"/>
          <w:sz w:val="24"/>
          <w:szCs w:val="24"/>
          <w:lang w:val="sr-Cyrl-RS"/>
        </w:rPr>
        <w:t>10.102 уговора</w:t>
      </w:r>
      <w:r w:rsidRPr="005E5329">
        <w:rPr>
          <w:rFonts w:ascii="Times New Roman" w:hAnsi="Times New Roman" w:cs="Times New Roman"/>
          <w:color w:val="000000" w:themeColor="text1"/>
          <w:sz w:val="24"/>
          <w:szCs w:val="24"/>
          <w:lang w:val="sr-Cyrl-RS"/>
        </w:rPr>
        <w:t xml:space="preserve"> о јавним набавкама</w:t>
      </w:r>
      <w:r w:rsidR="00C84858" w:rsidRPr="005E5329">
        <w:rPr>
          <w:rFonts w:ascii="Times New Roman" w:hAnsi="Times New Roman" w:cs="Times New Roman"/>
          <w:color w:val="000000" w:themeColor="text1"/>
          <w:sz w:val="24"/>
          <w:szCs w:val="24"/>
          <w:lang w:val="sr-Cyrl-RS"/>
        </w:rPr>
        <w:t>, што је три пута више него претходне године, док се укупна вредност уговора повећала у односу на 2014. год</w:t>
      </w:r>
      <w:r w:rsidR="00E92529" w:rsidRPr="005E5329">
        <w:rPr>
          <w:rFonts w:ascii="Times New Roman" w:hAnsi="Times New Roman" w:cs="Times New Roman"/>
          <w:color w:val="000000" w:themeColor="text1"/>
          <w:sz w:val="24"/>
          <w:szCs w:val="24"/>
          <w:lang w:val="sr-Cyrl-RS"/>
        </w:rPr>
        <w:t>ину за око 5 милијарди динара (Т</w:t>
      </w:r>
      <w:r w:rsidR="00C84858" w:rsidRPr="005E5329">
        <w:rPr>
          <w:rFonts w:ascii="Times New Roman" w:hAnsi="Times New Roman" w:cs="Times New Roman"/>
          <w:color w:val="000000" w:themeColor="text1"/>
          <w:sz w:val="24"/>
          <w:szCs w:val="24"/>
          <w:lang w:val="sr-Cyrl-RS"/>
        </w:rPr>
        <w:t>абела 1</w:t>
      </w:r>
      <w:r w:rsidR="00C631AB">
        <w:rPr>
          <w:rFonts w:ascii="Times New Roman" w:hAnsi="Times New Roman" w:cs="Times New Roman"/>
          <w:color w:val="000000" w:themeColor="text1"/>
          <w:sz w:val="24"/>
          <w:szCs w:val="24"/>
          <w:lang w:val="sr-Cyrl-RS"/>
        </w:rPr>
        <w:t>4</w:t>
      </w:r>
      <w:r w:rsidR="00C84858" w:rsidRPr="005E5329">
        <w:rPr>
          <w:rFonts w:ascii="Times New Roman" w:hAnsi="Times New Roman" w:cs="Times New Roman"/>
          <w:color w:val="000000" w:themeColor="text1"/>
          <w:sz w:val="24"/>
          <w:szCs w:val="24"/>
          <w:lang w:val="sr-Cyrl-RS"/>
        </w:rPr>
        <w:t>)</w:t>
      </w:r>
      <w:r w:rsidRPr="005E5329">
        <w:rPr>
          <w:rFonts w:ascii="Times New Roman" w:hAnsi="Times New Roman" w:cs="Times New Roman"/>
          <w:color w:val="000000" w:themeColor="text1"/>
          <w:sz w:val="24"/>
          <w:szCs w:val="24"/>
          <w:lang w:val="sr-Cyrl-RS"/>
        </w:rPr>
        <w:t>.</w:t>
      </w:r>
      <w:r w:rsidR="00B137AC">
        <w:rPr>
          <w:rFonts w:ascii="Times New Roman" w:hAnsi="Times New Roman" w:cs="Times New Roman"/>
          <w:color w:val="000000" w:themeColor="text1"/>
          <w:sz w:val="24"/>
          <w:szCs w:val="24"/>
          <w:lang w:val="sr-Cyrl-RS"/>
        </w:rPr>
        <w:t xml:space="preserve"> </w:t>
      </w:r>
    </w:p>
    <w:p w14:paraId="70F5C1B5" w14:textId="2B42D96B" w:rsidR="00C84858" w:rsidRPr="00163E0C" w:rsidRDefault="00C631AB" w:rsidP="00B137AC">
      <w:pPr>
        <w:jc w:val="both"/>
        <w:rPr>
          <w:rFonts w:ascii="Times New Roman" w:hAnsi="Times New Roman" w:cs="Times New Roman"/>
          <w:color w:val="000000" w:themeColor="text1"/>
          <w:sz w:val="24"/>
          <w:szCs w:val="24"/>
          <w:lang w:val="sr-Latn-RS"/>
        </w:rPr>
      </w:pPr>
      <w:r>
        <w:rPr>
          <w:rFonts w:ascii="Times New Roman" w:hAnsi="Times New Roman" w:cs="Times New Roman"/>
          <w:b/>
          <w:color w:val="000000" w:themeColor="text1"/>
          <w:sz w:val="24"/>
          <w:szCs w:val="24"/>
          <w:lang w:val="sr-Cyrl-RS"/>
        </w:rPr>
        <w:t>Табела 14</w:t>
      </w:r>
    </w:p>
    <w:tbl>
      <w:tblPr>
        <w:tblW w:w="10349" w:type="dxa"/>
        <w:tblInd w:w="392" w:type="dxa"/>
        <w:tblCellMar>
          <w:left w:w="0" w:type="dxa"/>
          <w:right w:w="0" w:type="dxa"/>
        </w:tblCellMar>
        <w:tblLook w:val="04A0" w:firstRow="1" w:lastRow="0" w:firstColumn="1" w:lastColumn="0" w:noHBand="0" w:noVBand="1"/>
      </w:tblPr>
      <w:tblGrid>
        <w:gridCol w:w="1697"/>
        <w:gridCol w:w="713"/>
        <w:gridCol w:w="1559"/>
        <w:gridCol w:w="851"/>
        <w:gridCol w:w="1134"/>
        <w:gridCol w:w="851"/>
        <w:gridCol w:w="2126"/>
        <w:gridCol w:w="1418"/>
      </w:tblGrid>
      <w:tr w:rsidR="00C84858" w:rsidRPr="005E5329" w14:paraId="0844290E" w14:textId="77777777" w:rsidTr="009B750B">
        <w:trPr>
          <w:trHeight w:val="658"/>
        </w:trPr>
        <w:tc>
          <w:tcPr>
            <w:tcW w:w="10349" w:type="dxa"/>
            <w:gridSpan w:val="8"/>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F151E9D" w14:textId="4CC6FD8A" w:rsidR="00201868" w:rsidRPr="005E5329" w:rsidRDefault="00C84858" w:rsidP="00427F86">
            <w:pPr>
              <w:spacing w:before="100" w:beforeAutospacing="1" w:after="100" w:afterAutospacing="1" w:line="240" w:lineRule="auto"/>
              <w:jc w:val="center"/>
              <w:rPr>
                <w:rFonts w:ascii="Times New Roman" w:eastAsia="Times New Roman" w:hAnsi="Times New Roman" w:cs="Times New Roman"/>
                <w:b/>
                <w:bCs/>
                <w:sz w:val="24"/>
                <w:szCs w:val="24"/>
                <w:lang w:val="sr-Cyrl-RS" w:eastAsia="sr-Latn-RS"/>
              </w:rPr>
            </w:pPr>
            <w:r w:rsidRPr="005E5329">
              <w:rPr>
                <w:rFonts w:ascii="Times New Roman" w:eastAsia="Times New Roman" w:hAnsi="Times New Roman" w:cs="Times New Roman"/>
                <w:b/>
                <w:bCs/>
                <w:sz w:val="24"/>
                <w:szCs w:val="24"/>
                <w:lang w:val="sr-Cyrl-RS" w:eastAsia="sr-Latn-RS"/>
              </w:rPr>
              <w:t>Упоредни преглед закључених уговора на основу оквирних спор</w:t>
            </w:r>
            <w:r w:rsidR="00DD469C" w:rsidRPr="005E5329">
              <w:rPr>
                <w:rFonts w:ascii="Times New Roman" w:eastAsia="Times New Roman" w:hAnsi="Times New Roman" w:cs="Times New Roman"/>
                <w:b/>
                <w:bCs/>
                <w:sz w:val="24"/>
                <w:szCs w:val="24"/>
                <w:lang w:val="sr-Cyrl-RS" w:eastAsia="sr-Latn-RS"/>
              </w:rPr>
              <w:t>азума у 2014</w:t>
            </w:r>
            <w:r w:rsidR="00AF5F7C">
              <w:rPr>
                <w:rFonts w:ascii="Times New Roman" w:eastAsia="Times New Roman" w:hAnsi="Times New Roman" w:cs="Times New Roman"/>
                <w:b/>
                <w:bCs/>
                <w:sz w:val="24"/>
                <w:szCs w:val="24"/>
                <w:lang w:val="sr-Cyrl-RS" w:eastAsia="sr-Latn-RS"/>
              </w:rPr>
              <w:t>.</w:t>
            </w:r>
            <w:r w:rsidRPr="005E5329">
              <w:rPr>
                <w:rFonts w:ascii="Times New Roman" w:eastAsia="Times New Roman" w:hAnsi="Times New Roman" w:cs="Times New Roman"/>
                <w:b/>
                <w:bCs/>
                <w:sz w:val="24"/>
                <w:szCs w:val="24"/>
                <w:lang w:val="sr-Cyrl-RS" w:eastAsia="sr-Latn-RS"/>
              </w:rPr>
              <w:t xml:space="preserve"> и 2015. години</w:t>
            </w:r>
            <w:r w:rsidR="00201868" w:rsidRPr="005E5329">
              <w:rPr>
                <w:rFonts w:ascii="Times New Roman" w:eastAsia="Times New Roman" w:hAnsi="Times New Roman" w:cs="Times New Roman"/>
                <w:b/>
                <w:bCs/>
                <w:sz w:val="24"/>
                <w:szCs w:val="24"/>
                <w:lang w:val="sr-Cyrl-RS" w:eastAsia="sr-Latn-RS"/>
              </w:rPr>
              <w:t xml:space="preserve"> и њихово учешће у укупном броју и вредности уговора о јавним набавкама</w:t>
            </w:r>
          </w:p>
        </w:tc>
      </w:tr>
      <w:tr w:rsidR="00C84858" w:rsidRPr="005E5329" w14:paraId="20DCED47" w14:textId="77777777" w:rsidTr="009B750B">
        <w:trPr>
          <w:trHeight w:val="232"/>
        </w:trPr>
        <w:tc>
          <w:tcPr>
            <w:tcW w:w="4820"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9E7C485" w14:textId="77777777" w:rsidR="00C84858" w:rsidRPr="005E5329" w:rsidRDefault="00C84858" w:rsidP="00427F86">
            <w:pPr>
              <w:spacing w:before="100" w:beforeAutospacing="1" w:after="100" w:afterAutospacing="1" w:line="240" w:lineRule="auto"/>
              <w:jc w:val="center"/>
              <w:rPr>
                <w:rFonts w:ascii="Times New Roman" w:eastAsia="Times New Roman" w:hAnsi="Times New Roman" w:cs="Times New Roman"/>
                <w:sz w:val="24"/>
                <w:szCs w:val="24"/>
                <w:lang w:val="sr-Latn-RS" w:eastAsia="sr-Latn-RS"/>
              </w:rPr>
            </w:pPr>
            <w:r w:rsidRPr="005E5329">
              <w:rPr>
                <w:rFonts w:ascii="Times New Roman" w:eastAsia="Times New Roman" w:hAnsi="Times New Roman" w:cs="Times New Roman"/>
                <w:b/>
                <w:bCs/>
                <w:sz w:val="24"/>
                <w:szCs w:val="24"/>
                <w:lang w:val="sr-Cyrl-RS" w:eastAsia="sr-Latn-RS"/>
              </w:rPr>
              <w:t>2014. година</w:t>
            </w:r>
          </w:p>
        </w:tc>
        <w:tc>
          <w:tcPr>
            <w:tcW w:w="5529"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14:paraId="0B6AF245" w14:textId="77777777" w:rsidR="00C84858" w:rsidRPr="005E5329" w:rsidRDefault="00C84858" w:rsidP="00427F86">
            <w:pPr>
              <w:spacing w:before="100" w:beforeAutospacing="1" w:after="100" w:afterAutospacing="1" w:line="240" w:lineRule="auto"/>
              <w:jc w:val="center"/>
              <w:rPr>
                <w:rFonts w:ascii="Times New Roman" w:eastAsia="Times New Roman" w:hAnsi="Times New Roman" w:cs="Times New Roman"/>
                <w:sz w:val="24"/>
                <w:szCs w:val="24"/>
                <w:lang w:val="sr-Latn-RS" w:eastAsia="sr-Latn-RS"/>
              </w:rPr>
            </w:pPr>
            <w:r w:rsidRPr="005E5329">
              <w:rPr>
                <w:rFonts w:ascii="Times New Roman" w:eastAsia="Times New Roman" w:hAnsi="Times New Roman" w:cs="Times New Roman"/>
                <w:b/>
                <w:bCs/>
                <w:sz w:val="24"/>
                <w:szCs w:val="24"/>
                <w:lang w:val="sr-Cyrl-RS" w:eastAsia="sr-Latn-RS"/>
              </w:rPr>
              <w:t>2015. година</w:t>
            </w:r>
          </w:p>
        </w:tc>
      </w:tr>
      <w:tr w:rsidR="00C84858" w:rsidRPr="005E5329" w14:paraId="3224CA6F" w14:textId="77777777" w:rsidTr="009B750B">
        <w:trPr>
          <w:trHeight w:val="555"/>
        </w:trPr>
        <w:tc>
          <w:tcPr>
            <w:tcW w:w="169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68776B6" w14:textId="77777777" w:rsidR="00C84858" w:rsidRPr="005E5329" w:rsidRDefault="00C84858" w:rsidP="00427F86">
            <w:pPr>
              <w:spacing w:before="100" w:beforeAutospacing="1" w:after="100" w:afterAutospacing="1" w:line="240" w:lineRule="auto"/>
              <w:jc w:val="center"/>
              <w:rPr>
                <w:rFonts w:ascii="Times New Roman" w:eastAsia="Times New Roman" w:hAnsi="Times New Roman" w:cs="Times New Roman"/>
                <w:sz w:val="24"/>
                <w:szCs w:val="24"/>
                <w:lang w:val="sr-Latn-RS" w:eastAsia="sr-Latn-RS"/>
              </w:rPr>
            </w:pPr>
            <w:r w:rsidRPr="005E5329">
              <w:rPr>
                <w:rFonts w:ascii="Times New Roman" w:eastAsia="Times New Roman" w:hAnsi="Times New Roman" w:cs="Times New Roman"/>
                <w:b/>
                <w:bCs/>
                <w:sz w:val="24"/>
                <w:szCs w:val="24"/>
                <w:lang w:val="sr-Cyrl-RS" w:eastAsia="sr-Latn-RS"/>
              </w:rPr>
              <w:t>Број уговора</w:t>
            </w:r>
          </w:p>
        </w:tc>
        <w:tc>
          <w:tcPr>
            <w:tcW w:w="71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5E20D9E" w14:textId="77777777" w:rsidR="00C84858" w:rsidRPr="005E5329" w:rsidRDefault="00C84858" w:rsidP="00427F86">
            <w:pPr>
              <w:spacing w:before="100" w:beforeAutospacing="1" w:after="100" w:afterAutospacing="1" w:line="240" w:lineRule="auto"/>
              <w:jc w:val="center"/>
              <w:rPr>
                <w:rFonts w:ascii="Times New Roman" w:eastAsia="Times New Roman" w:hAnsi="Times New Roman" w:cs="Times New Roman"/>
                <w:sz w:val="24"/>
                <w:szCs w:val="24"/>
                <w:lang w:val="sr-Latn-RS" w:eastAsia="sr-Latn-RS"/>
              </w:rPr>
            </w:pPr>
            <w:r w:rsidRPr="005E5329">
              <w:rPr>
                <w:rFonts w:ascii="Times New Roman" w:eastAsia="Times New Roman" w:hAnsi="Times New Roman" w:cs="Times New Roman"/>
                <w:b/>
                <w:bCs/>
                <w:sz w:val="24"/>
                <w:szCs w:val="24"/>
                <w:lang w:val="sr-Cyrl-RS" w:eastAsia="sr-Latn-RS"/>
              </w:rPr>
              <w:t>%</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C3136A5" w14:textId="77777777" w:rsidR="00C84858" w:rsidRPr="005E5329" w:rsidRDefault="00C84858" w:rsidP="00427F86">
            <w:pPr>
              <w:spacing w:before="100" w:beforeAutospacing="1" w:after="100" w:afterAutospacing="1" w:line="240" w:lineRule="auto"/>
              <w:jc w:val="center"/>
              <w:rPr>
                <w:rFonts w:ascii="Times New Roman" w:eastAsia="Times New Roman" w:hAnsi="Times New Roman" w:cs="Times New Roman"/>
                <w:sz w:val="24"/>
                <w:szCs w:val="24"/>
                <w:lang w:val="sr-Latn-RS" w:eastAsia="sr-Latn-RS"/>
              </w:rPr>
            </w:pPr>
            <w:r w:rsidRPr="005E5329">
              <w:rPr>
                <w:rFonts w:ascii="Times New Roman" w:eastAsia="Times New Roman" w:hAnsi="Times New Roman" w:cs="Times New Roman"/>
                <w:b/>
                <w:bCs/>
                <w:sz w:val="24"/>
                <w:szCs w:val="24"/>
                <w:lang w:val="sr-Cyrl-RS" w:eastAsia="sr-Latn-RS"/>
              </w:rPr>
              <w:t>Уговорена вредност без ПДВ-а*</w:t>
            </w:r>
          </w:p>
        </w:tc>
        <w:tc>
          <w:tcPr>
            <w:tcW w:w="8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70A4663" w14:textId="77777777" w:rsidR="00C84858" w:rsidRPr="005E5329" w:rsidRDefault="00C84858" w:rsidP="00427F86">
            <w:pPr>
              <w:spacing w:before="100" w:beforeAutospacing="1" w:after="100" w:afterAutospacing="1" w:line="240" w:lineRule="auto"/>
              <w:jc w:val="center"/>
              <w:rPr>
                <w:rFonts w:ascii="Times New Roman" w:eastAsia="Times New Roman" w:hAnsi="Times New Roman" w:cs="Times New Roman"/>
                <w:sz w:val="24"/>
                <w:szCs w:val="24"/>
                <w:lang w:val="sr-Latn-RS" w:eastAsia="sr-Latn-RS"/>
              </w:rPr>
            </w:pPr>
            <w:r w:rsidRPr="005E5329">
              <w:rPr>
                <w:rFonts w:ascii="Times New Roman" w:eastAsia="Times New Roman" w:hAnsi="Times New Roman" w:cs="Times New Roman"/>
                <w:b/>
                <w:bCs/>
                <w:sz w:val="24"/>
                <w:szCs w:val="24"/>
                <w:lang w:val="sr-Cyrl-RS" w:eastAsia="sr-Latn-RS"/>
              </w:rPr>
              <w:t>%</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03B13C4" w14:textId="77777777" w:rsidR="00C84858" w:rsidRPr="005E5329" w:rsidRDefault="00C84858" w:rsidP="00427F86">
            <w:pPr>
              <w:spacing w:before="100" w:beforeAutospacing="1" w:after="100" w:afterAutospacing="1" w:line="240" w:lineRule="auto"/>
              <w:jc w:val="center"/>
              <w:rPr>
                <w:rFonts w:ascii="Times New Roman" w:eastAsia="Times New Roman" w:hAnsi="Times New Roman" w:cs="Times New Roman"/>
                <w:sz w:val="24"/>
                <w:szCs w:val="24"/>
                <w:lang w:val="sr-Latn-RS" w:eastAsia="sr-Latn-RS"/>
              </w:rPr>
            </w:pPr>
            <w:r w:rsidRPr="005E5329">
              <w:rPr>
                <w:rFonts w:ascii="Times New Roman" w:eastAsia="Times New Roman" w:hAnsi="Times New Roman" w:cs="Times New Roman"/>
                <w:b/>
                <w:bCs/>
                <w:sz w:val="24"/>
                <w:szCs w:val="24"/>
                <w:lang w:val="sr-Cyrl-RS" w:eastAsia="sr-Latn-RS"/>
              </w:rPr>
              <w:t>Број уговора</w:t>
            </w:r>
          </w:p>
        </w:tc>
        <w:tc>
          <w:tcPr>
            <w:tcW w:w="85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5720AD7" w14:textId="77777777" w:rsidR="00C84858" w:rsidRPr="005E5329" w:rsidRDefault="00C84858" w:rsidP="00427F86">
            <w:pPr>
              <w:spacing w:before="100" w:beforeAutospacing="1" w:after="100" w:afterAutospacing="1" w:line="240" w:lineRule="auto"/>
              <w:jc w:val="center"/>
              <w:rPr>
                <w:rFonts w:ascii="Times New Roman" w:eastAsia="Times New Roman" w:hAnsi="Times New Roman" w:cs="Times New Roman"/>
                <w:sz w:val="24"/>
                <w:szCs w:val="24"/>
                <w:lang w:val="sr-Latn-RS" w:eastAsia="sr-Latn-RS"/>
              </w:rPr>
            </w:pPr>
            <w:r w:rsidRPr="005E5329">
              <w:rPr>
                <w:rFonts w:ascii="Times New Roman" w:eastAsia="Times New Roman" w:hAnsi="Times New Roman" w:cs="Times New Roman"/>
                <w:b/>
                <w:bCs/>
                <w:sz w:val="24"/>
                <w:szCs w:val="24"/>
                <w:lang w:val="sr-Cyrl-RS" w:eastAsia="sr-Latn-RS"/>
              </w:rPr>
              <w:t>%</w:t>
            </w:r>
          </w:p>
        </w:tc>
        <w:tc>
          <w:tcPr>
            <w:tcW w:w="212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3169C44" w14:textId="77777777" w:rsidR="00C84858" w:rsidRPr="005E5329" w:rsidRDefault="00C84858" w:rsidP="00427F86">
            <w:pPr>
              <w:spacing w:before="100" w:beforeAutospacing="1" w:after="100" w:afterAutospacing="1" w:line="240" w:lineRule="auto"/>
              <w:jc w:val="center"/>
              <w:rPr>
                <w:rFonts w:ascii="Times New Roman" w:eastAsia="Times New Roman" w:hAnsi="Times New Roman" w:cs="Times New Roman"/>
                <w:sz w:val="24"/>
                <w:szCs w:val="24"/>
                <w:lang w:val="sr-Latn-RS" w:eastAsia="sr-Latn-RS"/>
              </w:rPr>
            </w:pPr>
            <w:r w:rsidRPr="005E5329">
              <w:rPr>
                <w:rFonts w:ascii="Times New Roman" w:eastAsia="Times New Roman" w:hAnsi="Times New Roman" w:cs="Times New Roman"/>
                <w:b/>
                <w:bCs/>
                <w:sz w:val="24"/>
                <w:szCs w:val="24"/>
                <w:lang w:val="sr-Cyrl-RS" w:eastAsia="sr-Latn-RS"/>
              </w:rPr>
              <w:t>Уговорена вредност без ПДВ-а*</w:t>
            </w: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575C574" w14:textId="77777777" w:rsidR="00C84858" w:rsidRPr="005E5329" w:rsidRDefault="00C84858" w:rsidP="00427F86">
            <w:pPr>
              <w:spacing w:before="100" w:beforeAutospacing="1" w:after="100" w:afterAutospacing="1" w:line="240" w:lineRule="auto"/>
              <w:jc w:val="center"/>
              <w:rPr>
                <w:rFonts w:ascii="Times New Roman" w:eastAsia="Times New Roman" w:hAnsi="Times New Roman" w:cs="Times New Roman"/>
                <w:sz w:val="24"/>
                <w:szCs w:val="24"/>
                <w:lang w:val="sr-Latn-RS" w:eastAsia="sr-Latn-RS"/>
              </w:rPr>
            </w:pPr>
            <w:r w:rsidRPr="005E5329">
              <w:rPr>
                <w:rFonts w:ascii="Times New Roman" w:eastAsia="Times New Roman" w:hAnsi="Times New Roman" w:cs="Times New Roman"/>
                <w:b/>
                <w:bCs/>
                <w:sz w:val="24"/>
                <w:szCs w:val="24"/>
                <w:lang w:val="sr-Cyrl-RS" w:eastAsia="sr-Latn-RS"/>
              </w:rPr>
              <w:t>%</w:t>
            </w:r>
          </w:p>
        </w:tc>
      </w:tr>
      <w:tr w:rsidR="00C84858" w:rsidRPr="005E5329" w14:paraId="604C17D7" w14:textId="77777777" w:rsidTr="009B750B">
        <w:trPr>
          <w:trHeight w:val="999"/>
        </w:trPr>
        <w:tc>
          <w:tcPr>
            <w:tcW w:w="169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876CF41" w14:textId="7D333143" w:rsidR="00C84858" w:rsidRPr="005E5329" w:rsidRDefault="00C84858" w:rsidP="00427F86">
            <w:pPr>
              <w:spacing w:before="100" w:beforeAutospacing="1" w:after="100" w:afterAutospacing="1" w:line="240" w:lineRule="auto"/>
              <w:jc w:val="center"/>
              <w:rPr>
                <w:rFonts w:ascii="Times New Roman" w:eastAsia="Times New Roman" w:hAnsi="Times New Roman" w:cs="Times New Roman"/>
                <w:sz w:val="24"/>
                <w:szCs w:val="24"/>
                <w:lang w:val="sr-Latn-RS" w:eastAsia="sr-Latn-RS"/>
              </w:rPr>
            </w:pPr>
          </w:p>
          <w:p w14:paraId="10F9BCAB" w14:textId="77777777" w:rsidR="00C84858" w:rsidRPr="005E5329" w:rsidRDefault="00C84858" w:rsidP="009B750B">
            <w:pPr>
              <w:spacing w:before="100" w:beforeAutospacing="1" w:after="100" w:afterAutospacing="1" w:line="240" w:lineRule="auto"/>
              <w:jc w:val="center"/>
              <w:rPr>
                <w:rFonts w:ascii="Times New Roman" w:eastAsia="Times New Roman" w:hAnsi="Times New Roman" w:cs="Times New Roman"/>
                <w:sz w:val="24"/>
                <w:szCs w:val="24"/>
                <w:lang w:val="sr-Latn-RS" w:eastAsia="sr-Latn-RS"/>
              </w:rPr>
            </w:pPr>
            <w:r w:rsidRPr="005E5329">
              <w:rPr>
                <w:rFonts w:ascii="Times New Roman" w:eastAsia="Times New Roman" w:hAnsi="Times New Roman" w:cs="Times New Roman"/>
                <w:color w:val="000000"/>
                <w:sz w:val="24"/>
                <w:szCs w:val="24"/>
                <w:lang w:val="sr-Cyrl-CS" w:eastAsia="sr-Latn-RS"/>
              </w:rPr>
              <w:t>3.363</w:t>
            </w:r>
          </w:p>
          <w:p w14:paraId="57C7AD9B" w14:textId="2FF5D00D" w:rsidR="00C84858" w:rsidRPr="005E5329" w:rsidRDefault="00C84858" w:rsidP="00427F86">
            <w:pPr>
              <w:spacing w:before="100" w:beforeAutospacing="1" w:after="100" w:afterAutospacing="1" w:line="240" w:lineRule="auto"/>
              <w:jc w:val="center"/>
              <w:rPr>
                <w:rFonts w:ascii="Times New Roman" w:eastAsia="Times New Roman" w:hAnsi="Times New Roman" w:cs="Times New Roman"/>
                <w:sz w:val="24"/>
                <w:szCs w:val="24"/>
                <w:lang w:val="sr-Latn-RS" w:eastAsia="sr-Latn-RS"/>
              </w:rPr>
            </w:pPr>
          </w:p>
        </w:tc>
        <w:tc>
          <w:tcPr>
            <w:tcW w:w="71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25C0A12" w14:textId="77777777" w:rsidR="00C84858" w:rsidRPr="005E5329" w:rsidRDefault="00C84858" w:rsidP="00427F86">
            <w:pPr>
              <w:spacing w:before="100" w:beforeAutospacing="1" w:after="100" w:afterAutospacing="1" w:line="240" w:lineRule="auto"/>
              <w:jc w:val="center"/>
              <w:rPr>
                <w:rFonts w:ascii="Times New Roman" w:eastAsia="Times New Roman" w:hAnsi="Times New Roman" w:cs="Times New Roman"/>
                <w:sz w:val="24"/>
                <w:szCs w:val="24"/>
                <w:lang w:val="sr-Latn-RS" w:eastAsia="sr-Latn-RS"/>
              </w:rPr>
            </w:pPr>
            <w:r w:rsidRPr="005E5329">
              <w:rPr>
                <w:rFonts w:ascii="Times New Roman" w:eastAsia="Times New Roman" w:hAnsi="Times New Roman" w:cs="Times New Roman"/>
                <w:color w:val="000000"/>
                <w:sz w:val="24"/>
                <w:szCs w:val="24"/>
                <w:lang w:val="sr-Cyrl-RS" w:eastAsia="sr-Latn-RS"/>
              </w:rPr>
              <w:t>6,7</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FFB2A8F" w14:textId="77777777" w:rsidR="00C84858" w:rsidRPr="005E5329" w:rsidRDefault="00C84858" w:rsidP="00427F86">
            <w:pPr>
              <w:spacing w:before="100" w:beforeAutospacing="1" w:after="100" w:afterAutospacing="1" w:line="240" w:lineRule="auto"/>
              <w:jc w:val="center"/>
              <w:rPr>
                <w:rFonts w:ascii="Times New Roman" w:eastAsia="Times New Roman" w:hAnsi="Times New Roman" w:cs="Times New Roman"/>
                <w:sz w:val="24"/>
                <w:szCs w:val="24"/>
                <w:lang w:val="sr-Latn-RS" w:eastAsia="sr-Latn-RS"/>
              </w:rPr>
            </w:pPr>
            <w:r w:rsidRPr="005E5329">
              <w:rPr>
                <w:rFonts w:ascii="Times New Roman" w:eastAsia="Times New Roman" w:hAnsi="Times New Roman" w:cs="Times New Roman"/>
                <w:color w:val="000000"/>
                <w:sz w:val="24"/>
                <w:szCs w:val="24"/>
                <w:lang w:val="sr-Cyrl-CS" w:eastAsia="sr-Latn-RS"/>
              </w:rPr>
              <w:t>26.620.313</w:t>
            </w:r>
          </w:p>
        </w:tc>
        <w:tc>
          <w:tcPr>
            <w:tcW w:w="8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19C7782" w14:textId="77777777" w:rsidR="00C84858" w:rsidRPr="005E5329" w:rsidRDefault="00C84858" w:rsidP="00427F86">
            <w:pPr>
              <w:spacing w:before="100" w:beforeAutospacing="1" w:after="100" w:afterAutospacing="1" w:line="240" w:lineRule="auto"/>
              <w:jc w:val="center"/>
              <w:rPr>
                <w:rFonts w:ascii="Times New Roman" w:eastAsia="Times New Roman" w:hAnsi="Times New Roman" w:cs="Times New Roman"/>
                <w:sz w:val="24"/>
                <w:szCs w:val="24"/>
                <w:lang w:val="sr-Latn-RS" w:eastAsia="sr-Latn-RS"/>
              </w:rPr>
            </w:pPr>
            <w:r w:rsidRPr="005E5329">
              <w:rPr>
                <w:rFonts w:ascii="Times New Roman" w:eastAsia="Times New Roman" w:hAnsi="Times New Roman" w:cs="Times New Roman"/>
                <w:color w:val="000000"/>
                <w:sz w:val="24"/>
                <w:szCs w:val="24"/>
                <w:lang w:val="sr-Cyrl-RS" w:eastAsia="sr-Latn-RS"/>
              </w:rPr>
              <w:t>9,7</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AA17B9D" w14:textId="77777777" w:rsidR="00C84858" w:rsidRPr="005E5329" w:rsidRDefault="00C84858" w:rsidP="00427F86">
            <w:pPr>
              <w:spacing w:before="100" w:beforeAutospacing="1" w:after="100" w:afterAutospacing="1" w:line="240" w:lineRule="auto"/>
              <w:jc w:val="center"/>
              <w:rPr>
                <w:rFonts w:ascii="Times New Roman" w:eastAsia="Times New Roman" w:hAnsi="Times New Roman" w:cs="Times New Roman"/>
                <w:sz w:val="24"/>
                <w:szCs w:val="24"/>
                <w:lang w:val="sr-Latn-RS" w:eastAsia="sr-Latn-RS"/>
              </w:rPr>
            </w:pPr>
            <w:r w:rsidRPr="005E5329">
              <w:rPr>
                <w:rFonts w:ascii="Times New Roman" w:eastAsia="Times New Roman" w:hAnsi="Times New Roman" w:cs="Times New Roman"/>
                <w:color w:val="000000"/>
                <w:sz w:val="24"/>
                <w:szCs w:val="24"/>
                <w:lang w:val="sr-Cyrl-RS" w:eastAsia="sr-Latn-RS"/>
              </w:rPr>
              <w:t>10.102</w:t>
            </w:r>
          </w:p>
        </w:tc>
        <w:tc>
          <w:tcPr>
            <w:tcW w:w="85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00FF127" w14:textId="77777777" w:rsidR="00C84858" w:rsidRPr="005E5329" w:rsidRDefault="00C84858" w:rsidP="00427F86">
            <w:pPr>
              <w:spacing w:before="100" w:beforeAutospacing="1" w:after="100" w:afterAutospacing="1" w:line="240" w:lineRule="auto"/>
              <w:jc w:val="center"/>
              <w:rPr>
                <w:rFonts w:ascii="Times New Roman" w:eastAsia="Times New Roman" w:hAnsi="Times New Roman" w:cs="Times New Roman"/>
                <w:sz w:val="24"/>
                <w:szCs w:val="24"/>
                <w:lang w:val="sr-Latn-RS" w:eastAsia="sr-Latn-RS"/>
              </w:rPr>
            </w:pPr>
            <w:r w:rsidRPr="005E5329">
              <w:rPr>
                <w:rFonts w:ascii="Times New Roman" w:eastAsia="Times New Roman" w:hAnsi="Times New Roman" w:cs="Times New Roman"/>
                <w:color w:val="000000"/>
                <w:sz w:val="24"/>
                <w:szCs w:val="24"/>
                <w:lang w:val="sr-Cyrl-RS" w:eastAsia="sr-Latn-RS"/>
              </w:rPr>
              <w:t>15.9</w:t>
            </w:r>
          </w:p>
        </w:tc>
        <w:tc>
          <w:tcPr>
            <w:tcW w:w="212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EA34B12" w14:textId="77777777" w:rsidR="00C84858" w:rsidRPr="005E5329" w:rsidRDefault="00C84858" w:rsidP="00427F86">
            <w:pPr>
              <w:spacing w:before="100" w:beforeAutospacing="1" w:after="100" w:afterAutospacing="1" w:line="240" w:lineRule="auto"/>
              <w:jc w:val="center"/>
              <w:rPr>
                <w:rFonts w:ascii="Times New Roman" w:eastAsia="Times New Roman" w:hAnsi="Times New Roman" w:cs="Times New Roman"/>
                <w:sz w:val="24"/>
                <w:szCs w:val="24"/>
                <w:lang w:val="sr-Latn-RS" w:eastAsia="sr-Latn-RS"/>
              </w:rPr>
            </w:pPr>
            <w:r w:rsidRPr="005E5329">
              <w:rPr>
                <w:rFonts w:ascii="Times New Roman" w:eastAsia="Times New Roman" w:hAnsi="Times New Roman" w:cs="Times New Roman"/>
                <w:color w:val="000000"/>
                <w:sz w:val="24"/>
                <w:szCs w:val="24"/>
                <w:lang w:val="sr-Cyrl-RS" w:eastAsia="sr-Latn-RS"/>
              </w:rPr>
              <w:t>31.564.085</w:t>
            </w: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983CC94" w14:textId="77777777" w:rsidR="00C84858" w:rsidRPr="005E5329" w:rsidRDefault="00C84858" w:rsidP="00427F86">
            <w:pPr>
              <w:spacing w:before="100" w:beforeAutospacing="1" w:after="100" w:afterAutospacing="1" w:line="240" w:lineRule="auto"/>
              <w:jc w:val="center"/>
              <w:rPr>
                <w:rFonts w:ascii="Times New Roman" w:eastAsia="Times New Roman" w:hAnsi="Times New Roman" w:cs="Times New Roman"/>
                <w:sz w:val="24"/>
                <w:szCs w:val="24"/>
                <w:lang w:val="sr-Latn-RS" w:eastAsia="sr-Latn-RS"/>
              </w:rPr>
            </w:pPr>
            <w:r w:rsidRPr="005E5329">
              <w:rPr>
                <w:rFonts w:ascii="Times New Roman" w:eastAsia="Times New Roman" w:hAnsi="Times New Roman" w:cs="Times New Roman"/>
                <w:color w:val="000000"/>
                <w:sz w:val="24"/>
                <w:szCs w:val="24"/>
                <w:lang w:val="sr-Cyrl-RS" w:eastAsia="sr-Latn-RS"/>
              </w:rPr>
              <w:t>9,6</w:t>
            </w:r>
          </w:p>
        </w:tc>
      </w:tr>
    </w:tbl>
    <w:p w14:paraId="07B7F2FA" w14:textId="21671D94" w:rsidR="00895F6E" w:rsidRPr="009B750B" w:rsidRDefault="00B137AC" w:rsidP="00B137AC">
      <w:pPr>
        <w:jc w:val="both"/>
        <w:rPr>
          <w:rFonts w:ascii="Times New Roman" w:hAnsi="Times New Roman" w:cs="Times New Roman"/>
          <w:lang w:val="sr-Cyrl-RS"/>
        </w:rPr>
      </w:pPr>
      <w:r w:rsidRPr="009B750B">
        <w:rPr>
          <w:rFonts w:ascii="Times New Roman" w:eastAsia="Times New Roman" w:hAnsi="Times New Roman" w:cs="Times New Roman"/>
          <w:b/>
          <w:bCs/>
          <w:lang w:val="sr-Latn-RS" w:eastAsia="sr-Latn-RS"/>
        </w:rPr>
        <w:t xml:space="preserve">    </w:t>
      </w:r>
      <w:r w:rsidR="00C84858" w:rsidRPr="009B750B">
        <w:rPr>
          <w:rFonts w:ascii="Times New Roman" w:eastAsia="Times New Roman" w:hAnsi="Times New Roman" w:cs="Times New Roman"/>
          <w:b/>
          <w:bCs/>
          <w:lang w:val="sr-Cyrl-RS" w:eastAsia="sr-Latn-RS"/>
        </w:rPr>
        <w:t>*</w:t>
      </w:r>
      <w:r w:rsidR="00895F6E" w:rsidRPr="009B750B">
        <w:rPr>
          <w:rFonts w:ascii="Times New Roman" w:hAnsi="Times New Roman" w:cs="Times New Roman"/>
          <w:lang w:val="sr-Cyrl-RS"/>
        </w:rPr>
        <w:t xml:space="preserve">Вредности су </w:t>
      </w:r>
      <w:r w:rsidR="003B5DE7" w:rsidRPr="009B750B">
        <w:rPr>
          <w:rFonts w:ascii="Times New Roman" w:hAnsi="Times New Roman" w:cs="Times New Roman"/>
          <w:lang w:val="sr-Cyrl-RS"/>
        </w:rPr>
        <w:t xml:space="preserve">изражене </w:t>
      </w:r>
      <w:r w:rsidR="00895F6E" w:rsidRPr="009B750B">
        <w:rPr>
          <w:rFonts w:ascii="Times New Roman" w:hAnsi="Times New Roman" w:cs="Times New Roman"/>
          <w:lang w:val="sr-Cyrl-RS"/>
        </w:rPr>
        <w:t>у хиљадама динара</w:t>
      </w:r>
    </w:p>
    <w:p w14:paraId="5800CC29" w14:textId="77777777" w:rsidR="00895F6E" w:rsidRDefault="00895F6E" w:rsidP="00895F6E">
      <w:pPr>
        <w:pStyle w:val="ListParagraph"/>
        <w:ind w:left="-142"/>
        <w:jc w:val="both"/>
        <w:rPr>
          <w:rFonts w:ascii="Times New Roman" w:hAnsi="Times New Roman" w:cs="Times New Roman"/>
          <w:color w:val="000000" w:themeColor="text1"/>
          <w:sz w:val="24"/>
          <w:szCs w:val="24"/>
          <w:lang w:val="sr-Cyrl-RS"/>
        </w:rPr>
      </w:pPr>
    </w:p>
    <w:p w14:paraId="774CB8A0" w14:textId="63652C67" w:rsidR="00CD3E72" w:rsidRDefault="00C84858" w:rsidP="00B137AC">
      <w:pPr>
        <w:pStyle w:val="ListParagraph"/>
        <w:ind w:left="0"/>
        <w:jc w:val="both"/>
        <w:rPr>
          <w:rFonts w:ascii="Times New Roman" w:hAnsi="Times New Roman" w:cs="Times New Roman"/>
          <w:color w:val="000000" w:themeColor="text1"/>
          <w:sz w:val="24"/>
          <w:szCs w:val="24"/>
          <w:lang w:val="sr-Cyrl-RS"/>
        </w:rPr>
      </w:pPr>
      <w:r w:rsidRPr="005E5329">
        <w:rPr>
          <w:rFonts w:ascii="Times New Roman" w:hAnsi="Times New Roman" w:cs="Times New Roman"/>
          <w:color w:val="000000" w:themeColor="text1"/>
          <w:sz w:val="24"/>
          <w:szCs w:val="24"/>
          <w:lang w:val="sr-Cyrl-RS"/>
        </w:rPr>
        <w:t>Оквирни споразум се</w:t>
      </w:r>
      <w:r w:rsidR="00B83EB3" w:rsidRPr="005E5329">
        <w:rPr>
          <w:rFonts w:ascii="Times New Roman" w:hAnsi="Times New Roman" w:cs="Times New Roman"/>
          <w:color w:val="000000" w:themeColor="text1"/>
          <w:sz w:val="24"/>
          <w:szCs w:val="24"/>
          <w:lang w:val="sr-Cyrl-RS"/>
        </w:rPr>
        <w:t>,</w:t>
      </w:r>
      <w:r w:rsidRPr="005E5329">
        <w:rPr>
          <w:rFonts w:ascii="Times New Roman" w:hAnsi="Times New Roman" w:cs="Times New Roman"/>
          <w:color w:val="000000" w:themeColor="text1"/>
          <w:sz w:val="24"/>
          <w:szCs w:val="24"/>
          <w:lang w:val="sr-Cyrl-RS"/>
        </w:rPr>
        <w:t xml:space="preserve"> у </w:t>
      </w:r>
      <w:r w:rsidR="00DB78BF">
        <w:rPr>
          <w:rFonts w:ascii="Times New Roman" w:hAnsi="Times New Roman" w:cs="Times New Roman"/>
          <w:color w:val="000000" w:themeColor="text1"/>
          <w:sz w:val="24"/>
          <w:szCs w:val="24"/>
          <w:lang w:val="sr-Cyrl-RS"/>
        </w:rPr>
        <w:t>пра</w:t>
      </w:r>
      <w:r w:rsidR="00B83EB3" w:rsidRPr="005E5329">
        <w:rPr>
          <w:rFonts w:ascii="Times New Roman" w:hAnsi="Times New Roman" w:cs="Times New Roman"/>
          <w:color w:val="000000" w:themeColor="text1"/>
          <w:sz w:val="24"/>
          <w:szCs w:val="24"/>
          <w:lang w:val="sr-Cyrl-RS"/>
        </w:rPr>
        <w:t>к</w:t>
      </w:r>
      <w:r w:rsidR="00DB78BF">
        <w:rPr>
          <w:rFonts w:ascii="Times New Roman" w:hAnsi="Times New Roman" w:cs="Times New Roman"/>
          <w:color w:val="000000" w:themeColor="text1"/>
          <w:sz w:val="24"/>
          <w:szCs w:val="24"/>
          <w:lang w:val="sr-Cyrl-RS"/>
        </w:rPr>
        <w:t>с</w:t>
      </w:r>
      <w:r w:rsidR="00B83EB3" w:rsidRPr="005E5329">
        <w:rPr>
          <w:rFonts w:ascii="Times New Roman" w:hAnsi="Times New Roman" w:cs="Times New Roman"/>
          <w:color w:val="000000" w:themeColor="text1"/>
          <w:sz w:val="24"/>
          <w:szCs w:val="24"/>
          <w:lang w:val="sr-Cyrl-RS"/>
        </w:rPr>
        <w:t xml:space="preserve">и земаља ЕУ и других земаља са развијеним јавним набавкама, </w:t>
      </w:r>
      <w:r w:rsidRPr="005E5329">
        <w:rPr>
          <w:rFonts w:ascii="Times New Roman" w:hAnsi="Times New Roman" w:cs="Times New Roman"/>
          <w:color w:val="000000" w:themeColor="text1"/>
          <w:sz w:val="24"/>
          <w:szCs w:val="24"/>
          <w:lang w:val="sr-Cyrl-RS"/>
        </w:rPr>
        <w:t xml:space="preserve">показао као </w:t>
      </w:r>
      <w:r w:rsidR="00B83EB3" w:rsidRPr="005E5329">
        <w:rPr>
          <w:rFonts w:ascii="Times New Roman" w:hAnsi="Times New Roman" w:cs="Times New Roman"/>
          <w:color w:val="000000" w:themeColor="text1"/>
          <w:sz w:val="24"/>
          <w:szCs w:val="24"/>
          <w:lang w:val="sr-Cyrl-RS"/>
        </w:rPr>
        <w:t xml:space="preserve">врло користан </w:t>
      </w:r>
      <w:r w:rsidRPr="005E5329">
        <w:rPr>
          <w:rFonts w:ascii="Times New Roman" w:hAnsi="Times New Roman" w:cs="Times New Roman"/>
          <w:color w:val="000000" w:themeColor="text1"/>
          <w:sz w:val="24"/>
          <w:szCs w:val="24"/>
          <w:lang w:val="sr-Cyrl-RS"/>
        </w:rPr>
        <w:t xml:space="preserve">„алат“ у рукама наручилаца са </w:t>
      </w:r>
      <w:r w:rsidR="00B83EB3" w:rsidRPr="005E5329">
        <w:rPr>
          <w:rFonts w:ascii="Times New Roman" w:hAnsi="Times New Roman" w:cs="Times New Roman"/>
          <w:color w:val="000000" w:themeColor="text1"/>
          <w:sz w:val="24"/>
          <w:szCs w:val="24"/>
          <w:lang w:val="sr-Cyrl-RS"/>
        </w:rPr>
        <w:t>неким значајним предностима у односу на</w:t>
      </w:r>
      <w:r w:rsidRPr="005E5329">
        <w:rPr>
          <w:rFonts w:ascii="Times New Roman" w:hAnsi="Times New Roman" w:cs="Times New Roman"/>
          <w:color w:val="000000" w:themeColor="text1"/>
          <w:sz w:val="24"/>
          <w:szCs w:val="24"/>
          <w:lang w:val="sr-Cyrl-RS"/>
        </w:rPr>
        <w:t xml:space="preserve"> „класичан </w:t>
      </w:r>
      <w:r w:rsidR="00B83EB3" w:rsidRPr="005E5329">
        <w:rPr>
          <w:rFonts w:ascii="Times New Roman" w:hAnsi="Times New Roman" w:cs="Times New Roman"/>
          <w:color w:val="000000" w:themeColor="text1"/>
          <w:sz w:val="24"/>
          <w:szCs w:val="24"/>
          <w:lang w:val="sr-Cyrl-RS"/>
        </w:rPr>
        <w:t>поступак“ јавне набавке</w:t>
      </w:r>
      <w:r w:rsidR="00DE6241" w:rsidRPr="005E5329">
        <w:rPr>
          <w:rFonts w:ascii="Times New Roman" w:hAnsi="Times New Roman" w:cs="Times New Roman"/>
          <w:color w:val="000000" w:themeColor="text1"/>
          <w:sz w:val="24"/>
          <w:szCs w:val="24"/>
          <w:lang w:val="sr-Cyrl-RS"/>
        </w:rPr>
        <w:t xml:space="preserve">. </w:t>
      </w:r>
      <w:r w:rsidR="00B83EB3" w:rsidRPr="005E5329">
        <w:rPr>
          <w:rFonts w:ascii="Times New Roman" w:hAnsi="Times New Roman" w:cs="Times New Roman"/>
          <w:color w:val="000000" w:themeColor="text1"/>
          <w:sz w:val="24"/>
          <w:szCs w:val="24"/>
          <w:lang w:val="sr-Cyrl-RS"/>
        </w:rPr>
        <w:t xml:space="preserve">Предности </w:t>
      </w:r>
      <w:r w:rsidR="00B137AC">
        <w:rPr>
          <w:rFonts w:ascii="Times New Roman" w:hAnsi="Times New Roman" w:cs="Times New Roman"/>
          <w:color w:val="000000" w:themeColor="text1"/>
          <w:sz w:val="24"/>
          <w:szCs w:val="24"/>
          <w:lang w:val="sr-Cyrl-RS"/>
        </w:rPr>
        <w:t>оквирних спорузама</w:t>
      </w:r>
      <w:r w:rsidR="00AC0DD0">
        <w:rPr>
          <w:rFonts w:ascii="Times New Roman" w:hAnsi="Times New Roman" w:cs="Times New Roman"/>
          <w:color w:val="000000" w:themeColor="text1"/>
          <w:sz w:val="24"/>
          <w:szCs w:val="24"/>
          <w:lang w:val="sr-Cyrl-RS"/>
        </w:rPr>
        <w:t xml:space="preserve"> </w:t>
      </w:r>
      <w:r w:rsidR="00B137AC">
        <w:rPr>
          <w:rFonts w:ascii="Times New Roman" w:hAnsi="Times New Roman" w:cs="Times New Roman"/>
          <w:color w:val="000000" w:themeColor="text1"/>
          <w:sz w:val="24"/>
          <w:szCs w:val="24"/>
          <w:lang w:val="sr-Cyrl-RS"/>
        </w:rPr>
        <w:t>долазе до изражаја кад</w:t>
      </w:r>
      <w:r w:rsidR="00B83EB3" w:rsidRPr="005E5329">
        <w:rPr>
          <w:rFonts w:ascii="Times New Roman" w:hAnsi="Times New Roman" w:cs="Times New Roman"/>
          <w:color w:val="000000" w:themeColor="text1"/>
          <w:sz w:val="24"/>
          <w:szCs w:val="24"/>
          <w:lang w:val="sr-Cyrl-RS"/>
        </w:rPr>
        <w:t xml:space="preserve"> наручилац тешко може унапред </w:t>
      </w:r>
      <w:r w:rsidR="00DB78BF" w:rsidRPr="005E5329">
        <w:rPr>
          <w:rFonts w:ascii="Times New Roman" w:hAnsi="Times New Roman" w:cs="Times New Roman"/>
          <w:color w:val="000000" w:themeColor="text1"/>
          <w:sz w:val="24"/>
          <w:szCs w:val="24"/>
          <w:lang w:val="sr-Cyrl-RS"/>
        </w:rPr>
        <w:t xml:space="preserve">да </w:t>
      </w:r>
      <w:r w:rsidR="00B83EB3" w:rsidRPr="005E5329">
        <w:rPr>
          <w:rFonts w:ascii="Times New Roman" w:hAnsi="Times New Roman" w:cs="Times New Roman"/>
          <w:color w:val="000000" w:themeColor="text1"/>
          <w:sz w:val="24"/>
          <w:szCs w:val="24"/>
          <w:lang w:val="sr-Cyrl-RS"/>
        </w:rPr>
        <w:t xml:space="preserve">предвиди </w:t>
      </w:r>
      <w:r w:rsidR="006A0DC9" w:rsidRPr="005E5329">
        <w:rPr>
          <w:rFonts w:ascii="Times New Roman" w:hAnsi="Times New Roman" w:cs="Times New Roman"/>
          <w:color w:val="000000" w:themeColor="text1"/>
          <w:sz w:val="24"/>
          <w:szCs w:val="24"/>
          <w:lang w:val="sr-Cyrl-RS"/>
        </w:rPr>
        <w:t>потребе</w:t>
      </w:r>
      <w:r w:rsidR="00C018AE" w:rsidRPr="005E5329">
        <w:rPr>
          <w:rFonts w:ascii="Times New Roman" w:hAnsi="Times New Roman" w:cs="Times New Roman"/>
          <w:color w:val="000000" w:themeColor="text1"/>
          <w:sz w:val="24"/>
          <w:szCs w:val="24"/>
          <w:lang w:val="sr-Cyrl-RS"/>
        </w:rPr>
        <w:t xml:space="preserve"> за одређеним добрима, услугама и радовима</w:t>
      </w:r>
      <w:r w:rsidR="006A0DC9" w:rsidRPr="005E5329">
        <w:rPr>
          <w:rFonts w:ascii="Times New Roman" w:hAnsi="Times New Roman" w:cs="Times New Roman"/>
          <w:color w:val="000000" w:themeColor="text1"/>
          <w:sz w:val="24"/>
          <w:szCs w:val="24"/>
          <w:lang w:val="sr-Cyrl-RS"/>
        </w:rPr>
        <w:t xml:space="preserve"> јер су</w:t>
      </w:r>
      <w:r w:rsidR="00B83EB3" w:rsidRPr="005E5329">
        <w:rPr>
          <w:rFonts w:ascii="Times New Roman" w:hAnsi="Times New Roman" w:cs="Times New Roman"/>
          <w:color w:val="000000" w:themeColor="text1"/>
          <w:sz w:val="24"/>
          <w:szCs w:val="24"/>
          <w:lang w:val="sr-Cyrl-RS"/>
        </w:rPr>
        <w:t xml:space="preserve"> он</w:t>
      </w:r>
      <w:r w:rsidR="006A0DC9" w:rsidRPr="005E5329">
        <w:rPr>
          <w:rFonts w:ascii="Times New Roman" w:hAnsi="Times New Roman" w:cs="Times New Roman"/>
          <w:color w:val="000000" w:themeColor="text1"/>
          <w:sz w:val="24"/>
          <w:szCs w:val="24"/>
          <w:lang w:val="sr-Cyrl-RS"/>
        </w:rPr>
        <w:t>е</w:t>
      </w:r>
      <w:r w:rsidR="00B83EB3" w:rsidRPr="005E5329">
        <w:rPr>
          <w:rFonts w:ascii="Times New Roman" w:hAnsi="Times New Roman" w:cs="Times New Roman"/>
          <w:color w:val="000000" w:themeColor="text1"/>
          <w:sz w:val="24"/>
          <w:szCs w:val="24"/>
          <w:lang w:val="sr-Cyrl-RS"/>
        </w:rPr>
        <w:t xml:space="preserve"> </w:t>
      </w:r>
      <w:r w:rsidR="00C018AE" w:rsidRPr="005E5329">
        <w:rPr>
          <w:rFonts w:ascii="Times New Roman" w:hAnsi="Times New Roman" w:cs="Times New Roman"/>
          <w:color w:val="000000" w:themeColor="text1"/>
          <w:sz w:val="24"/>
          <w:szCs w:val="24"/>
          <w:lang w:val="sr-Cyrl-RS"/>
        </w:rPr>
        <w:t>неизвесн</w:t>
      </w:r>
      <w:r w:rsidR="006A0DC9" w:rsidRPr="005E5329">
        <w:rPr>
          <w:rFonts w:ascii="Times New Roman" w:hAnsi="Times New Roman" w:cs="Times New Roman"/>
          <w:color w:val="000000" w:themeColor="text1"/>
          <w:sz w:val="24"/>
          <w:szCs w:val="24"/>
          <w:lang w:val="sr-Cyrl-RS"/>
        </w:rPr>
        <w:t xml:space="preserve">е </w:t>
      </w:r>
      <w:r w:rsidR="00C018AE" w:rsidRPr="005E5329">
        <w:rPr>
          <w:rFonts w:ascii="Times New Roman" w:hAnsi="Times New Roman" w:cs="Times New Roman"/>
          <w:color w:val="000000" w:themeColor="text1"/>
          <w:sz w:val="24"/>
          <w:szCs w:val="24"/>
          <w:lang w:val="sr-Cyrl-RS"/>
        </w:rPr>
        <w:t xml:space="preserve">и </w:t>
      </w:r>
      <w:r w:rsidR="005F33A8" w:rsidRPr="005E5329">
        <w:rPr>
          <w:rFonts w:ascii="Times New Roman" w:hAnsi="Times New Roman" w:cs="Times New Roman"/>
          <w:color w:val="000000" w:themeColor="text1"/>
          <w:sz w:val="24"/>
          <w:szCs w:val="24"/>
          <w:lang w:val="sr-Cyrl-RS"/>
        </w:rPr>
        <w:t xml:space="preserve">по </w:t>
      </w:r>
      <w:r w:rsidR="00B83EB3" w:rsidRPr="005E5329">
        <w:rPr>
          <w:rFonts w:ascii="Times New Roman" w:hAnsi="Times New Roman" w:cs="Times New Roman"/>
          <w:color w:val="000000" w:themeColor="text1"/>
          <w:sz w:val="24"/>
          <w:szCs w:val="24"/>
          <w:lang w:val="sr-Cyrl-RS"/>
        </w:rPr>
        <w:t>времену настајањ</w:t>
      </w:r>
      <w:r w:rsidR="006A0DC9" w:rsidRPr="005E5329">
        <w:rPr>
          <w:rFonts w:ascii="Times New Roman" w:hAnsi="Times New Roman" w:cs="Times New Roman"/>
          <w:color w:val="000000" w:themeColor="text1"/>
          <w:sz w:val="24"/>
          <w:szCs w:val="24"/>
          <w:lang w:val="sr-Cyrl-RS"/>
        </w:rPr>
        <w:t>а</w:t>
      </w:r>
      <w:r w:rsidR="00895F6E">
        <w:rPr>
          <w:rFonts w:ascii="Times New Roman" w:hAnsi="Times New Roman" w:cs="Times New Roman"/>
          <w:color w:val="000000" w:themeColor="text1"/>
          <w:sz w:val="24"/>
          <w:szCs w:val="24"/>
          <w:lang w:val="sr-Cyrl-RS"/>
        </w:rPr>
        <w:t>.</w:t>
      </w:r>
      <w:r w:rsidR="006A0DC9" w:rsidRPr="005E5329">
        <w:rPr>
          <w:rFonts w:ascii="Times New Roman" w:hAnsi="Times New Roman" w:cs="Times New Roman"/>
          <w:color w:val="000000" w:themeColor="text1"/>
          <w:sz w:val="24"/>
          <w:szCs w:val="24"/>
          <w:lang w:val="sr-Cyrl-RS"/>
        </w:rPr>
        <w:t xml:space="preserve"> </w:t>
      </w:r>
    </w:p>
    <w:p w14:paraId="0962CD2A" w14:textId="77777777" w:rsidR="00CD3E72" w:rsidRDefault="00CD3E72" w:rsidP="00895F6E">
      <w:pPr>
        <w:pStyle w:val="ListParagraph"/>
        <w:ind w:left="-142"/>
        <w:jc w:val="both"/>
        <w:rPr>
          <w:rFonts w:ascii="Times New Roman" w:hAnsi="Times New Roman" w:cs="Times New Roman"/>
          <w:color w:val="000000" w:themeColor="text1"/>
          <w:sz w:val="24"/>
          <w:szCs w:val="24"/>
          <w:lang w:val="sr-Cyrl-RS"/>
        </w:rPr>
      </w:pPr>
    </w:p>
    <w:p w14:paraId="79F5B857" w14:textId="56ACD474" w:rsidR="00DB78BF" w:rsidRPr="005E5329" w:rsidRDefault="00895F6E" w:rsidP="00B137AC">
      <w:pPr>
        <w:pStyle w:val="ListParagraph"/>
        <w:ind w:left="0"/>
        <w:jc w:val="both"/>
        <w:rPr>
          <w:rFonts w:ascii="Times New Roman" w:hAnsi="Times New Roman" w:cs="Times New Roman"/>
          <w:color w:val="000000" w:themeColor="text1"/>
          <w:sz w:val="24"/>
          <w:szCs w:val="24"/>
          <w:lang w:val="sr-Cyrl-RS"/>
        </w:rPr>
      </w:pPr>
      <w:r w:rsidRPr="00AC0DD0">
        <w:rPr>
          <w:rFonts w:ascii="Times New Roman" w:hAnsi="Times New Roman" w:cs="Times New Roman"/>
          <w:color w:val="000000" w:themeColor="text1"/>
          <w:sz w:val="24"/>
          <w:szCs w:val="24"/>
          <w:lang w:val="sr-Cyrl-RS"/>
        </w:rPr>
        <w:t>О</w:t>
      </w:r>
      <w:r w:rsidRPr="00AC0DD0">
        <w:rPr>
          <w:rFonts w:ascii="Times New Roman" w:eastAsia="TimesNewRomanPSMT" w:hAnsi="Times New Roman" w:cs="Times New Roman"/>
          <w:color w:val="000000" w:themeColor="text1"/>
          <w:sz w:val="24"/>
          <w:szCs w:val="24"/>
          <w:lang w:val="sr-Cyrl-CS"/>
        </w:rPr>
        <w:t>квирни</w:t>
      </w:r>
      <w:r w:rsidR="00AC0DD0" w:rsidRPr="00AC0DD0">
        <w:rPr>
          <w:rFonts w:ascii="Times New Roman" w:eastAsia="TimesNewRomanPSMT" w:hAnsi="Times New Roman" w:cs="Times New Roman"/>
          <w:color w:val="000000" w:themeColor="text1"/>
          <w:sz w:val="24"/>
          <w:szCs w:val="24"/>
          <w:lang w:val="sr-Cyrl-CS"/>
        </w:rPr>
        <w:t xml:space="preserve"> споразум</w:t>
      </w:r>
      <w:r w:rsidRPr="00AC0DD0">
        <w:rPr>
          <w:rFonts w:ascii="Times New Roman" w:eastAsia="TimesNewRomanPSMT" w:hAnsi="Times New Roman" w:cs="Times New Roman"/>
          <w:color w:val="000000" w:themeColor="text1"/>
          <w:sz w:val="24"/>
          <w:szCs w:val="24"/>
          <w:lang w:val="sr-Cyrl-CS"/>
        </w:rPr>
        <w:t xml:space="preserve"> </w:t>
      </w:r>
      <w:r w:rsidR="00AC0DD0" w:rsidRPr="00AC0DD0">
        <w:rPr>
          <w:rFonts w:ascii="Times New Roman" w:eastAsia="TimesNewRomanPSMT" w:hAnsi="Times New Roman" w:cs="Times New Roman"/>
          <w:color w:val="000000" w:themeColor="text1"/>
          <w:sz w:val="24"/>
          <w:szCs w:val="24"/>
          <w:lang w:val="sr-Cyrl-CS"/>
        </w:rPr>
        <w:t xml:space="preserve">пружа значајне могућности за унапређење </w:t>
      </w:r>
      <w:r w:rsidRPr="00AC0DD0">
        <w:rPr>
          <w:rFonts w:ascii="Times New Roman" w:eastAsia="TimesNewRomanPSMT" w:hAnsi="Times New Roman" w:cs="Times New Roman"/>
          <w:color w:val="000000" w:themeColor="text1"/>
          <w:sz w:val="24"/>
          <w:szCs w:val="24"/>
          <w:lang w:val="sr-Cyrl-CS"/>
        </w:rPr>
        <w:t>ефикасност</w:t>
      </w:r>
      <w:r w:rsidR="00AC0DD0" w:rsidRPr="00AC0DD0">
        <w:rPr>
          <w:rFonts w:ascii="Times New Roman" w:eastAsia="TimesNewRomanPSMT" w:hAnsi="Times New Roman" w:cs="Times New Roman"/>
          <w:color w:val="000000" w:themeColor="text1"/>
          <w:sz w:val="24"/>
          <w:szCs w:val="24"/>
          <w:lang w:val="sr-Cyrl-CS"/>
        </w:rPr>
        <w:t>и</w:t>
      </w:r>
      <w:r w:rsidRPr="00AC0DD0">
        <w:rPr>
          <w:rFonts w:ascii="Times New Roman" w:eastAsia="TimesNewRomanPSMT" w:hAnsi="Times New Roman" w:cs="Times New Roman"/>
          <w:color w:val="000000" w:themeColor="text1"/>
          <w:sz w:val="24"/>
          <w:szCs w:val="24"/>
          <w:lang w:val="sr-Cyrl-CS"/>
        </w:rPr>
        <w:t xml:space="preserve"> и економичност</w:t>
      </w:r>
      <w:r w:rsidR="00AC0DD0" w:rsidRPr="00AC0DD0">
        <w:rPr>
          <w:rFonts w:ascii="Times New Roman" w:eastAsia="TimesNewRomanPSMT" w:hAnsi="Times New Roman" w:cs="Times New Roman"/>
          <w:color w:val="000000" w:themeColor="text1"/>
          <w:sz w:val="24"/>
          <w:szCs w:val="24"/>
          <w:lang w:val="sr-Cyrl-CS"/>
        </w:rPr>
        <w:t>и</w:t>
      </w:r>
      <w:r w:rsidRPr="00AC0DD0">
        <w:rPr>
          <w:rFonts w:ascii="Times New Roman" w:eastAsia="TimesNewRomanPSMT" w:hAnsi="Times New Roman" w:cs="Times New Roman"/>
          <w:color w:val="000000" w:themeColor="text1"/>
          <w:sz w:val="24"/>
          <w:szCs w:val="24"/>
          <w:lang w:val="sr-Cyrl-CS"/>
        </w:rPr>
        <w:t xml:space="preserve"> јавних набавки</w:t>
      </w:r>
      <w:r w:rsidR="00AC0DD0" w:rsidRPr="00AC0DD0">
        <w:rPr>
          <w:rFonts w:ascii="Times New Roman" w:eastAsia="TimesNewRomanPSMT" w:hAnsi="Times New Roman" w:cs="Times New Roman"/>
          <w:color w:val="000000" w:themeColor="text1"/>
          <w:sz w:val="24"/>
          <w:szCs w:val="24"/>
          <w:lang w:val="sr-Cyrl-CS"/>
        </w:rPr>
        <w:t xml:space="preserve">. Специфичност </w:t>
      </w:r>
      <w:r w:rsidR="00B137AC">
        <w:rPr>
          <w:rFonts w:ascii="Times New Roman" w:eastAsia="TimesNewRomanPSMT" w:hAnsi="Times New Roman" w:cs="Times New Roman"/>
          <w:color w:val="000000" w:themeColor="text1"/>
          <w:sz w:val="24"/>
          <w:szCs w:val="24"/>
          <w:lang w:val="sr-Cyrl-CS"/>
        </w:rPr>
        <w:t>оквирног споразума</w:t>
      </w:r>
      <w:r w:rsidR="00AC0DD0" w:rsidRPr="00AC0DD0">
        <w:rPr>
          <w:rFonts w:ascii="Times New Roman" w:eastAsia="TimesNewRomanPSMT" w:hAnsi="Times New Roman" w:cs="Times New Roman"/>
          <w:color w:val="000000" w:themeColor="text1"/>
          <w:sz w:val="24"/>
          <w:szCs w:val="24"/>
          <w:lang w:val="sr-Cyrl-CS"/>
        </w:rPr>
        <w:t xml:space="preserve"> је </w:t>
      </w:r>
      <w:r w:rsidRPr="00AC0DD0">
        <w:rPr>
          <w:rFonts w:ascii="Times New Roman" w:eastAsia="TimesNewRomanPSMT" w:hAnsi="Times New Roman" w:cs="Times New Roman"/>
          <w:color w:val="000000" w:themeColor="text1"/>
          <w:sz w:val="24"/>
          <w:szCs w:val="24"/>
          <w:lang w:val="sr-Cyrl-CS"/>
        </w:rPr>
        <w:t>да се на основу једног поступка јавне набавке може закључити више уговора, као и да се може закључити од стране више наручилаца и са више понуђача</w:t>
      </w:r>
      <w:r w:rsidR="00F60BDD" w:rsidRPr="00AC0DD0">
        <w:rPr>
          <w:rFonts w:ascii="Times New Roman" w:eastAsia="TimesNewRomanPSMT" w:hAnsi="Times New Roman" w:cs="Times New Roman"/>
          <w:color w:val="000000" w:themeColor="text1"/>
          <w:sz w:val="24"/>
          <w:szCs w:val="24"/>
          <w:lang w:val="sr-Cyrl-CS"/>
        </w:rPr>
        <w:t xml:space="preserve">, те </w:t>
      </w:r>
      <w:r w:rsidR="00AC0DD0" w:rsidRPr="00AC0DD0">
        <w:rPr>
          <w:rFonts w:ascii="Times New Roman" w:eastAsia="TimesNewRomanPSMT" w:hAnsi="Times New Roman" w:cs="Times New Roman"/>
          <w:color w:val="000000" w:themeColor="text1"/>
          <w:sz w:val="24"/>
          <w:szCs w:val="24"/>
          <w:lang w:val="sr-Cyrl-CS"/>
        </w:rPr>
        <w:t xml:space="preserve">да </w:t>
      </w:r>
      <w:r w:rsidR="00F60BDD" w:rsidRPr="00AC0DD0">
        <w:rPr>
          <w:rFonts w:ascii="Times New Roman" w:eastAsia="TimesNewRomanPSMT" w:hAnsi="Times New Roman" w:cs="Times New Roman"/>
          <w:color w:val="000000" w:themeColor="text1"/>
          <w:sz w:val="24"/>
          <w:szCs w:val="24"/>
          <w:lang w:val="sr-Cyrl-CS"/>
        </w:rPr>
        <w:t>може трајати више година, у зависности од броја понуђача са којима је закључен (две године са једним добављачем, односно три са више добављача)</w:t>
      </w:r>
      <w:r w:rsidRPr="00AC0DD0">
        <w:rPr>
          <w:rFonts w:ascii="Times New Roman" w:eastAsia="TimesNewRomanPSMT" w:hAnsi="Times New Roman" w:cs="Times New Roman"/>
          <w:color w:val="000000" w:themeColor="text1"/>
          <w:sz w:val="24"/>
          <w:szCs w:val="24"/>
          <w:lang w:val="sr-Cyrl-CS"/>
        </w:rPr>
        <w:t xml:space="preserve">. </w:t>
      </w:r>
      <w:r w:rsidR="00AC0DD0" w:rsidRPr="00AC0DD0">
        <w:rPr>
          <w:rFonts w:ascii="Times New Roman" w:eastAsia="TimesNewRomanPSMT" w:hAnsi="Times New Roman" w:cs="Times New Roman"/>
          <w:color w:val="000000" w:themeColor="text1"/>
          <w:sz w:val="24"/>
          <w:szCs w:val="24"/>
          <w:lang w:val="sr-Cyrl-CS"/>
        </w:rPr>
        <w:t xml:space="preserve">Следеће битно обележје </w:t>
      </w:r>
      <w:r w:rsidRPr="00AC0DD0">
        <w:rPr>
          <w:rFonts w:ascii="Times New Roman" w:eastAsia="TimesNewRomanPSMT" w:hAnsi="Times New Roman" w:cs="Times New Roman"/>
          <w:color w:val="000000" w:themeColor="text1"/>
          <w:sz w:val="24"/>
          <w:szCs w:val="24"/>
          <w:lang w:val="sr-Cyrl-CS"/>
        </w:rPr>
        <w:t xml:space="preserve">оквирног споразума </w:t>
      </w:r>
      <w:r w:rsidR="00AC0DD0" w:rsidRPr="00AC0DD0">
        <w:rPr>
          <w:rFonts w:ascii="Times New Roman" w:eastAsia="TimesNewRomanPSMT" w:hAnsi="Times New Roman" w:cs="Times New Roman"/>
          <w:color w:val="000000" w:themeColor="text1"/>
          <w:sz w:val="24"/>
          <w:szCs w:val="24"/>
          <w:lang w:val="sr-Cyrl-CS"/>
        </w:rPr>
        <w:t xml:space="preserve">је </w:t>
      </w:r>
      <w:r w:rsidRPr="00AC0DD0">
        <w:rPr>
          <w:rFonts w:ascii="Times New Roman" w:eastAsia="TimesNewRomanPSMT" w:hAnsi="Times New Roman" w:cs="Times New Roman"/>
          <w:color w:val="000000" w:themeColor="text1"/>
          <w:sz w:val="24"/>
          <w:szCs w:val="24"/>
          <w:lang w:val="sr-Cyrl-CS"/>
        </w:rPr>
        <w:t>да не представља типичан облигационо правни уговор, с обзиро</w:t>
      </w:r>
      <w:r w:rsidR="00DB2E7E">
        <w:rPr>
          <w:rFonts w:ascii="Times New Roman" w:eastAsia="TimesNewRomanPSMT" w:hAnsi="Times New Roman" w:cs="Times New Roman"/>
          <w:color w:val="000000" w:themeColor="text1"/>
          <w:sz w:val="24"/>
          <w:szCs w:val="24"/>
          <w:lang w:val="sr-Cyrl-CS"/>
        </w:rPr>
        <w:t>м да на основу истог не постоји</w:t>
      </w:r>
      <w:r w:rsidRPr="00AC0DD0">
        <w:rPr>
          <w:rFonts w:ascii="Times New Roman" w:eastAsia="TimesNewRomanPSMT" w:hAnsi="Times New Roman" w:cs="Times New Roman"/>
          <w:color w:val="000000" w:themeColor="text1"/>
          <w:sz w:val="24"/>
          <w:szCs w:val="24"/>
          <w:lang w:val="sr-Cyrl-CS"/>
        </w:rPr>
        <w:t xml:space="preserve"> обавеза извршења јавне набавке</w:t>
      </w:r>
      <w:r w:rsidR="00DB2E7E">
        <w:rPr>
          <w:rFonts w:ascii="Times New Roman" w:eastAsia="TimesNewRomanPSMT" w:hAnsi="Times New Roman" w:cs="Times New Roman"/>
          <w:color w:val="000000" w:themeColor="text1"/>
          <w:sz w:val="24"/>
          <w:szCs w:val="24"/>
          <w:lang w:val="sr-Cyrl-CS"/>
        </w:rPr>
        <w:t>, већ</w:t>
      </w:r>
      <w:r w:rsidRPr="00AC0DD0">
        <w:rPr>
          <w:rFonts w:ascii="Times New Roman" w:eastAsia="TimesNewRomanPSMT" w:hAnsi="Times New Roman" w:cs="Times New Roman"/>
          <w:color w:val="000000" w:themeColor="text1"/>
          <w:sz w:val="24"/>
          <w:szCs w:val="24"/>
          <w:lang w:val="sr-Cyrl-CS"/>
        </w:rPr>
        <w:t xml:space="preserve"> обавеза настаје закључивањем појединачних уговора о јавној набавци на основу оквирног споразума. </w:t>
      </w:r>
      <w:r w:rsidR="00AC0DD0">
        <w:rPr>
          <w:rFonts w:ascii="Times New Roman" w:eastAsia="TimesNewRomanPSMT" w:hAnsi="Times New Roman" w:cs="Times New Roman"/>
          <w:color w:val="000000" w:themeColor="text1"/>
          <w:sz w:val="24"/>
          <w:szCs w:val="24"/>
          <w:lang w:val="sr-Cyrl-CS"/>
        </w:rPr>
        <w:t xml:space="preserve">На тај начин </w:t>
      </w:r>
      <w:r w:rsidRPr="00AC0DD0">
        <w:rPr>
          <w:rFonts w:ascii="Times New Roman" w:eastAsia="TimesNewRomanPSMT" w:hAnsi="Times New Roman" w:cs="Times New Roman"/>
          <w:color w:val="000000" w:themeColor="text1"/>
          <w:sz w:val="24"/>
          <w:szCs w:val="24"/>
          <w:lang w:val="sr-Cyrl-CS"/>
        </w:rPr>
        <w:t>о</w:t>
      </w:r>
      <w:r w:rsidR="00C018AE" w:rsidRPr="00AC0DD0">
        <w:rPr>
          <w:rFonts w:ascii="Times New Roman" w:hAnsi="Times New Roman" w:cs="Times New Roman"/>
          <w:color w:val="000000" w:themeColor="text1"/>
          <w:sz w:val="24"/>
          <w:szCs w:val="24"/>
          <w:lang w:val="sr-Cyrl-RS"/>
        </w:rPr>
        <w:t>квирни споразум омогућ</w:t>
      </w:r>
      <w:r w:rsidR="006A0DC9" w:rsidRPr="00AC0DD0">
        <w:rPr>
          <w:rFonts w:ascii="Times New Roman" w:hAnsi="Times New Roman" w:cs="Times New Roman"/>
          <w:color w:val="000000" w:themeColor="text1"/>
          <w:sz w:val="24"/>
          <w:szCs w:val="24"/>
          <w:lang w:val="sr-Cyrl-RS"/>
        </w:rPr>
        <w:t xml:space="preserve">ава </w:t>
      </w:r>
      <w:r w:rsidR="00C018AE" w:rsidRPr="00AC0DD0">
        <w:rPr>
          <w:rFonts w:ascii="Times New Roman" w:hAnsi="Times New Roman" w:cs="Times New Roman"/>
          <w:color w:val="000000" w:themeColor="text1"/>
          <w:sz w:val="24"/>
          <w:szCs w:val="24"/>
          <w:lang w:val="sr-Cyrl-RS"/>
        </w:rPr>
        <w:t>наручиоцу да не преузме коначну обавезу</w:t>
      </w:r>
      <w:r w:rsidR="006A0DC9" w:rsidRPr="00AC0DD0">
        <w:rPr>
          <w:rFonts w:ascii="Times New Roman" w:hAnsi="Times New Roman" w:cs="Times New Roman"/>
          <w:color w:val="000000" w:themeColor="text1"/>
          <w:sz w:val="24"/>
          <w:szCs w:val="24"/>
          <w:lang w:val="sr-Cyrl-RS"/>
        </w:rPr>
        <w:t>,</w:t>
      </w:r>
      <w:r w:rsidR="00C018AE" w:rsidRPr="00AC0DD0">
        <w:rPr>
          <w:rFonts w:ascii="Times New Roman" w:hAnsi="Times New Roman" w:cs="Times New Roman"/>
          <w:color w:val="000000" w:themeColor="text1"/>
          <w:sz w:val="24"/>
          <w:szCs w:val="24"/>
          <w:lang w:val="sr-Cyrl-RS"/>
        </w:rPr>
        <w:t xml:space="preserve"> већ да дефинише оквире тих потреба, а да коначну обавезу преузме ка</w:t>
      </w:r>
      <w:r w:rsidR="006A0DC9" w:rsidRPr="00AC0DD0">
        <w:rPr>
          <w:rFonts w:ascii="Times New Roman" w:hAnsi="Times New Roman" w:cs="Times New Roman"/>
          <w:color w:val="000000" w:themeColor="text1"/>
          <w:sz w:val="24"/>
          <w:szCs w:val="24"/>
          <w:lang w:val="sr-Cyrl-RS"/>
        </w:rPr>
        <w:t xml:space="preserve">да она буде извесна. </w:t>
      </w:r>
      <w:r w:rsidR="00AC0DD0">
        <w:rPr>
          <w:rFonts w:ascii="Times New Roman" w:hAnsi="Times New Roman" w:cs="Times New Roman"/>
          <w:color w:val="000000" w:themeColor="text1"/>
          <w:sz w:val="24"/>
          <w:szCs w:val="24"/>
          <w:lang w:val="sr-Cyrl-RS"/>
        </w:rPr>
        <w:t xml:space="preserve">Због тога је </w:t>
      </w:r>
      <w:r w:rsidR="005F33A8" w:rsidRPr="00AC0DD0">
        <w:rPr>
          <w:rFonts w:ascii="Times New Roman" w:hAnsi="Times New Roman" w:cs="Times New Roman"/>
          <w:color w:val="000000" w:themeColor="text1"/>
          <w:sz w:val="24"/>
          <w:szCs w:val="24"/>
          <w:lang w:val="sr-Cyrl-RS"/>
        </w:rPr>
        <w:t xml:space="preserve">закључење </w:t>
      </w:r>
      <w:r w:rsidR="00C018AE" w:rsidRPr="00AC0DD0">
        <w:rPr>
          <w:rFonts w:ascii="Times New Roman" w:hAnsi="Times New Roman" w:cs="Times New Roman"/>
          <w:color w:val="000000" w:themeColor="text1"/>
          <w:sz w:val="24"/>
          <w:szCs w:val="24"/>
          <w:lang w:val="sr-Cyrl-RS"/>
        </w:rPr>
        <w:t>појединачног уговора на основу оквирног споразума</w:t>
      </w:r>
      <w:r w:rsidR="006A0DC9" w:rsidRPr="00AC0DD0">
        <w:rPr>
          <w:rFonts w:ascii="Times New Roman" w:hAnsi="Times New Roman" w:cs="Times New Roman"/>
          <w:color w:val="000000" w:themeColor="text1"/>
          <w:sz w:val="24"/>
          <w:szCs w:val="24"/>
          <w:lang w:val="sr-Cyrl-RS"/>
        </w:rPr>
        <w:t xml:space="preserve">, па самим </w:t>
      </w:r>
      <w:r w:rsidR="006A0DC9" w:rsidRPr="005E5329">
        <w:rPr>
          <w:rFonts w:ascii="Times New Roman" w:hAnsi="Times New Roman" w:cs="Times New Roman"/>
          <w:color w:val="000000" w:themeColor="text1"/>
          <w:sz w:val="24"/>
          <w:szCs w:val="24"/>
          <w:lang w:val="sr-Cyrl-RS"/>
        </w:rPr>
        <w:t>тим и задовољење потребе</w:t>
      </w:r>
      <w:r w:rsidR="00C84858" w:rsidRPr="005E5329">
        <w:rPr>
          <w:rFonts w:ascii="Times New Roman" w:hAnsi="Times New Roman" w:cs="Times New Roman"/>
          <w:color w:val="000000" w:themeColor="text1"/>
          <w:sz w:val="24"/>
          <w:szCs w:val="24"/>
          <w:lang w:val="sr-Cyrl-RS"/>
        </w:rPr>
        <w:t>,</w:t>
      </w:r>
      <w:r w:rsidR="00C018AE" w:rsidRPr="005E5329">
        <w:rPr>
          <w:rFonts w:ascii="Times New Roman" w:hAnsi="Times New Roman" w:cs="Times New Roman"/>
          <w:color w:val="000000" w:themeColor="text1"/>
          <w:sz w:val="24"/>
          <w:szCs w:val="24"/>
          <w:lang w:val="sr-Cyrl-RS"/>
        </w:rPr>
        <w:t xml:space="preserve"> много брже и извесније него </w:t>
      </w:r>
      <w:r w:rsidR="006A0DC9" w:rsidRPr="005E5329">
        <w:rPr>
          <w:rFonts w:ascii="Times New Roman" w:hAnsi="Times New Roman" w:cs="Times New Roman"/>
          <w:color w:val="000000" w:themeColor="text1"/>
          <w:sz w:val="24"/>
          <w:szCs w:val="24"/>
          <w:lang w:val="sr-Cyrl-RS"/>
        </w:rPr>
        <w:t xml:space="preserve">ако би се </w:t>
      </w:r>
      <w:r w:rsidR="00C018AE" w:rsidRPr="005E5329">
        <w:rPr>
          <w:rFonts w:ascii="Times New Roman" w:hAnsi="Times New Roman" w:cs="Times New Roman"/>
          <w:color w:val="000000" w:themeColor="text1"/>
          <w:sz w:val="24"/>
          <w:szCs w:val="24"/>
          <w:lang w:val="sr-Cyrl-RS"/>
        </w:rPr>
        <w:t>поступ</w:t>
      </w:r>
      <w:r w:rsidR="006A0DC9" w:rsidRPr="005E5329">
        <w:rPr>
          <w:rFonts w:ascii="Times New Roman" w:hAnsi="Times New Roman" w:cs="Times New Roman"/>
          <w:color w:val="000000" w:themeColor="text1"/>
          <w:sz w:val="24"/>
          <w:szCs w:val="24"/>
          <w:lang w:val="sr-Cyrl-RS"/>
        </w:rPr>
        <w:t>а</w:t>
      </w:r>
      <w:r w:rsidR="00C018AE" w:rsidRPr="005E5329">
        <w:rPr>
          <w:rFonts w:ascii="Times New Roman" w:hAnsi="Times New Roman" w:cs="Times New Roman"/>
          <w:color w:val="000000" w:themeColor="text1"/>
          <w:sz w:val="24"/>
          <w:szCs w:val="24"/>
          <w:lang w:val="sr-Cyrl-RS"/>
        </w:rPr>
        <w:t>к јавне наб</w:t>
      </w:r>
      <w:r w:rsidR="006A0DC9" w:rsidRPr="005E5329">
        <w:rPr>
          <w:rFonts w:ascii="Times New Roman" w:hAnsi="Times New Roman" w:cs="Times New Roman"/>
          <w:color w:val="000000" w:themeColor="text1"/>
          <w:sz w:val="24"/>
          <w:szCs w:val="24"/>
          <w:lang w:val="sr-Cyrl-RS"/>
        </w:rPr>
        <w:t>а</w:t>
      </w:r>
      <w:r w:rsidR="00C018AE" w:rsidRPr="005E5329">
        <w:rPr>
          <w:rFonts w:ascii="Times New Roman" w:hAnsi="Times New Roman" w:cs="Times New Roman"/>
          <w:color w:val="000000" w:themeColor="text1"/>
          <w:sz w:val="24"/>
          <w:szCs w:val="24"/>
          <w:lang w:val="sr-Cyrl-RS"/>
        </w:rPr>
        <w:t xml:space="preserve">вке </w:t>
      </w:r>
      <w:r w:rsidR="006A0DC9" w:rsidRPr="005E5329">
        <w:rPr>
          <w:rFonts w:ascii="Times New Roman" w:hAnsi="Times New Roman" w:cs="Times New Roman"/>
          <w:color w:val="000000" w:themeColor="text1"/>
          <w:sz w:val="24"/>
          <w:szCs w:val="24"/>
          <w:lang w:val="sr-Cyrl-RS"/>
        </w:rPr>
        <w:t xml:space="preserve">почео спроводити у моменту када потреба буде јасно дефинисана. </w:t>
      </w:r>
    </w:p>
    <w:p w14:paraId="116EBE2B" w14:textId="44BBCB21" w:rsidR="00DE6241" w:rsidRPr="006A18BB" w:rsidRDefault="0066332C" w:rsidP="00B137AC">
      <w:pPr>
        <w:jc w:val="both"/>
        <w:rPr>
          <w:rFonts w:ascii="Times New Roman" w:hAnsi="Times New Roman" w:cs="Times New Roman"/>
          <w:sz w:val="24"/>
          <w:szCs w:val="24"/>
          <w:lang w:val="sr-Cyrl-RS"/>
        </w:rPr>
      </w:pPr>
      <w:r w:rsidRPr="00B76D7D">
        <w:rPr>
          <w:rFonts w:ascii="Times New Roman" w:hAnsi="Times New Roman" w:cs="Times New Roman"/>
          <w:color w:val="000000" w:themeColor="text1"/>
          <w:sz w:val="24"/>
          <w:szCs w:val="24"/>
          <w:lang w:val="sr-Cyrl-RS"/>
        </w:rPr>
        <w:t>Оквирн</w:t>
      </w:r>
      <w:r w:rsidR="00DB2E7E">
        <w:rPr>
          <w:rFonts w:ascii="Times New Roman" w:hAnsi="Times New Roman" w:cs="Times New Roman"/>
          <w:color w:val="000000" w:themeColor="text1"/>
          <w:sz w:val="24"/>
          <w:szCs w:val="24"/>
          <w:lang w:val="sr-Cyrl-RS"/>
        </w:rPr>
        <w:t>и споразум предвиђа и могућност</w:t>
      </w:r>
      <w:r w:rsidR="00F60BDD" w:rsidRPr="00B76D7D">
        <w:rPr>
          <w:rFonts w:ascii="Times New Roman" w:hAnsi="Times New Roman" w:cs="Times New Roman"/>
          <w:color w:val="000000" w:themeColor="text1"/>
          <w:sz w:val="24"/>
          <w:szCs w:val="24"/>
          <w:lang w:val="sr-Cyrl-RS"/>
        </w:rPr>
        <w:t xml:space="preserve"> поновног отварања конкуренције међу добављачима са којима је закључен </w:t>
      </w:r>
      <w:r w:rsidRPr="00B76D7D">
        <w:rPr>
          <w:rFonts w:ascii="Times New Roman" w:hAnsi="Times New Roman" w:cs="Times New Roman"/>
          <w:color w:val="000000" w:themeColor="text1"/>
          <w:sz w:val="24"/>
          <w:szCs w:val="24"/>
          <w:lang w:val="sr-Cyrl-RS"/>
        </w:rPr>
        <w:t xml:space="preserve">тиме што се овим понуђачима </w:t>
      </w:r>
      <w:r w:rsidR="004C67D0" w:rsidRPr="00B76D7D">
        <w:rPr>
          <w:rFonts w:ascii="Times New Roman" w:hAnsi="Times New Roman" w:cs="Times New Roman"/>
          <w:color w:val="000000" w:themeColor="text1"/>
          <w:sz w:val="24"/>
          <w:szCs w:val="24"/>
          <w:lang w:val="sr-Cyrl-RS"/>
        </w:rPr>
        <w:t xml:space="preserve"> </w:t>
      </w:r>
      <w:r w:rsidR="007E08FB" w:rsidRPr="00B57399">
        <w:rPr>
          <w:rFonts w:ascii="Times New Roman" w:hAnsi="Times New Roman" w:cs="Times New Roman"/>
          <w:color w:val="000000" w:themeColor="text1"/>
          <w:sz w:val="24"/>
          <w:szCs w:val="24"/>
          <w:lang w:val="sr-Cyrl-RS"/>
        </w:rPr>
        <w:t>пружа</w:t>
      </w:r>
      <w:r w:rsidR="00F60BDD" w:rsidRPr="00B57399">
        <w:rPr>
          <w:rFonts w:ascii="Times New Roman" w:hAnsi="Times New Roman" w:cs="Times New Roman"/>
          <w:color w:val="000000" w:themeColor="text1"/>
          <w:sz w:val="24"/>
          <w:szCs w:val="24"/>
          <w:lang w:val="sr-Cyrl-RS"/>
        </w:rPr>
        <w:t xml:space="preserve"> </w:t>
      </w:r>
      <w:r>
        <w:rPr>
          <w:rFonts w:ascii="Times New Roman" w:hAnsi="Times New Roman" w:cs="Times New Roman"/>
          <w:color w:val="000000" w:themeColor="text1"/>
          <w:sz w:val="24"/>
          <w:szCs w:val="24"/>
          <w:lang w:val="sr-Cyrl-RS"/>
        </w:rPr>
        <w:t xml:space="preserve">шанса да, у фази закључивања појединачних уговора, </w:t>
      </w:r>
      <w:r w:rsidR="00B76D7D">
        <w:rPr>
          <w:rFonts w:ascii="Times New Roman" w:hAnsi="Times New Roman" w:cs="Times New Roman"/>
          <w:color w:val="000000" w:themeColor="text1"/>
          <w:sz w:val="24"/>
          <w:szCs w:val="24"/>
          <w:lang w:val="sr-Cyrl-RS"/>
        </w:rPr>
        <w:t xml:space="preserve">дају конкурентније понуде </w:t>
      </w:r>
      <w:r w:rsidR="004C67D0" w:rsidRPr="005E5329">
        <w:rPr>
          <w:rFonts w:ascii="Times New Roman" w:hAnsi="Times New Roman" w:cs="Times New Roman"/>
          <w:color w:val="000000" w:themeColor="text1"/>
          <w:sz w:val="24"/>
          <w:szCs w:val="24"/>
          <w:lang w:val="sr-Cyrl-RS"/>
        </w:rPr>
        <w:t xml:space="preserve">у односу на </w:t>
      </w:r>
      <w:r w:rsidR="00B76D7D">
        <w:rPr>
          <w:rFonts w:ascii="Times New Roman" w:hAnsi="Times New Roman" w:cs="Times New Roman"/>
          <w:color w:val="000000" w:themeColor="text1"/>
          <w:sz w:val="24"/>
          <w:szCs w:val="24"/>
          <w:lang w:val="sr-Cyrl-RS"/>
        </w:rPr>
        <w:t xml:space="preserve">оне </w:t>
      </w:r>
      <w:r w:rsidR="004C67D0" w:rsidRPr="005E5329">
        <w:rPr>
          <w:rFonts w:ascii="Times New Roman" w:hAnsi="Times New Roman" w:cs="Times New Roman"/>
          <w:color w:val="000000" w:themeColor="text1"/>
          <w:sz w:val="24"/>
          <w:szCs w:val="24"/>
          <w:lang w:val="sr-Cyrl-RS"/>
        </w:rPr>
        <w:t xml:space="preserve">које су </w:t>
      </w:r>
      <w:r w:rsidR="00AE3D74" w:rsidRPr="005E5329">
        <w:rPr>
          <w:rFonts w:ascii="Times New Roman" w:hAnsi="Times New Roman" w:cs="Times New Roman"/>
          <w:color w:val="000000" w:themeColor="text1"/>
          <w:sz w:val="24"/>
          <w:szCs w:val="24"/>
          <w:lang w:val="sr-Cyrl-RS"/>
        </w:rPr>
        <w:t>да</w:t>
      </w:r>
      <w:r>
        <w:rPr>
          <w:rFonts w:ascii="Times New Roman" w:hAnsi="Times New Roman" w:cs="Times New Roman"/>
          <w:color w:val="000000" w:themeColor="text1"/>
          <w:sz w:val="24"/>
          <w:szCs w:val="24"/>
          <w:lang w:val="sr-Cyrl-RS"/>
        </w:rPr>
        <w:t>ли</w:t>
      </w:r>
      <w:r w:rsidR="00AE3D74" w:rsidRPr="005E5329">
        <w:rPr>
          <w:rFonts w:ascii="Times New Roman" w:hAnsi="Times New Roman" w:cs="Times New Roman"/>
          <w:color w:val="000000" w:themeColor="text1"/>
          <w:sz w:val="24"/>
          <w:szCs w:val="24"/>
          <w:lang w:val="sr-Cyrl-RS"/>
        </w:rPr>
        <w:t xml:space="preserve"> приликом закључења </w:t>
      </w:r>
      <w:r w:rsidR="004C67D0" w:rsidRPr="005E5329">
        <w:rPr>
          <w:rFonts w:ascii="Times New Roman" w:hAnsi="Times New Roman" w:cs="Times New Roman"/>
          <w:color w:val="000000" w:themeColor="text1"/>
          <w:sz w:val="24"/>
          <w:szCs w:val="24"/>
          <w:lang w:val="sr-Cyrl-RS"/>
        </w:rPr>
        <w:t>оквирн</w:t>
      </w:r>
      <w:r w:rsidR="00AE3D74" w:rsidRPr="005E5329">
        <w:rPr>
          <w:rFonts w:ascii="Times New Roman" w:hAnsi="Times New Roman" w:cs="Times New Roman"/>
          <w:color w:val="000000" w:themeColor="text1"/>
          <w:sz w:val="24"/>
          <w:szCs w:val="24"/>
          <w:lang w:val="sr-Cyrl-RS"/>
        </w:rPr>
        <w:t>ог</w:t>
      </w:r>
      <w:r w:rsidR="004C67D0" w:rsidRPr="005E5329">
        <w:rPr>
          <w:rFonts w:ascii="Times New Roman" w:hAnsi="Times New Roman" w:cs="Times New Roman"/>
          <w:color w:val="000000" w:themeColor="text1"/>
          <w:sz w:val="24"/>
          <w:szCs w:val="24"/>
          <w:lang w:val="sr-Cyrl-RS"/>
        </w:rPr>
        <w:t xml:space="preserve"> споразум</w:t>
      </w:r>
      <w:r w:rsidR="00AE3D74" w:rsidRPr="005E5329">
        <w:rPr>
          <w:rFonts w:ascii="Times New Roman" w:hAnsi="Times New Roman" w:cs="Times New Roman"/>
          <w:color w:val="000000" w:themeColor="text1"/>
          <w:sz w:val="24"/>
          <w:szCs w:val="24"/>
          <w:lang w:val="sr-Cyrl-RS"/>
        </w:rPr>
        <w:t>а</w:t>
      </w:r>
      <w:r>
        <w:rPr>
          <w:rFonts w:ascii="Times New Roman" w:hAnsi="Times New Roman" w:cs="Times New Roman"/>
          <w:color w:val="000000" w:themeColor="text1"/>
          <w:sz w:val="24"/>
          <w:szCs w:val="24"/>
          <w:lang w:val="sr-Cyrl-RS"/>
        </w:rPr>
        <w:t>. На тај начин, купац може да оствари повољније услове уговора у односу на оне који су постојали приликом закључивања оквир</w:t>
      </w:r>
      <w:r w:rsidR="00B76D7D">
        <w:rPr>
          <w:rFonts w:ascii="Times New Roman" w:hAnsi="Times New Roman" w:cs="Times New Roman"/>
          <w:color w:val="000000" w:themeColor="text1"/>
          <w:sz w:val="24"/>
          <w:szCs w:val="24"/>
          <w:lang w:val="sr-Cyrl-RS"/>
        </w:rPr>
        <w:t>н</w:t>
      </w:r>
      <w:r>
        <w:rPr>
          <w:rFonts w:ascii="Times New Roman" w:hAnsi="Times New Roman" w:cs="Times New Roman"/>
          <w:color w:val="000000" w:themeColor="text1"/>
          <w:sz w:val="24"/>
          <w:szCs w:val="24"/>
          <w:lang w:val="sr-Cyrl-RS"/>
        </w:rPr>
        <w:t xml:space="preserve">ог споразума. </w:t>
      </w:r>
      <w:r w:rsidR="006A0DC9" w:rsidRPr="005E5329">
        <w:rPr>
          <w:rFonts w:ascii="Times New Roman" w:hAnsi="Times New Roman" w:cs="Times New Roman"/>
          <w:color w:val="000000" w:themeColor="text1"/>
          <w:sz w:val="24"/>
          <w:szCs w:val="24"/>
          <w:lang w:val="sr-Cyrl-RS"/>
        </w:rPr>
        <w:t>Важно је напоменути да о</w:t>
      </w:r>
      <w:r w:rsidR="00DE6241" w:rsidRPr="005E5329">
        <w:rPr>
          <w:rFonts w:ascii="Times New Roman" w:hAnsi="Times New Roman" w:cs="Times New Roman"/>
          <w:color w:val="000000" w:themeColor="text1"/>
          <w:sz w:val="24"/>
          <w:szCs w:val="24"/>
          <w:lang w:val="sr-Cyrl-RS"/>
        </w:rPr>
        <w:t>квирни споразум</w:t>
      </w:r>
      <w:r w:rsidR="00B76D7D">
        <w:rPr>
          <w:rFonts w:ascii="Times New Roman" w:hAnsi="Times New Roman" w:cs="Times New Roman"/>
          <w:color w:val="000000" w:themeColor="text1"/>
          <w:sz w:val="24"/>
          <w:szCs w:val="24"/>
          <w:lang w:val="sr-Cyrl-RS"/>
        </w:rPr>
        <w:t>,</w:t>
      </w:r>
      <w:r w:rsidR="00DE6241" w:rsidRPr="005E5329">
        <w:rPr>
          <w:rFonts w:ascii="Times New Roman" w:hAnsi="Times New Roman" w:cs="Times New Roman"/>
          <w:color w:val="000000" w:themeColor="text1"/>
          <w:sz w:val="24"/>
          <w:szCs w:val="24"/>
          <w:lang w:val="sr-Cyrl-RS"/>
        </w:rPr>
        <w:t xml:space="preserve"> </w:t>
      </w:r>
      <w:r w:rsidR="006A0DC9" w:rsidRPr="005E5329">
        <w:rPr>
          <w:rFonts w:ascii="Times New Roman" w:hAnsi="Times New Roman" w:cs="Times New Roman"/>
          <w:color w:val="000000" w:themeColor="text1"/>
          <w:sz w:val="24"/>
          <w:szCs w:val="24"/>
          <w:lang w:val="sr-Cyrl-RS"/>
        </w:rPr>
        <w:t xml:space="preserve">тиме што омогућава </w:t>
      </w:r>
      <w:r w:rsidR="00DE6241" w:rsidRPr="005E5329">
        <w:rPr>
          <w:rFonts w:ascii="Times New Roman" w:hAnsi="Times New Roman" w:cs="Times New Roman"/>
          <w:color w:val="000000" w:themeColor="text1"/>
          <w:sz w:val="24"/>
          <w:szCs w:val="24"/>
          <w:lang w:val="sr-Cyrl-RS"/>
        </w:rPr>
        <w:t>наручиоцу да</w:t>
      </w:r>
      <w:r w:rsidR="004C67D0" w:rsidRPr="005E5329">
        <w:rPr>
          <w:rFonts w:ascii="Times New Roman" w:hAnsi="Times New Roman" w:cs="Times New Roman"/>
          <w:color w:val="000000" w:themeColor="text1"/>
          <w:sz w:val="24"/>
          <w:szCs w:val="24"/>
          <w:lang w:val="sr-Cyrl-RS"/>
        </w:rPr>
        <w:t xml:space="preserve"> се</w:t>
      </w:r>
      <w:r w:rsidR="006A0DC9" w:rsidRPr="005E5329">
        <w:rPr>
          <w:rFonts w:ascii="Times New Roman" w:hAnsi="Times New Roman" w:cs="Times New Roman"/>
          <w:color w:val="000000" w:themeColor="text1"/>
          <w:sz w:val="24"/>
          <w:szCs w:val="24"/>
          <w:lang w:val="sr-Cyrl-RS"/>
        </w:rPr>
        <w:t>,</w:t>
      </w:r>
      <w:r w:rsidR="00DE6241" w:rsidRPr="005E5329">
        <w:rPr>
          <w:rFonts w:ascii="Times New Roman" w:hAnsi="Times New Roman" w:cs="Times New Roman"/>
          <w:color w:val="000000" w:themeColor="text1"/>
          <w:sz w:val="24"/>
          <w:szCs w:val="24"/>
          <w:lang w:val="sr-Cyrl-RS"/>
        </w:rPr>
        <w:t xml:space="preserve"> </w:t>
      </w:r>
      <w:r w:rsidR="004C67D0" w:rsidRPr="005E5329">
        <w:rPr>
          <w:rFonts w:ascii="Times New Roman" w:hAnsi="Times New Roman" w:cs="Times New Roman"/>
          <w:color w:val="000000" w:themeColor="text1"/>
          <w:sz w:val="24"/>
          <w:szCs w:val="24"/>
          <w:lang w:val="sr-Cyrl-RS"/>
        </w:rPr>
        <w:t>уколико</w:t>
      </w:r>
      <w:r w:rsidR="006A0DC9" w:rsidRPr="005E5329">
        <w:rPr>
          <w:rFonts w:ascii="Times New Roman" w:hAnsi="Times New Roman" w:cs="Times New Roman"/>
          <w:color w:val="000000" w:themeColor="text1"/>
          <w:sz w:val="24"/>
          <w:szCs w:val="24"/>
          <w:lang w:val="sr-Cyrl-RS"/>
        </w:rPr>
        <w:t xml:space="preserve"> један понуђач није у </w:t>
      </w:r>
      <w:r w:rsidR="006A0DC9" w:rsidRPr="006A18BB">
        <w:rPr>
          <w:rFonts w:ascii="Times New Roman" w:hAnsi="Times New Roman" w:cs="Times New Roman"/>
          <w:sz w:val="24"/>
          <w:szCs w:val="24"/>
          <w:lang w:val="sr-Cyrl-RS"/>
        </w:rPr>
        <w:t>могућности да задовољи у датом тренутку дату потребу, обра</w:t>
      </w:r>
      <w:r w:rsidR="004C67D0" w:rsidRPr="006A18BB">
        <w:rPr>
          <w:rFonts w:ascii="Times New Roman" w:hAnsi="Times New Roman" w:cs="Times New Roman"/>
          <w:sz w:val="24"/>
          <w:szCs w:val="24"/>
          <w:lang w:val="sr-Cyrl-RS"/>
        </w:rPr>
        <w:t>ти</w:t>
      </w:r>
      <w:r w:rsidR="006A0DC9" w:rsidRPr="006A18BB">
        <w:rPr>
          <w:rFonts w:ascii="Times New Roman" w:hAnsi="Times New Roman" w:cs="Times New Roman"/>
          <w:sz w:val="24"/>
          <w:szCs w:val="24"/>
          <w:lang w:val="sr-Cyrl-RS"/>
        </w:rPr>
        <w:t xml:space="preserve"> другом </w:t>
      </w:r>
      <w:r w:rsidR="004C67D0" w:rsidRPr="006A18BB">
        <w:rPr>
          <w:rFonts w:ascii="Times New Roman" w:hAnsi="Times New Roman" w:cs="Times New Roman"/>
          <w:sz w:val="24"/>
          <w:szCs w:val="24"/>
          <w:lang w:val="sr-Cyrl-RS"/>
        </w:rPr>
        <w:t>понуђачу</w:t>
      </w:r>
      <w:r w:rsidR="00427F86" w:rsidRPr="006A18BB">
        <w:rPr>
          <w:rFonts w:ascii="Times New Roman" w:hAnsi="Times New Roman" w:cs="Times New Roman"/>
          <w:sz w:val="24"/>
          <w:szCs w:val="24"/>
          <w:lang w:val="sr-Cyrl-RS"/>
        </w:rPr>
        <w:t xml:space="preserve"> са којим је закључен оквирни споразум</w:t>
      </w:r>
      <w:r w:rsidR="004C67D0" w:rsidRPr="006A18BB">
        <w:rPr>
          <w:rFonts w:ascii="Times New Roman" w:hAnsi="Times New Roman" w:cs="Times New Roman"/>
          <w:sz w:val="24"/>
          <w:szCs w:val="24"/>
          <w:lang w:val="sr-Cyrl-RS"/>
        </w:rPr>
        <w:t xml:space="preserve">, не само да обезбеђује </w:t>
      </w:r>
      <w:r w:rsidR="00AE3D74" w:rsidRPr="006A18BB">
        <w:rPr>
          <w:rFonts w:ascii="Times New Roman" w:hAnsi="Times New Roman" w:cs="Times New Roman"/>
          <w:sz w:val="24"/>
          <w:szCs w:val="24"/>
          <w:lang w:val="sr-Cyrl-RS"/>
        </w:rPr>
        <w:t xml:space="preserve">ефективну </w:t>
      </w:r>
      <w:r w:rsidR="006A0DC9" w:rsidRPr="006A18BB">
        <w:rPr>
          <w:rFonts w:ascii="Times New Roman" w:hAnsi="Times New Roman" w:cs="Times New Roman"/>
          <w:sz w:val="24"/>
          <w:szCs w:val="24"/>
          <w:lang w:val="sr-Cyrl-RS"/>
        </w:rPr>
        <w:t xml:space="preserve">конкуренцију, већ и </w:t>
      </w:r>
      <w:r w:rsidR="00DE6241" w:rsidRPr="006A18BB">
        <w:rPr>
          <w:rFonts w:ascii="Times New Roman" w:hAnsi="Times New Roman" w:cs="Times New Roman"/>
          <w:sz w:val="24"/>
          <w:szCs w:val="24"/>
          <w:lang w:val="sr-Cyrl-RS"/>
        </w:rPr>
        <w:t>повећава извесност реализације у</w:t>
      </w:r>
      <w:r w:rsidR="004C67D0" w:rsidRPr="006A18BB">
        <w:rPr>
          <w:rFonts w:ascii="Times New Roman" w:hAnsi="Times New Roman" w:cs="Times New Roman"/>
          <w:sz w:val="24"/>
          <w:szCs w:val="24"/>
          <w:lang w:val="sr-Cyrl-RS"/>
        </w:rPr>
        <w:t xml:space="preserve">говора. </w:t>
      </w:r>
      <w:r w:rsidR="006A0DC9" w:rsidRPr="006A18BB">
        <w:rPr>
          <w:rFonts w:ascii="Times New Roman" w:hAnsi="Times New Roman" w:cs="Times New Roman"/>
          <w:sz w:val="24"/>
          <w:szCs w:val="24"/>
          <w:lang w:val="sr-Cyrl-RS"/>
        </w:rPr>
        <w:t xml:space="preserve"> </w:t>
      </w:r>
    </w:p>
    <w:p w14:paraId="63CBC038" w14:textId="3040DF28" w:rsidR="00AE3D74" w:rsidRPr="006A18BB" w:rsidRDefault="00C84858" w:rsidP="00B137AC">
      <w:pPr>
        <w:pStyle w:val="ListParagraph"/>
        <w:ind w:left="0"/>
        <w:jc w:val="both"/>
        <w:rPr>
          <w:rFonts w:ascii="Times New Roman" w:hAnsi="Times New Roman" w:cs="Times New Roman"/>
          <w:sz w:val="24"/>
          <w:szCs w:val="24"/>
          <w:lang w:val="sr-Cyrl-RS"/>
        </w:rPr>
      </w:pPr>
      <w:r w:rsidRPr="006A18BB">
        <w:rPr>
          <w:rFonts w:ascii="Times New Roman" w:hAnsi="Times New Roman" w:cs="Times New Roman"/>
          <w:sz w:val="24"/>
          <w:szCs w:val="24"/>
          <w:lang w:val="sr-Cyrl-RS"/>
        </w:rPr>
        <w:t xml:space="preserve">Оквирни споразуми се </w:t>
      </w:r>
      <w:r w:rsidR="00AE3D74" w:rsidRPr="006A18BB">
        <w:rPr>
          <w:rFonts w:ascii="Times New Roman" w:hAnsi="Times New Roman" w:cs="Times New Roman"/>
          <w:sz w:val="24"/>
          <w:szCs w:val="24"/>
          <w:lang w:val="sr-Cyrl-RS"/>
        </w:rPr>
        <w:t xml:space="preserve">најчешће закључују код поступака обједињених (централизованих) набавки. То, међутим, не значи да их </w:t>
      </w:r>
      <w:r w:rsidR="00DB78BF">
        <w:rPr>
          <w:rFonts w:ascii="Times New Roman" w:hAnsi="Times New Roman" w:cs="Times New Roman"/>
          <w:sz w:val="24"/>
          <w:szCs w:val="24"/>
          <w:lang w:val="sr-Cyrl-RS"/>
        </w:rPr>
        <w:t xml:space="preserve">појединачни </w:t>
      </w:r>
      <w:r w:rsidR="00AE3D74" w:rsidRPr="006A18BB">
        <w:rPr>
          <w:rFonts w:ascii="Times New Roman" w:hAnsi="Times New Roman" w:cs="Times New Roman"/>
          <w:sz w:val="24"/>
          <w:szCs w:val="24"/>
          <w:lang w:val="sr-Cyrl-RS"/>
        </w:rPr>
        <w:t xml:space="preserve">наручиоци не закључују и за само своје потребе. </w:t>
      </w:r>
    </w:p>
    <w:p w14:paraId="25900B02" w14:textId="77777777" w:rsidR="00AE3D74" w:rsidRPr="004457C9" w:rsidRDefault="00AE3D74" w:rsidP="005E5329">
      <w:pPr>
        <w:pStyle w:val="ListParagraph"/>
        <w:ind w:left="0"/>
        <w:jc w:val="both"/>
        <w:rPr>
          <w:rFonts w:ascii="Times New Roman" w:hAnsi="Times New Roman" w:cs="Times New Roman"/>
          <w:color w:val="000000" w:themeColor="text1"/>
          <w:sz w:val="24"/>
          <w:szCs w:val="24"/>
          <w:lang w:val="sr-Cyrl-RS"/>
        </w:rPr>
      </w:pPr>
    </w:p>
    <w:p w14:paraId="15A1B731" w14:textId="27570F25" w:rsidR="00C84858" w:rsidRPr="005E5329" w:rsidRDefault="00AE3D74" w:rsidP="005E5329">
      <w:pPr>
        <w:pStyle w:val="ListParagraph"/>
        <w:ind w:left="0"/>
        <w:jc w:val="both"/>
        <w:rPr>
          <w:rFonts w:ascii="Times New Roman" w:hAnsi="Times New Roman" w:cs="Times New Roman"/>
          <w:color w:val="000000" w:themeColor="text1"/>
          <w:sz w:val="24"/>
          <w:szCs w:val="24"/>
          <w:lang w:val="sr-Cyrl-RS"/>
        </w:rPr>
      </w:pPr>
      <w:r w:rsidRPr="004457C9">
        <w:rPr>
          <w:rFonts w:ascii="Times New Roman" w:hAnsi="Times New Roman" w:cs="Times New Roman"/>
          <w:color w:val="000000" w:themeColor="text1"/>
          <w:sz w:val="24"/>
          <w:szCs w:val="24"/>
          <w:lang w:val="sr-Cyrl-RS"/>
        </w:rPr>
        <w:t>Током протекле три године, оквирни</w:t>
      </w:r>
      <w:r w:rsidRPr="005E5329">
        <w:rPr>
          <w:rFonts w:ascii="Times New Roman" w:hAnsi="Times New Roman" w:cs="Times New Roman"/>
          <w:color w:val="000000" w:themeColor="text1"/>
          <w:sz w:val="24"/>
          <w:szCs w:val="24"/>
          <w:lang w:val="sr-Cyrl-RS"/>
        </w:rPr>
        <w:t xml:space="preserve"> споразуми највише </w:t>
      </w:r>
      <w:r w:rsidR="004457C9">
        <w:rPr>
          <w:rFonts w:ascii="Times New Roman" w:hAnsi="Times New Roman" w:cs="Times New Roman"/>
          <w:color w:val="000000" w:themeColor="text1"/>
          <w:sz w:val="24"/>
          <w:szCs w:val="24"/>
          <w:lang w:val="sr-Cyrl-RS"/>
        </w:rPr>
        <w:t xml:space="preserve">су се </w:t>
      </w:r>
      <w:r w:rsidRPr="005E5329">
        <w:rPr>
          <w:rFonts w:ascii="Times New Roman" w:hAnsi="Times New Roman" w:cs="Times New Roman"/>
          <w:color w:val="000000" w:themeColor="text1"/>
          <w:sz w:val="24"/>
          <w:szCs w:val="24"/>
          <w:lang w:val="sr-Cyrl-RS"/>
        </w:rPr>
        <w:t xml:space="preserve">користили за набавку следећих предмета набавки: </w:t>
      </w:r>
      <w:r w:rsidR="00C84858" w:rsidRPr="005E5329">
        <w:rPr>
          <w:rFonts w:ascii="Times New Roman" w:hAnsi="Times New Roman" w:cs="Times New Roman"/>
          <w:color w:val="000000" w:themeColor="text1"/>
          <w:sz w:val="24"/>
          <w:szCs w:val="24"/>
          <w:lang w:val="sr-Cyrl-RS"/>
        </w:rPr>
        <w:t>ле</w:t>
      </w:r>
      <w:r w:rsidR="00427F86">
        <w:rPr>
          <w:rFonts w:ascii="Times New Roman" w:hAnsi="Times New Roman" w:cs="Times New Roman"/>
          <w:color w:val="000000" w:themeColor="text1"/>
          <w:sz w:val="24"/>
          <w:szCs w:val="24"/>
          <w:lang w:val="sr-Cyrl-RS"/>
        </w:rPr>
        <w:t>кова (пре свега са Б и Д листе);</w:t>
      </w:r>
      <w:r w:rsidR="00C84858" w:rsidRPr="005E5329">
        <w:rPr>
          <w:rFonts w:ascii="Times New Roman" w:hAnsi="Times New Roman" w:cs="Times New Roman"/>
          <w:color w:val="000000" w:themeColor="text1"/>
          <w:sz w:val="24"/>
          <w:szCs w:val="24"/>
          <w:lang w:val="sr-Cyrl-RS"/>
        </w:rPr>
        <w:t xml:space="preserve"> хране</w:t>
      </w:r>
      <w:r w:rsidR="00427F86">
        <w:rPr>
          <w:rFonts w:ascii="Times New Roman" w:hAnsi="Times New Roman" w:cs="Times New Roman"/>
          <w:color w:val="000000" w:themeColor="text1"/>
          <w:sz w:val="24"/>
          <w:szCs w:val="24"/>
          <w:lang w:val="sr-Cyrl-RS"/>
        </w:rPr>
        <w:t>;</w:t>
      </w:r>
      <w:r w:rsidR="00C84858" w:rsidRPr="005E5329">
        <w:rPr>
          <w:rFonts w:ascii="Times New Roman" w:hAnsi="Times New Roman" w:cs="Times New Roman"/>
          <w:color w:val="000000" w:themeColor="text1"/>
          <w:sz w:val="24"/>
          <w:szCs w:val="24"/>
          <w:lang w:val="sr-Cyrl-RS"/>
        </w:rPr>
        <w:t xml:space="preserve"> услуга одржавања, поправк</w:t>
      </w:r>
      <w:r w:rsidRPr="005E5329">
        <w:rPr>
          <w:rFonts w:ascii="Times New Roman" w:hAnsi="Times New Roman" w:cs="Times New Roman"/>
          <w:color w:val="000000" w:themeColor="text1"/>
          <w:sz w:val="24"/>
          <w:szCs w:val="24"/>
          <w:lang w:val="sr-Cyrl-RS"/>
        </w:rPr>
        <w:t>и и сервисирања</w:t>
      </w:r>
      <w:r w:rsidR="00427F86">
        <w:rPr>
          <w:rFonts w:ascii="Times New Roman" w:hAnsi="Times New Roman" w:cs="Times New Roman"/>
          <w:color w:val="000000" w:themeColor="text1"/>
          <w:sz w:val="24"/>
          <w:szCs w:val="24"/>
          <w:lang w:val="sr-Cyrl-RS"/>
        </w:rPr>
        <w:t>;</w:t>
      </w:r>
      <w:r w:rsidRPr="005E5329">
        <w:rPr>
          <w:rFonts w:ascii="Times New Roman" w:hAnsi="Times New Roman" w:cs="Times New Roman"/>
          <w:color w:val="000000" w:themeColor="text1"/>
          <w:sz w:val="24"/>
          <w:szCs w:val="24"/>
          <w:lang w:val="sr-Cyrl-RS"/>
        </w:rPr>
        <w:t xml:space="preserve"> услуга организо</w:t>
      </w:r>
      <w:r w:rsidR="00C84858" w:rsidRPr="005E5329">
        <w:rPr>
          <w:rFonts w:ascii="Times New Roman" w:hAnsi="Times New Roman" w:cs="Times New Roman"/>
          <w:color w:val="000000" w:themeColor="text1"/>
          <w:sz w:val="24"/>
          <w:szCs w:val="24"/>
          <w:lang w:val="sr-Cyrl-RS"/>
        </w:rPr>
        <w:t>вања екскур</w:t>
      </w:r>
      <w:r w:rsidRPr="005E5329">
        <w:rPr>
          <w:rFonts w:ascii="Times New Roman" w:hAnsi="Times New Roman" w:cs="Times New Roman"/>
          <w:color w:val="000000" w:themeColor="text1"/>
          <w:sz w:val="24"/>
          <w:szCs w:val="24"/>
          <w:lang w:val="sr-Cyrl-RS"/>
        </w:rPr>
        <w:t>зија.</w:t>
      </w:r>
      <w:r w:rsidR="00C84858" w:rsidRPr="005E5329">
        <w:rPr>
          <w:rFonts w:ascii="Times New Roman" w:hAnsi="Times New Roman" w:cs="Times New Roman"/>
          <w:color w:val="000000" w:themeColor="text1"/>
          <w:sz w:val="24"/>
          <w:szCs w:val="24"/>
          <w:lang w:val="sr-Cyrl-RS"/>
        </w:rPr>
        <w:t xml:space="preserve"> </w:t>
      </w:r>
    </w:p>
    <w:p w14:paraId="77FD9A21" w14:textId="77777777" w:rsidR="00C84858" w:rsidRPr="005E5329" w:rsidRDefault="00C84858" w:rsidP="005E5329">
      <w:pPr>
        <w:pStyle w:val="ListParagraph"/>
        <w:ind w:left="-142"/>
        <w:jc w:val="both"/>
        <w:rPr>
          <w:rFonts w:ascii="Times New Roman" w:hAnsi="Times New Roman" w:cs="Times New Roman"/>
          <w:color w:val="000000" w:themeColor="text1"/>
          <w:sz w:val="24"/>
          <w:szCs w:val="24"/>
          <w:lang w:val="sr-Cyrl-RS"/>
        </w:rPr>
      </w:pPr>
    </w:p>
    <w:p w14:paraId="79969BF4" w14:textId="7652C8F4" w:rsidR="009B04CA" w:rsidRPr="0089601F" w:rsidRDefault="009B04CA" w:rsidP="005E5329">
      <w:pPr>
        <w:pStyle w:val="ListParagraph"/>
        <w:ind w:left="0"/>
        <w:jc w:val="both"/>
        <w:rPr>
          <w:rFonts w:ascii="Times New Roman" w:hAnsi="Times New Roman" w:cs="Times New Roman"/>
          <w:sz w:val="24"/>
          <w:szCs w:val="24"/>
          <w:lang w:val="sr-Cyrl-RS"/>
        </w:rPr>
      </w:pPr>
      <w:r w:rsidRPr="005E5329">
        <w:rPr>
          <w:rFonts w:ascii="Times New Roman" w:hAnsi="Times New Roman" w:cs="Times New Roman"/>
          <w:color w:val="000000" w:themeColor="text1"/>
          <w:sz w:val="24"/>
          <w:szCs w:val="24"/>
          <w:lang w:val="sr-Cyrl-RS"/>
        </w:rPr>
        <w:t>Због значајних предности које има, у</w:t>
      </w:r>
      <w:r w:rsidR="00AE3D74" w:rsidRPr="005E5329">
        <w:rPr>
          <w:rFonts w:ascii="Times New Roman" w:hAnsi="Times New Roman" w:cs="Times New Roman"/>
          <w:color w:val="000000" w:themeColor="text1"/>
          <w:sz w:val="24"/>
          <w:szCs w:val="24"/>
          <w:lang w:val="sr-Cyrl-RS"/>
        </w:rPr>
        <w:t xml:space="preserve"> нар</w:t>
      </w:r>
      <w:r w:rsidR="000F33F7" w:rsidRPr="005E5329">
        <w:rPr>
          <w:rFonts w:ascii="Times New Roman" w:hAnsi="Times New Roman" w:cs="Times New Roman"/>
          <w:color w:val="000000" w:themeColor="text1"/>
          <w:sz w:val="24"/>
          <w:szCs w:val="24"/>
          <w:lang w:val="sr-Cyrl-RS"/>
        </w:rPr>
        <w:t>едном периоду</w:t>
      </w:r>
      <w:r w:rsidRPr="005E5329">
        <w:rPr>
          <w:rFonts w:ascii="Times New Roman" w:hAnsi="Times New Roman" w:cs="Times New Roman"/>
          <w:color w:val="000000" w:themeColor="text1"/>
          <w:sz w:val="24"/>
          <w:szCs w:val="24"/>
          <w:lang w:val="sr-Cyrl-RS"/>
        </w:rPr>
        <w:t xml:space="preserve"> је важно радити на афирмацији и подстицању примене оквирних споразума у домаћој пракси. </w:t>
      </w:r>
      <w:r w:rsidRPr="00B57399">
        <w:rPr>
          <w:rFonts w:ascii="Times New Roman" w:hAnsi="Times New Roman" w:cs="Times New Roman"/>
          <w:sz w:val="24"/>
          <w:szCs w:val="24"/>
          <w:lang w:val="sr-Cyrl-RS"/>
        </w:rPr>
        <w:t>Томе у прилог иду и решења садржана у Изменама</w:t>
      </w:r>
      <w:r w:rsidR="00427F86" w:rsidRPr="00B57399">
        <w:rPr>
          <w:rFonts w:ascii="Times New Roman" w:hAnsi="Times New Roman" w:cs="Times New Roman"/>
          <w:sz w:val="24"/>
          <w:szCs w:val="24"/>
          <w:lang w:val="sr-Cyrl-RS"/>
        </w:rPr>
        <w:t xml:space="preserve"> Закона</w:t>
      </w:r>
      <w:r w:rsidRPr="00B57399">
        <w:rPr>
          <w:rFonts w:ascii="Times New Roman" w:hAnsi="Times New Roman" w:cs="Times New Roman"/>
          <w:sz w:val="24"/>
          <w:szCs w:val="24"/>
          <w:lang w:val="sr-Cyrl-RS"/>
        </w:rPr>
        <w:t xml:space="preserve"> која олакшавају закључивање оквирних споразума и његово коришћење. Изменама З</w:t>
      </w:r>
      <w:r w:rsidR="00427F86" w:rsidRPr="00B57399">
        <w:rPr>
          <w:rFonts w:ascii="Times New Roman" w:hAnsi="Times New Roman" w:cs="Times New Roman"/>
          <w:sz w:val="24"/>
          <w:szCs w:val="24"/>
          <w:lang w:val="sr-Cyrl-RS"/>
        </w:rPr>
        <w:t>акона</w:t>
      </w:r>
      <w:r w:rsidRPr="00B57399">
        <w:rPr>
          <w:rFonts w:ascii="Times New Roman" w:hAnsi="Times New Roman" w:cs="Times New Roman"/>
          <w:sz w:val="24"/>
          <w:szCs w:val="24"/>
          <w:lang w:val="sr-Cyrl-RS"/>
        </w:rPr>
        <w:t xml:space="preserve"> уведена је могућност закључивања оквирних споразума </w:t>
      </w:r>
      <w:r w:rsidRPr="00B76D7D">
        <w:rPr>
          <w:rFonts w:ascii="Times New Roman" w:hAnsi="Times New Roman" w:cs="Times New Roman"/>
          <w:sz w:val="24"/>
          <w:szCs w:val="24"/>
          <w:lang w:val="sr-Cyrl-RS"/>
        </w:rPr>
        <w:t xml:space="preserve">са </w:t>
      </w:r>
      <w:r w:rsidR="00B57399" w:rsidRPr="00B76D7D">
        <w:rPr>
          <w:rFonts w:ascii="Times New Roman" w:hAnsi="Times New Roman" w:cs="Times New Roman"/>
          <w:sz w:val="24"/>
          <w:szCs w:val="24"/>
          <w:lang w:val="sr-Cyrl-RS"/>
        </w:rPr>
        <w:t>мањим бројем добављача у односу на број који је назначен у позиву за подношење понуда</w:t>
      </w:r>
      <w:r w:rsidRPr="00B76D7D">
        <w:rPr>
          <w:rFonts w:ascii="Times New Roman" w:hAnsi="Times New Roman" w:cs="Times New Roman"/>
          <w:sz w:val="24"/>
          <w:szCs w:val="24"/>
          <w:lang w:val="sr-Cyrl-RS"/>
        </w:rPr>
        <w:t>, у случају да се добије мањи број прихватљивих понуда</w:t>
      </w:r>
      <w:r w:rsidR="0089601F" w:rsidRPr="00B76D7D">
        <w:rPr>
          <w:rFonts w:ascii="Times New Roman" w:hAnsi="Times New Roman" w:cs="Times New Roman"/>
          <w:sz w:val="24"/>
          <w:szCs w:val="24"/>
          <w:lang w:val="sr-Cyrl-RS"/>
        </w:rPr>
        <w:t>, а што доприноси успешности поступка јавне набавке</w:t>
      </w:r>
      <w:r w:rsidRPr="00B76D7D">
        <w:rPr>
          <w:rFonts w:ascii="Times New Roman" w:hAnsi="Times New Roman" w:cs="Times New Roman"/>
          <w:sz w:val="24"/>
          <w:szCs w:val="24"/>
          <w:lang w:val="sr-Cyrl-RS"/>
        </w:rPr>
        <w:t xml:space="preserve">. </w:t>
      </w:r>
      <w:r w:rsidRPr="0089601F">
        <w:rPr>
          <w:rFonts w:ascii="Times New Roman" w:hAnsi="Times New Roman" w:cs="Times New Roman"/>
          <w:sz w:val="24"/>
          <w:szCs w:val="24"/>
          <w:lang w:val="sr-Cyrl-RS"/>
        </w:rPr>
        <w:t xml:space="preserve">Такође је </w:t>
      </w:r>
      <w:r w:rsidR="00C84858" w:rsidRPr="0089601F">
        <w:rPr>
          <w:rFonts w:ascii="Times New Roman" w:hAnsi="Times New Roman" w:cs="Times New Roman"/>
          <w:sz w:val="24"/>
          <w:szCs w:val="24"/>
          <w:lang w:val="sr-Cyrl-RS"/>
        </w:rPr>
        <w:t xml:space="preserve">дозвољено закључење оквирног споразума у сваком поступку јавне набавке и без ограничења </w:t>
      </w:r>
      <w:r w:rsidR="00187178" w:rsidRPr="0089601F">
        <w:rPr>
          <w:rFonts w:ascii="Times New Roman" w:hAnsi="Times New Roman" w:cs="Times New Roman"/>
          <w:sz w:val="24"/>
          <w:szCs w:val="24"/>
          <w:lang w:val="sr-Cyrl-RS"/>
        </w:rPr>
        <w:t xml:space="preserve">када је реч о </w:t>
      </w:r>
      <w:r w:rsidR="00C84858" w:rsidRPr="0089601F">
        <w:rPr>
          <w:rFonts w:ascii="Times New Roman" w:hAnsi="Times New Roman" w:cs="Times New Roman"/>
          <w:sz w:val="24"/>
          <w:szCs w:val="24"/>
          <w:lang w:val="sr-Cyrl-RS"/>
        </w:rPr>
        <w:t>предмет</w:t>
      </w:r>
      <w:r w:rsidR="00187178" w:rsidRPr="0089601F">
        <w:rPr>
          <w:rFonts w:ascii="Times New Roman" w:hAnsi="Times New Roman" w:cs="Times New Roman"/>
          <w:sz w:val="24"/>
          <w:szCs w:val="24"/>
          <w:lang w:val="sr-Cyrl-RS"/>
        </w:rPr>
        <w:t>у</w:t>
      </w:r>
      <w:r w:rsidR="00C84858" w:rsidRPr="0089601F">
        <w:rPr>
          <w:rFonts w:ascii="Times New Roman" w:hAnsi="Times New Roman" w:cs="Times New Roman"/>
          <w:sz w:val="24"/>
          <w:szCs w:val="24"/>
          <w:lang w:val="sr-Cyrl-RS"/>
        </w:rPr>
        <w:t xml:space="preserve"> јавне набавке</w:t>
      </w:r>
      <w:r w:rsidRPr="0089601F">
        <w:rPr>
          <w:rFonts w:ascii="Times New Roman" w:hAnsi="Times New Roman" w:cs="Times New Roman"/>
          <w:sz w:val="24"/>
          <w:szCs w:val="24"/>
          <w:lang w:val="sr-Cyrl-RS"/>
        </w:rPr>
        <w:t xml:space="preserve">. </w:t>
      </w:r>
      <w:r w:rsidRPr="0089601F">
        <w:rPr>
          <w:rFonts w:ascii="Times New Roman" w:hAnsi="Times New Roman" w:cs="Times New Roman"/>
          <w:sz w:val="24"/>
          <w:szCs w:val="24"/>
          <w:lang w:val="sr-Cyrl-RS"/>
        </w:rPr>
        <w:lastRenderedPageBreak/>
        <w:t>Овоме треба додати да је Изменама З</w:t>
      </w:r>
      <w:r w:rsidR="00427F86" w:rsidRPr="0089601F">
        <w:rPr>
          <w:rFonts w:ascii="Times New Roman" w:hAnsi="Times New Roman" w:cs="Times New Roman"/>
          <w:sz w:val="24"/>
          <w:szCs w:val="24"/>
          <w:lang w:val="sr-Cyrl-RS"/>
        </w:rPr>
        <w:t>акона</w:t>
      </w:r>
      <w:r w:rsidR="00C84858" w:rsidRPr="0089601F">
        <w:rPr>
          <w:rFonts w:ascii="Times New Roman" w:hAnsi="Times New Roman" w:cs="Times New Roman"/>
          <w:sz w:val="24"/>
          <w:szCs w:val="24"/>
          <w:lang w:val="sr-Cyrl-RS"/>
        </w:rPr>
        <w:t xml:space="preserve"> знатно прецизније и </w:t>
      </w:r>
      <w:r w:rsidRPr="0089601F">
        <w:rPr>
          <w:rFonts w:ascii="Times New Roman" w:hAnsi="Times New Roman" w:cs="Times New Roman"/>
          <w:sz w:val="24"/>
          <w:szCs w:val="24"/>
          <w:lang w:val="sr-Cyrl-RS"/>
        </w:rPr>
        <w:t xml:space="preserve">шире уређено </w:t>
      </w:r>
      <w:r w:rsidR="00C84858" w:rsidRPr="0089601F">
        <w:rPr>
          <w:rFonts w:ascii="Times New Roman" w:hAnsi="Times New Roman" w:cs="Times New Roman"/>
          <w:sz w:val="24"/>
          <w:szCs w:val="24"/>
          <w:lang w:val="sr-Cyrl-RS"/>
        </w:rPr>
        <w:t xml:space="preserve">питање закључења уговора на основу оквирног споразума. </w:t>
      </w:r>
    </w:p>
    <w:p w14:paraId="023E415B" w14:textId="77777777" w:rsidR="004457C9" w:rsidRDefault="009F6A97" w:rsidP="005E5329">
      <w:pPr>
        <w:pStyle w:val="NormalWeb"/>
        <w:spacing w:before="57" w:beforeAutospacing="0" w:after="57" w:afterAutospacing="0" w:line="264" w:lineRule="auto"/>
        <w:jc w:val="both"/>
        <w:rPr>
          <w:color w:val="000000" w:themeColor="text1"/>
          <w:lang w:val="sr-Cyrl-RS"/>
        </w:rPr>
      </w:pPr>
      <w:r w:rsidRPr="005E5329">
        <w:rPr>
          <w:color w:val="000000" w:themeColor="text1"/>
          <w:lang w:val="sr-Cyrl-RS"/>
        </w:rPr>
        <w:t>Управа је, током 2015. године, организовала радионице на којима су стручњаци из ЕУ представљали начине коришћења оквирних споразума и своју „добру праксу“</w:t>
      </w:r>
      <w:r w:rsidR="000E7EEB" w:rsidRPr="005E5329">
        <w:rPr>
          <w:color w:val="000000" w:themeColor="text1"/>
          <w:lang w:val="sr-Cyrl-RS"/>
        </w:rPr>
        <w:t xml:space="preserve">, као што је на пример пракса италијанског тела за централизоване набавке </w:t>
      </w:r>
      <w:r w:rsidR="000E7EEB" w:rsidRPr="005E5329">
        <w:rPr>
          <w:color w:val="000000" w:themeColor="text1"/>
          <w:lang w:val="en-US"/>
        </w:rPr>
        <w:t xml:space="preserve">CONSIP. </w:t>
      </w:r>
      <w:r w:rsidRPr="005E5329">
        <w:rPr>
          <w:color w:val="000000" w:themeColor="text1"/>
          <w:lang w:val="sr-Cyrl-RS"/>
        </w:rPr>
        <w:t xml:space="preserve">Радионице су биле организоване за наручиоце са републичког и локалног нивоа. </w:t>
      </w:r>
    </w:p>
    <w:p w14:paraId="60F4298E" w14:textId="77777777" w:rsidR="0089601F" w:rsidRDefault="0089601F" w:rsidP="004457C9">
      <w:pPr>
        <w:pStyle w:val="NormalWeb"/>
        <w:spacing w:before="57" w:beforeAutospacing="0" w:after="57" w:afterAutospacing="0" w:line="264" w:lineRule="auto"/>
        <w:jc w:val="both"/>
        <w:rPr>
          <w:color w:val="000000" w:themeColor="text1"/>
          <w:lang w:val="sr-Cyrl-RS"/>
        </w:rPr>
      </w:pPr>
    </w:p>
    <w:p w14:paraId="643B88E4" w14:textId="736C9A42" w:rsidR="004457C9" w:rsidRDefault="000E7EEB" w:rsidP="004457C9">
      <w:pPr>
        <w:pStyle w:val="NormalWeb"/>
        <w:spacing w:before="57" w:beforeAutospacing="0" w:after="57" w:afterAutospacing="0" w:line="264" w:lineRule="auto"/>
        <w:jc w:val="both"/>
        <w:rPr>
          <w:rFonts w:eastAsia="MS Mincho"/>
          <w:bCs/>
          <w:lang w:val="sr-Cyrl-CS"/>
        </w:rPr>
      </w:pPr>
      <w:r w:rsidRPr="005E5329">
        <w:rPr>
          <w:color w:val="000000" w:themeColor="text1"/>
          <w:lang w:val="sr-Cyrl-RS"/>
        </w:rPr>
        <w:t>У</w:t>
      </w:r>
      <w:r w:rsidR="00427F86">
        <w:rPr>
          <w:color w:val="000000" w:themeColor="text1"/>
          <w:lang w:val="sr-Cyrl-RS"/>
        </w:rPr>
        <w:t xml:space="preserve">права </w:t>
      </w:r>
      <w:r w:rsidRPr="005E5329">
        <w:rPr>
          <w:rFonts w:eastAsia="MS Mincho"/>
          <w:bCs/>
          <w:lang w:val="sr-Cyrl-CS"/>
        </w:rPr>
        <w:t xml:space="preserve">је, такође, у сaрaдњи сa Стaлнoм кoнфeрeнциjoм грaдoвa и oпштинa (СКГO), oргaнизoвaлa прeдстaвљaњe сaврeмeнoг кoнцeптa oргaнизoвaњa jaвних нaбaвки нa нивoу грaдoвa. Једна од главних тема било је коришћење оквирних споразума у циљу спровођења обједињених набавки на нивоу локалних самоуправа, а том приликом су представљена и позитивна искуства </w:t>
      </w:r>
      <w:r w:rsidR="003D7D56" w:rsidRPr="005E5329">
        <w:t>Служб</w:t>
      </w:r>
      <w:r w:rsidR="003D7D56" w:rsidRPr="005E5329">
        <w:rPr>
          <w:lang w:val="sr-Cyrl-RS"/>
        </w:rPr>
        <w:t>е</w:t>
      </w:r>
      <w:r w:rsidR="003D7D56" w:rsidRPr="005E5329">
        <w:t xml:space="preserve"> зa цeнтрaлизoвaнe jaвнe нaбaвкe и кoнтрoлу jaвних нaбaвки</w:t>
      </w:r>
      <w:r w:rsidRPr="005E5329">
        <w:rPr>
          <w:rFonts w:eastAsia="MS Mincho"/>
          <w:bCs/>
          <w:lang w:val="sr-Cyrl-CS"/>
        </w:rPr>
        <w:t xml:space="preserve"> града Београда која спроводи обједињене јавне набавке применом</w:t>
      </w:r>
      <w:r w:rsidR="00427F86">
        <w:rPr>
          <w:rFonts w:eastAsia="MS Mincho"/>
          <w:bCs/>
          <w:lang w:val="sr-Cyrl-CS"/>
        </w:rPr>
        <w:t xml:space="preserve"> оквирних споразума</w:t>
      </w:r>
      <w:r w:rsidRPr="005E5329">
        <w:rPr>
          <w:rFonts w:eastAsia="MS Mincho"/>
          <w:bCs/>
          <w:lang w:val="sr-Cyrl-CS"/>
        </w:rPr>
        <w:t xml:space="preserve">. </w:t>
      </w:r>
    </w:p>
    <w:p w14:paraId="14128CA2" w14:textId="77777777" w:rsidR="004457C9" w:rsidRDefault="004457C9" w:rsidP="004457C9">
      <w:pPr>
        <w:pStyle w:val="NormalWeb"/>
        <w:spacing w:before="57" w:beforeAutospacing="0" w:after="57" w:afterAutospacing="0" w:line="264" w:lineRule="auto"/>
        <w:jc w:val="both"/>
        <w:rPr>
          <w:rFonts w:eastAsia="MS Mincho"/>
          <w:bCs/>
          <w:lang w:val="sr-Cyrl-CS"/>
        </w:rPr>
      </w:pPr>
    </w:p>
    <w:p w14:paraId="6714D110" w14:textId="567E38D6" w:rsidR="0016561A" w:rsidRPr="005E5329" w:rsidRDefault="009F6A97" w:rsidP="004457C9">
      <w:pPr>
        <w:pStyle w:val="NormalWeb"/>
        <w:spacing w:before="57" w:beforeAutospacing="0" w:after="57" w:afterAutospacing="0" w:line="264" w:lineRule="auto"/>
        <w:jc w:val="both"/>
        <w:rPr>
          <w:color w:val="000000" w:themeColor="text1"/>
          <w:lang w:val="sr-Cyrl-RS"/>
        </w:rPr>
      </w:pPr>
      <w:r w:rsidRPr="005E5329">
        <w:rPr>
          <w:color w:val="000000" w:themeColor="text1"/>
          <w:lang w:val="sr-Cyrl-RS"/>
        </w:rPr>
        <w:t xml:space="preserve">Упознавање са предностима и начинима коришћења оквирних споразума у пракси допринело је расту примене овог новог инструмента од стране наручилаца у 2015. години. </w:t>
      </w:r>
      <w:r w:rsidR="00187178" w:rsidRPr="005E5329">
        <w:rPr>
          <w:color w:val="000000" w:themeColor="text1"/>
          <w:lang w:val="sr-Cyrl-RS"/>
        </w:rPr>
        <w:t xml:space="preserve"> </w:t>
      </w:r>
      <w:r w:rsidR="0016561A" w:rsidRPr="005E5329">
        <w:rPr>
          <w:color w:val="000000" w:themeColor="text1"/>
          <w:lang w:val="sr-Cyrl-RS"/>
        </w:rPr>
        <w:t>Један од примера где је прим</w:t>
      </w:r>
      <w:r w:rsidR="00427F86">
        <w:rPr>
          <w:color w:val="000000" w:themeColor="text1"/>
          <w:lang w:val="sr-Cyrl-RS"/>
        </w:rPr>
        <w:t>ена оквирних споразума</w:t>
      </w:r>
      <w:r w:rsidR="0016561A" w:rsidRPr="005E5329">
        <w:rPr>
          <w:color w:val="000000" w:themeColor="text1"/>
          <w:lang w:val="sr-Cyrl-RS"/>
        </w:rPr>
        <w:t xml:space="preserve"> дала </w:t>
      </w:r>
      <w:r w:rsidR="000E7EEB" w:rsidRPr="005E5329">
        <w:rPr>
          <w:color w:val="000000" w:themeColor="text1"/>
          <w:lang w:val="sr-Cyrl-RS"/>
        </w:rPr>
        <w:t xml:space="preserve">нарочито </w:t>
      </w:r>
      <w:r w:rsidR="00FD2BD0">
        <w:rPr>
          <w:color w:val="000000" w:themeColor="text1"/>
          <w:lang w:val="sr-Cyrl-RS"/>
        </w:rPr>
        <w:t>добре резултате јесте</w:t>
      </w:r>
      <w:r w:rsidR="0016561A" w:rsidRPr="005E5329">
        <w:rPr>
          <w:color w:val="000000" w:themeColor="text1"/>
          <w:lang w:val="sr-Cyrl-RS"/>
        </w:rPr>
        <w:t xml:space="preserve"> набавка авио карата и хотелског смештаја за службена путовања чиме су превазиђени бројни проблеми које су наручиоци раније имали приликом стручне оцене понуда, тако да је </w:t>
      </w:r>
      <w:r w:rsidR="00757ADD" w:rsidRPr="005E5329">
        <w:rPr>
          <w:color w:val="000000" w:themeColor="text1"/>
          <w:lang w:val="sr-Cyrl-RS"/>
        </w:rPr>
        <w:t xml:space="preserve">пре </w:t>
      </w:r>
      <w:r w:rsidR="0016561A" w:rsidRPr="005E5329">
        <w:rPr>
          <w:color w:val="000000" w:themeColor="text1"/>
          <w:lang w:val="sr-Cyrl-RS"/>
        </w:rPr>
        <w:t>неретко бивала изабра</w:t>
      </w:r>
      <w:r w:rsidR="00AE6F34">
        <w:rPr>
          <w:color w:val="000000" w:themeColor="text1"/>
          <w:lang w:val="sr-Cyrl-RS"/>
        </w:rPr>
        <w:t>на</w:t>
      </w:r>
      <w:r w:rsidR="0016561A" w:rsidRPr="005E5329">
        <w:rPr>
          <w:color w:val="000000" w:themeColor="text1"/>
          <w:lang w:val="sr-Cyrl-RS"/>
        </w:rPr>
        <w:t xml:space="preserve"> понуда која је формално, али не и суштински најповољнија.</w:t>
      </w:r>
    </w:p>
    <w:p w14:paraId="44F0D881" w14:textId="639698DF" w:rsidR="00187178" w:rsidRPr="005E5329" w:rsidRDefault="00187178" w:rsidP="005E5329">
      <w:pPr>
        <w:pStyle w:val="ListParagraph"/>
        <w:ind w:left="0"/>
        <w:jc w:val="both"/>
        <w:rPr>
          <w:rFonts w:ascii="Times New Roman" w:hAnsi="Times New Roman" w:cs="Times New Roman"/>
          <w:color w:val="000000" w:themeColor="text1"/>
          <w:sz w:val="24"/>
          <w:szCs w:val="24"/>
          <w:lang w:val="sr-Cyrl-RS"/>
        </w:rPr>
      </w:pPr>
    </w:p>
    <w:p w14:paraId="49432D49" w14:textId="4E460DCD" w:rsidR="009F6A97" w:rsidRDefault="009F6A97" w:rsidP="005E5329">
      <w:pPr>
        <w:pStyle w:val="ListParagraph"/>
        <w:ind w:left="0"/>
        <w:jc w:val="both"/>
        <w:rPr>
          <w:rFonts w:ascii="Times New Roman" w:hAnsi="Times New Roman" w:cs="Times New Roman"/>
          <w:color w:val="000000" w:themeColor="text1"/>
          <w:sz w:val="24"/>
          <w:szCs w:val="24"/>
          <w:lang w:val="sr-Cyrl-RS"/>
        </w:rPr>
      </w:pPr>
      <w:r w:rsidRPr="005E5329">
        <w:rPr>
          <w:rFonts w:ascii="Times New Roman" w:hAnsi="Times New Roman" w:cs="Times New Roman"/>
          <w:color w:val="000000" w:themeColor="text1"/>
          <w:sz w:val="24"/>
          <w:szCs w:val="24"/>
          <w:lang w:val="sr-Cyrl-RS"/>
        </w:rPr>
        <w:t>И у 2016. години, У</w:t>
      </w:r>
      <w:r w:rsidR="00427F86">
        <w:rPr>
          <w:rFonts w:ascii="Times New Roman" w:hAnsi="Times New Roman" w:cs="Times New Roman"/>
          <w:color w:val="000000" w:themeColor="text1"/>
          <w:sz w:val="24"/>
          <w:szCs w:val="24"/>
          <w:lang w:val="sr-Cyrl-RS"/>
        </w:rPr>
        <w:t>права</w:t>
      </w:r>
      <w:r w:rsidRPr="005E5329">
        <w:rPr>
          <w:rFonts w:ascii="Times New Roman" w:hAnsi="Times New Roman" w:cs="Times New Roman"/>
          <w:color w:val="000000" w:themeColor="text1"/>
          <w:sz w:val="24"/>
          <w:szCs w:val="24"/>
          <w:lang w:val="sr-Cyrl-RS"/>
        </w:rPr>
        <w:t xml:space="preserve"> је поставила као један од приоритета свог деловања подстицање шире примене оквирних споразума. У том смислу, Управа ће припремити моделе и упутство о начину закључивања оквирних споразума. Ови документи ће служити као практична упутства наручиоцима</w:t>
      </w:r>
      <w:r w:rsidR="00757ADD" w:rsidRPr="005E5329">
        <w:rPr>
          <w:rFonts w:ascii="Times New Roman" w:hAnsi="Times New Roman" w:cs="Times New Roman"/>
          <w:color w:val="000000" w:themeColor="text1"/>
          <w:sz w:val="24"/>
          <w:szCs w:val="24"/>
          <w:lang w:val="sr-Cyrl-RS"/>
        </w:rPr>
        <w:t xml:space="preserve"> како да </w:t>
      </w:r>
      <w:r w:rsidRPr="005E5329">
        <w:rPr>
          <w:rFonts w:ascii="Times New Roman" w:hAnsi="Times New Roman" w:cs="Times New Roman"/>
          <w:color w:val="000000" w:themeColor="text1"/>
          <w:sz w:val="24"/>
          <w:szCs w:val="24"/>
          <w:lang w:val="sr-Cyrl-RS"/>
        </w:rPr>
        <w:t xml:space="preserve">примењују </w:t>
      </w:r>
      <w:r w:rsidR="00427F86">
        <w:rPr>
          <w:rFonts w:ascii="Times New Roman" w:hAnsi="Times New Roman" w:cs="Times New Roman"/>
          <w:color w:val="000000" w:themeColor="text1"/>
          <w:sz w:val="24"/>
          <w:szCs w:val="24"/>
          <w:lang w:val="sr-Cyrl-RS"/>
        </w:rPr>
        <w:t>оквирне споразуме</w:t>
      </w:r>
      <w:r w:rsidR="00757ADD" w:rsidRPr="005E5329">
        <w:rPr>
          <w:rFonts w:ascii="Times New Roman" w:hAnsi="Times New Roman" w:cs="Times New Roman"/>
          <w:color w:val="000000" w:themeColor="text1"/>
          <w:sz w:val="24"/>
          <w:szCs w:val="24"/>
          <w:lang w:val="sr-Cyrl-RS"/>
        </w:rPr>
        <w:t xml:space="preserve"> у пракси</w:t>
      </w:r>
      <w:r w:rsidRPr="005E5329">
        <w:rPr>
          <w:rFonts w:ascii="Times New Roman" w:hAnsi="Times New Roman" w:cs="Times New Roman"/>
          <w:color w:val="000000" w:themeColor="text1"/>
          <w:sz w:val="24"/>
          <w:szCs w:val="24"/>
          <w:lang w:val="sr-Cyrl-RS"/>
        </w:rPr>
        <w:t xml:space="preserve">. Практична питања примене </w:t>
      </w:r>
      <w:r w:rsidR="00427F86">
        <w:rPr>
          <w:rFonts w:ascii="Times New Roman" w:hAnsi="Times New Roman" w:cs="Times New Roman"/>
          <w:color w:val="000000" w:themeColor="text1"/>
          <w:sz w:val="24"/>
          <w:szCs w:val="24"/>
          <w:lang w:val="sr-Cyrl-RS"/>
        </w:rPr>
        <w:t>оквирних споразума</w:t>
      </w:r>
      <w:r w:rsidRPr="005E5329">
        <w:rPr>
          <w:rFonts w:ascii="Times New Roman" w:hAnsi="Times New Roman" w:cs="Times New Roman"/>
          <w:color w:val="000000" w:themeColor="text1"/>
          <w:sz w:val="24"/>
          <w:szCs w:val="24"/>
          <w:lang w:val="sr-Cyrl-RS"/>
        </w:rPr>
        <w:t xml:space="preserve"> планирана су да буду обухваћена </w:t>
      </w:r>
      <w:r w:rsidR="00757ADD" w:rsidRPr="005E5329">
        <w:rPr>
          <w:rFonts w:ascii="Times New Roman" w:hAnsi="Times New Roman" w:cs="Times New Roman"/>
          <w:color w:val="000000" w:themeColor="text1"/>
          <w:sz w:val="24"/>
          <w:szCs w:val="24"/>
          <w:lang w:val="sr-Cyrl-RS"/>
        </w:rPr>
        <w:t xml:space="preserve">на </w:t>
      </w:r>
      <w:r w:rsidRPr="005E5329">
        <w:rPr>
          <w:rFonts w:ascii="Times New Roman" w:hAnsi="Times New Roman" w:cs="Times New Roman"/>
          <w:color w:val="000000" w:themeColor="text1"/>
          <w:sz w:val="24"/>
          <w:szCs w:val="24"/>
          <w:lang w:val="sr-Cyrl-RS"/>
        </w:rPr>
        <w:t>свим тренинг семинарима које ће У</w:t>
      </w:r>
      <w:r w:rsidR="00FC59CD">
        <w:rPr>
          <w:rFonts w:ascii="Times New Roman" w:hAnsi="Times New Roman" w:cs="Times New Roman"/>
          <w:color w:val="000000" w:themeColor="text1"/>
          <w:sz w:val="24"/>
          <w:szCs w:val="24"/>
          <w:lang w:val="sr-Cyrl-RS"/>
        </w:rPr>
        <w:t>права</w:t>
      </w:r>
      <w:r w:rsidRPr="005E5329">
        <w:rPr>
          <w:rFonts w:ascii="Times New Roman" w:hAnsi="Times New Roman" w:cs="Times New Roman"/>
          <w:color w:val="000000" w:themeColor="text1"/>
          <w:sz w:val="24"/>
          <w:szCs w:val="24"/>
          <w:lang w:val="sr-Cyrl-RS"/>
        </w:rPr>
        <w:t xml:space="preserve"> организовати за наручиоце како на локалном тако и на републичком нивоу. </w:t>
      </w:r>
    </w:p>
    <w:p w14:paraId="617EFB46" w14:textId="77777777" w:rsidR="007565AD" w:rsidRPr="005E5329" w:rsidRDefault="007565AD" w:rsidP="005E5329">
      <w:pPr>
        <w:pStyle w:val="ListParagraph"/>
        <w:ind w:left="0"/>
        <w:jc w:val="both"/>
        <w:rPr>
          <w:rFonts w:ascii="Times New Roman" w:hAnsi="Times New Roman" w:cs="Times New Roman"/>
          <w:color w:val="000000" w:themeColor="text1"/>
          <w:sz w:val="24"/>
          <w:szCs w:val="24"/>
          <w:lang w:val="sr-Cyrl-RS"/>
        </w:rPr>
      </w:pPr>
    </w:p>
    <w:p w14:paraId="298F3898" w14:textId="78B5E27F" w:rsidR="00C84858" w:rsidRPr="005E5329" w:rsidRDefault="00C84858" w:rsidP="005E5329">
      <w:pPr>
        <w:pStyle w:val="ListParagraph"/>
        <w:ind w:left="0"/>
        <w:jc w:val="both"/>
        <w:rPr>
          <w:rFonts w:ascii="Times New Roman" w:hAnsi="Times New Roman" w:cs="Times New Roman"/>
          <w:color w:val="000000" w:themeColor="text1"/>
          <w:sz w:val="24"/>
          <w:szCs w:val="24"/>
          <w:lang w:val="sr-Cyrl-RS"/>
        </w:rPr>
      </w:pPr>
    </w:p>
    <w:p w14:paraId="6216FB25" w14:textId="77777777" w:rsidR="00C84858" w:rsidRPr="007565AD" w:rsidRDefault="00C84858" w:rsidP="007565AD">
      <w:pPr>
        <w:pStyle w:val="ListParagraph"/>
        <w:numPr>
          <w:ilvl w:val="0"/>
          <w:numId w:val="27"/>
        </w:numPr>
        <w:jc w:val="both"/>
        <w:rPr>
          <w:rFonts w:ascii="Times New Roman" w:hAnsi="Times New Roman" w:cs="Times New Roman"/>
          <w:b/>
          <w:sz w:val="24"/>
          <w:szCs w:val="24"/>
          <w:lang w:val="sr-Cyrl-RS"/>
        </w:rPr>
      </w:pPr>
      <w:r w:rsidRPr="007565AD">
        <w:rPr>
          <w:rFonts w:ascii="Times New Roman" w:hAnsi="Times New Roman" w:cs="Times New Roman"/>
          <w:b/>
          <w:sz w:val="24"/>
          <w:szCs w:val="24"/>
          <w:lang w:val="sr-Cyrl-RS"/>
        </w:rPr>
        <w:t xml:space="preserve">ЦЕНТРАЛИЗОВАНЕ ЈАВНЕ НАБАВКЕ </w:t>
      </w:r>
    </w:p>
    <w:p w14:paraId="26AD957B" w14:textId="2801326D" w:rsidR="00C84858" w:rsidRPr="005E5329" w:rsidRDefault="00C84858" w:rsidP="005E5329">
      <w:pPr>
        <w:spacing w:after="0"/>
        <w:jc w:val="both"/>
        <w:rPr>
          <w:rFonts w:ascii="Times New Roman" w:hAnsi="Times New Roman" w:cs="Times New Roman"/>
          <w:color w:val="000000" w:themeColor="text1"/>
          <w:sz w:val="24"/>
          <w:szCs w:val="24"/>
          <w:lang w:val="sr-Cyrl-RS"/>
        </w:rPr>
      </w:pPr>
      <w:r w:rsidRPr="005E5329">
        <w:rPr>
          <w:rFonts w:ascii="Times New Roman" w:hAnsi="Times New Roman" w:cs="Times New Roman"/>
          <w:color w:val="000000" w:themeColor="text1"/>
          <w:sz w:val="24"/>
          <w:szCs w:val="24"/>
        </w:rPr>
        <w:t xml:space="preserve">Центрaлизaцијa јaвних нaбaвки представља погодaн нaчин дa се оствaре уштеде код нaручилaцa због могућности смaњењa нaбaвних ценa и остaлих условa нaбaвки при нaбaвкaмa великог обимa добaрa, услугa или рaдовa. </w:t>
      </w:r>
      <w:r w:rsidRPr="005E5329">
        <w:rPr>
          <w:rFonts w:ascii="Times New Roman" w:hAnsi="Times New Roman" w:cs="Times New Roman"/>
          <w:color w:val="000000" w:themeColor="text1"/>
          <w:sz w:val="24"/>
          <w:szCs w:val="24"/>
          <w:lang w:val="sr-Cyrl-RS"/>
        </w:rPr>
        <w:t>Ц</w:t>
      </w:r>
      <w:r w:rsidR="007565AD">
        <w:rPr>
          <w:rFonts w:ascii="Times New Roman" w:hAnsi="Times New Roman" w:cs="Times New Roman"/>
          <w:color w:val="000000" w:themeColor="text1"/>
          <w:sz w:val="24"/>
          <w:szCs w:val="24"/>
        </w:rPr>
        <w:t>ентрализациј</w:t>
      </w:r>
      <w:r w:rsidR="007565AD">
        <w:rPr>
          <w:rFonts w:ascii="Times New Roman" w:hAnsi="Times New Roman" w:cs="Times New Roman"/>
          <w:color w:val="000000" w:themeColor="text1"/>
          <w:sz w:val="24"/>
          <w:szCs w:val="24"/>
          <w:lang w:val="sr-Cyrl-RS"/>
        </w:rPr>
        <w:t xml:space="preserve">а </w:t>
      </w:r>
      <w:r w:rsidRPr="005E5329">
        <w:rPr>
          <w:rFonts w:ascii="Times New Roman" w:hAnsi="Times New Roman" w:cs="Times New Roman"/>
          <w:color w:val="000000" w:themeColor="text1"/>
          <w:sz w:val="24"/>
          <w:szCs w:val="24"/>
        </w:rPr>
        <w:t xml:space="preserve">јавних набавки </w:t>
      </w:r>
      <w:r w:rsidRPr="005E5329">
        <w:rPr>
          <w:rFonts w:ascii="Times New Roman" w:hAnsi="Times New Roman" w:cs="Times New Roman"/>
          <w:color w:val="000000" w:themeColor="text1"/>
          <w:sz w:val="24"/>
          <w:szCs w:val="24"/>
          <w:lang w:val="sr-Cyrl-RS"/>
        </w:rPr>
        <w:t xml:space="preserve">се остварује </w:t>
      </w:r>
      <w:r w:rsidR="00201868" w:rsidRPr="005E5329">
        <w:rPr>
          <w:rFonts w:ascii="Times New Roman" w:hAnsi="Times New Roman" w:cs="Times New Roman"/>
          <w:color w:val="000000" w:themeColor="text1"/>
          <w:sz w:val="24"/>
          <w:szCs w:val="24"/>
          <w:lang w:val="sr-Cyrl-RS"/>
        </w:rPr>
        <w:t xml:space="preserve">обједињавањем </w:t>
      </w:r>
      <w:r w:rsidRPr="005E5329">
        <w:rPr>
          <w:rFonts w:ascii="Times New Roman" w:hAnsi="Times New Roman" w:cs="Times New Roman"/>
          <w:color w:val="000000" w:themeColor="text1"/>
          <w:sz w:val="24"/>
          <w:szCs w:val="24"/>
        </w:rPr>
        <w:t>нaбaвк</w:t>
      </w:r>
      <w:r w:rsidR="00201868" w:rsidRPr="005E5329">
        <w:rPr>
          <w:rFonts w:ascii="Times New Roman" w:hAnsi="Times New Roman" w:cs="Times New Roman"/>
          <w:color w:val="000000" w:themeColor="text1"/>
          <w:sz w:val="24"/>
          <w:szCs w:val="24"/>
          <w:lang w:val="sr-Cyrl-RS"/>
        </w:rPr>
        <w:t>и</w:t>
      </w:r>
      <w:r w:rsidRPr="005E5329">
        <w:rPr>
          <w:rFonts w:ascii="Times New Roman" w:hAnsi="Times New Roman" w:cs="Times New Roman"/>
          <w:color w:val="000000" w:themeColor="text1"/>
          <w:sz w:val="24"/>
          <w:szCs w:val="24"/>
        </w:rPr>
        <w:t xml:space="preserve"> које се спроводе преко телa зa центрaлизовaне јaвне нaбaвке</w:t>
      </w:r>
      <w:r w:rsidRPr="005E5329">
        <w:rPr>
          <w:rFonts w:ascii="Times New Roman" w:hAnsi="Times New Roman" w:cs="Times New Roman"/>
          <w:color w:val="000000" w:themeColor="text1"/>
          <w:sz w:val="24"/>
          <w:szCs w:val="24"/>
          <w:lang w:val="sr-Cyrl-RS"/>
        </w:rPr>
        <w:t xml:space="preserve"> </w:t>
      </w:r>
      <w:r w:rsidRPr="005E5329">
        <w:rPr>
          <w:rFonts w:ascii="Times New Roman" w:hAnsi="Times New Roman" w:cs="Times New Roman"/>
          <w:color w:val="000000" w:themeColor="text1"/>
          <w:sz w:val="24"/>
          <w:szCs w:val="24"/>
        </w:rPr>
        <w:t xml:space="preserve">и </w:t>
      </w:r>
      <w:r w:rsidR="00187178" w:rsidRPr="005E5329">
        <w:rPr>
          <w:rFonts w:ascii="Times New Roman" w:hAnsi="Times New Roman" w:cs="Times New Roman"/>
          <w:color w:val="000000" w:themeColor="text1"/>
          <w:sz w:val="24"/>
          <w:szCs w:val="24"/>
          <w:lang w:val="sr-Cyrl-RS"/>
        </w:rPr>
        <w:t xml:space="preserve">путем </w:t>
      </w:r>
      <w:r w:rsidRPr="005E5329">
        <w:rPr>
          <w:rFonts w:ascii="Times New Roman" w:hAnsi="Times New Roman" w:cs="Times New Roman"/>
          <w:color w:val="000000" w:themeColor="text1"/>
          <w:sz w:val="24"/>
          <w:szCs w:val="24"/>
        </w:rPr>
        <w:t>спровођењ</w:t>
      </w:r>
      <w:r w:rsidR="00187178" w:rsidRPr="005E5329">
        <w:rPr>
          <w:rFonts w:ascii="Times New Roman" w:hAnsi="Times New Roman" w:cs="Times New Roman"/>
          <w:color w:val="000000" w:themeColor="text1"/>
          <w:sz w:val="24"/>
          <w:szCs w:val="24"/>
          <w:lang w:val="sr-Cyrl-RS"/>
        </w:rPr>
        <w:t>а</w:t>
      </w:r>
      <w:r w:rsidRPr="005E5329">
        <w:rPr>
          <w:rFonts w:ascii="Times New Roman" w:hAnsi="Times New Roman" w:cs="Times New Roman"/>
          <w:color w:val="000000" w:themeColor="text1"/>
          <w:sz w:val="24"/>
          <w:szCs w:val="24"/>
        </w:rPr>
        <w:t xml:space="preserve"> поступкa јaвне нaбaвке од стрaне више нaручилaцa</w:t>
      </w:r>
      <w:r w:rsidR="00187178" w:rsidRPr="005E5329">
        <w:rPr>
          <w:rFonts w:ascii="Times New Roman" w:hAnsi="Times New Roman" w:cs="Times New Roman"/>
          <w:color w:val="000000" w:themeColor="text1"/>
          <w:sz w:val="24"/>
          <w:szCs w:val="24"/>
          <w:lang w:val="sr-Cyrl-RS"/>
        </w:rPr>
        <w:t xml:space="preserve"> (заједничка јавна набавка)</w:t>
      </w:r>
      <w:r w:rsidRPr="005E5329">
        <w:rPr>
          <w:rFonts w:ascii="Times New Roman" w:hAnsi="Times New Roman" w:cs="Times New Roman"/>
          <w:color w:val="000000" w:themeColor="text1"/>
          <w:sz w:val="24"/>
          <w:szCs w:val="24"/>
          <w:lang w:val="sr-Cyrl-RS"/>
        </w:rPr>
        <w:t xml:space="preserve">. </w:t>
      </w:r>
    </w:p>
    <w:p w14:paraId="6C4C5DC2" w14:textId="77777777" w:rsidR="00C84858" w:rsidRPr="005E5329" w:rsidRDefault="00C84858" w:rsidP="005E5329">
      <w:pPr>
        <w:spacing w:after="0"/>
        <w:ind w:firstLine="708"/>
        <w:jc w:val="both"/>
        <w:rPr>
          <w:rFonts w:ascii="Times New Roman" w:hAnsi="Times New Roman" w:cs="Times New Roman"/>
          <w:color w:val="000000" w:themeColor="text1"/>
          <w:sz w:val="24"/>
          <w:szCs w:val="24"/>
          <w:lang w:val="sr-Cyrl-RS"/>
        </w:rPr>
      </w:pPr>
    </w:p>
    <w:p w14:paraId="194155F4" w14:textId="179EE7E3" w:rsidR="00C84858" w:rsidRDefault="00C84858" w:rsidP="005E5329">
      <w:pPr>
        <w:pStyle w:val="ListParagraph"/>
        <w:ind w:left="-7"/>
        <w:jc w:val="both"/>
        <w:rPr>
          <w:rFonts w:ascii="Times New Roman" w:hAnsi="Times New Roman" w:cs="Times New Roman"/>
          <w:color w:val="000000" w:themeColor="text1"/>
          <w:sz w:val="24"/>
          <w:szCs w:val="24"/>
          <w:lang w:val="sr-Cyrl-RS"/>
        </w:rPr>
      </w:pPr>
      <w:r w:rsidRPr="005E5329">
        <w:rPr>
          <w:rFonts w:ascii="Times New Roman" w:hAnsi="Times New Roman" w:cs="Times New Roman"/>
          <w:color w:val="000000" w:themeColor="text1"/>
          <w:sz w:val="24"/>
          <w:szCs w:val="24"/>
          <w:lang w:val="sr-Cyrl-RS"/>
        </w:rPr>
        <w:t>У поступцима централизованих јавних набавки</w:t>
      </w:r>
      <w:r w:rsidR="00201868" w:rsidRPr="005E5329">
        <w:rPr>
          <w:rFonts w:ascii="Times New Roman" w:hAnsi="Times New Roman" w:cs="Times New Roman"/>
          <w:color w:val="000000" w:themeColor="text1"/>
          <w:sz w:val="24"/>
          <w:szCs w:val="24"/>
          <w:lang w:val="sr-Cyrl-RS"/>
        </w:rPr>
        <w:t>,</w:t>
      </w:r>
      <w:r w:rsidRPr="005E5329">
        <w:rPr>
          <w:rFonts w:ascii="Times New Roman" w:hAnsi="Times New Roman" w:cs="Times New Roman"/>
          <w:color w:val="000000" w:themeColor="text1"/>
          <w:sz w:val="24"/>
          <w:szCs w:val="24"/>
          <w:lang w:val="sr-Cyrl-RS"/>
        </w:rPr>
        <w:t xml:space="preserve"> у 2015. години</w:t>
      </w:r>
      <w:r w:rsidR="00201868" w:rsidRPr="005E5329">
        <w:rPr>
          <w:rFonts w:ascii="Times New Roman" w:hAnsi="Times New Roman" w:cs="Times New Roman"/>
          <w:color w:val="000000" w:themeColor="text1"/>
          <w:sz w:val="24"/>
          <w:szCs w:val="24"/>
          <w:lang w:val="sr-Cyrl-RS"/>
        </w:rPr>
        <w:t>,</w:t>
      </w:r>
      <w:r w:rsidRPr="005E5329">
        <w:rPr>
          <w:rFonts w:ascii="Times New Roman" w:hAnsi="Times New Roman" w:cs="Times New Roman"/>
          <w:color w:val="000000" w:themeColor="text1"/>
          <w:sz w:val="24"/>
          <w:szCs w:val="24"/>
          <w:lang w:val="sr-Cyrl-RS"/>
        </w:rPr>
        <w:t xml:space="preserve"> закључено је 10.230 уговора, што је пет пут</w:t>
      </w:r>
      <w:r w:rsidR="00201868" w:rsidRPr="005E5329">
        <w:rPr>
          <w:rFonts w:ascii="Times New Roman" w:hAnsi="Times New Roman" w:cs="Times New Roman"/>
          <w:color w:val="000000" w:themeColor="text1"/>
          <w:sz w:val="24"/>
          <w:szCs w:val="24"/>
          <w:lang w:val="sr-Cyrl-RS"/>
        </w:rPr>
        <w:t>а више него претходне године, уз</w:t>
      </w:r>
      <w:r w:rsidRPr="005E5329">
        <w:rPr>
          <w:rFonts w:ascii="Times New Roman" w:hAnsi="Times New Roman" w:cs="Times New Roman"/>
          <w:color w:val="000000" w:themeColor="text1"/>
          <w:sz w:val="24"/>
          <w:szCs w:val="24"/>
          <w:lang w:val="sr-Cyrl-RS"/>
        </w:rPr>
        <w:t xml:space="preserve"> истовремени пораст учешћа у укупној вредности уговора са 8% у 2014. години на скоро 11% у 2015. </w:t>
      </w:r>
      <w:r w:rsidR="000F73FA" w:rsidRPr="005E5329">
        <w:rPr>
          <w:rFonts w:ascii="Times New Roman" w:hAnsi="Times New Roman" w:cs="Times New Roman"/>
          <w:color w:val="000000" w:themeColor="text1"/>
          <w:sz w:val="24"/>
          <w:szCs w:val="24"/>
          <w:lang w:val="sr-Cyrl-RS"/>
        </w:rPr>
        <w:t>г</w:t>
      </w:r>
      <w:r w:rsidRPr="005E5329">
        <w:rPr>
          <w:rFonts w:ascii="Times New Roman" w:hAnsi="Times New Roman" w:cs="Times New Roman"/>
          <w:color w:val="000000" w:themeColor="text1"/>
          <w:sz w:val="24"/>
          <w:szCs w:val="24"/>
          <w:lang w:val="sr-Cyrl-RS"/>
        </w:rPr>
        <w:t>одини</w:t>
      </w:r>
      <w:r w:rsidR="009C0C7B">
        <w:rPr>
          <w:rFonts w:ascii="Times New Roman" w:hAnsi="Times New Roman" w:cs="Times New Roman"/>
          <w:color w:val="000000" w:themeColor="text1"/>
          <w:sz w:val="24"/>
          <w:szCs w:val="24"/>
          <w:lang w:val="sr-Cyrl-RS"/>
        </w:rPr>
        <w:t xml:space="preserve"> (Т</w:t>
      </w:r>
      <w:r w:rsidR="00C631AB">
        <w:rPr>
          <w:rFonts w:ascii="Times New Roman" w:hAnsi="Times New Roman" w:cs="Times New Roman"/>
          <w:color w:val="000000" w:themeColor="text1"/>
          <w:sz w:val="24"/>
          <w:szCs w:val="24"/>
          <w:lang w:val="sr-Cyrl-RS"/>
        </w:rPr>
        <w:t>абела 15</w:t>
      </w:r>
      <w:r w:rsidR="000F73FA" w:rsidRPr="005E5329">
        <w:rPr>
          <w:rFonts w:ascii="Times New Roman" w:hAnsi="Times New Roman" w:cs="Times New Roman"/>
          <w:color w:val="000000" w:themeColor="text1"/>
          <w:sz w:val="24"/>
          <w:szCs w:val="24"/>
          <w:lang w:val="sr-Cyrl-RS"/>
        </w:rPr>
        <w:t>)</w:t>
      </w:r>
      <w:r w:rsidRPr="005E5329">
        <w:rPr>
          <w:rFonts w:ascii="Times New Roman" w:hAnsi="Times New Roman" w:cs="Times New Roman"/>
          <w:color w:val="000000" w:themeColor="text1"/>
          <w:sz w:val="24"/>
          <w:szCs w:val="24"/>
          <w:lang w:val="sr-Cyrl-RS"/>
        </w:rPr>
        <w:t>.</w:t>
      </w:r>
    </w:p>
    <w:p w14:paraId="0B1249A8" w14:textId="77777777" w:rsidR="009B750B" w:rsidRDefault="009B750B" w:rsidP="00163E0C">
      <w:pPr>
        <w:jc w:val="both"/>
        <w:rPr>
          <w:rFonts w:ascii="Times New Roman" w:hAnsi="Times New Roman" w:cs="Times New Roman"/>
          <w:b/>
          <w:color w:val="000000" w:themeColor="text1"/>
          <w:sz w:val="24"/>
          <w:szCs w:val="24"/>
          <w:lang w:val="sr-Cyrl-RS"/>
        </w:rPr>
      </w:pPr>
    </w:p>
    <w:p w14:paraId="57A05F5D" w14:textId="77777777" w:rsidR="009B750B" w:rsidRDefault="009B750B" w:rsidP="00163E0C">
      <w:pPr>
        <w:jc w:val="both"/>
        <w:rPr>
          <w:rFonts w:ascii="Times New Roman" w:hAnsi="Times New Roman" w:cs="Times New Roman"/>
          <w:b/>
          <w:color w:val="000000" w:themeColor="text1"/>
          <w:sz w:val="24"/>
          <w:szCs w:val="24"/>
          <w:lang w:val="sr-Cyrl-RS"/>
        </w:rPr>
      </w:pPr>
    </w:p>
    <w:p w14:paraId="498E6561" w14:textId="054C203A" w:rsidR="00C84858" w:rsidRPr="00163E0C" w:rsidRDefault="00C631AB" w:rsidP="00163E0C">
      <w:pPr>
        <w:jc w:val="both"/>
        <w:rPr>
          <w:rFonts w:ascii="Times New Roman" w:hAnsi="Times New Roman" w:cs="Times New Roman"/>
          <w:b/>
          <w:color w:val="000000" w:themeColor="text1"/>
          <w:sz w:val="24"/>
          <w:szCs w:val="24"/>
          <w:lang w:val="sr-Cyrl-RS"/>
        </w:rPr>
      </w:pPr>
      <w:r w:rsidRPr="00163E0C">
        <w:rPr>
          <w:rFonts w:ascii="Times New Roman" w:hAnsi="Times New Roman" w:cs="Times New Roman"/>
          <w:b/>
          <w:color w:val="000000" w:themeColor="text1"/>
          <w:sz w:val="24"/>
          <w:szCs w:val="24"/>
          <w:lang w:val="sr-Cyrl-RS"/>
        </w:rPr>
        <w:lastRenderedPageBreak/>
        <w:t>Табела 15</w:t>
      </w:r>
    </w:p>
    <w:tbl>
      <w:tblPr>
        <w:tblW w:w="9916" w:type="dxa"/>
        <w:tblInd w:w="824" w:type="dxa"/>
        <w:tblCellMar>
          <w:left w:w="0" w:type="dxa"/>
          <w:right w:w="0" w:type="dxa"/>
        </w:tblCellMar>
        <w:tblLook w:val="04A0" w:firstRow="1" w:lastRow="0" w:firstColumn="1" w:lastColumn="0" w:noHBand="0" w:noVBand="1"/>
      </w:tblPr>
      <w:tblGrid>
        <w:gridCol w:w="1070"/>
        <w:gridCol w:w="766"/>
        <w:gridCol w:w="1701"/>
        <w:gridCol w:w="1134"/>
        <w:gridCol w:w="1134"/>
        <w:gridCol w:w="850"/>
        <w:gridCol w:w="1843"/>
        <w:gridCol w:w="1418"/>
      </w:tblGrid>
      <w:tr w:rsidR="00C84858" w:rsidRPr="005E5329" w14:paraId="4F9414A1" w14:textId="77777777" w:rsidTr="00427F86">
        <w:trPr>
          <w:trHeight w:val="661"/>
        </w:trPr>
        <w:tc>
          <w:tcPr>
            <w:tcW w:w="9916" w:type="dxa"/>
            <w:gridSpan w:val="8"/>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25E14E5" w14:textId="77777777" w:rsidR="00427F86" w:rsidRDefault="00C84858" w:rsidP="00427F86">
            <w:pPr>
              <w:spacing w:after="0" w:line="240" w:lineRule="auto"/>
              <w:jc w:val="center"/>
              <w:rPr>
                <w:rFonts w:ascii="Times New Roman" w:eastAsia="Times New Roman" w:hAnsi="Times New Roman" w:cs="Times New Roman"/>
                <w:b/>
                <w:bCs/>
                <w:sz w:val="24"/>
                <w:szCs w:val="24"/>
                <w:lang w:val="sr-Cyrl-RS" w:eastAsia="sr-Latn-RS"/>
              </w:rPr>
            </w:pPr>
            <w:r w:rsidRPr="005E5329">
              <w:rPr>
                <w:rFonts w:ascii="Times New Roman" w:eastAsia="Times New Roman" w:hAnsi="Times New Roman" w:cs="Times New Roman"/>
                <w:b/>
                <w:bCs/>
                <w:sz w:val="24"/>
                <w:szCs w:val="24"/>
                <w:lang w:val="sr-Cyrl-RS" w:eastAsia="sr-Latn-RS"/>
              </w:rPr>
              <w:t>Упоредни преглед закључених уговора</w:t>
            </w:r>
          </w:p>
          <w:p w14:paraId="3E9AB164" w14:textId="44AD980A" w:rsidR="00C84858" w:rsidRPr="005E5329" w:rsidRDefault="00C84858" w:rsidP="00427F86">
            <w:pPr>
              <w:spacing w:after="0" w:line="240" w:lineRule="auto"/>
              <w:jc w:val="center"/>
              <w:rPr>
                <w:rFonts w:ascii="Times New Roman" w:eastAsia="Times New Roman" w:hAnsi="Times New Roman" w:cs="Times New Roman"/>
                <w:sz w:val="24"/>
                <w:szCs w:val="24"/>
                <w:lang w:val="sr-Latn-RS" w:eastAsia="sr-Latn-RS"/>
              </w:rPr>
            </w:pPr>
            <w:r w:rsidRPr="005E5329">
              <w:rPr>
                <w:rFonts w:ascii="Times New Roman" w:eastAsia="Times New Roman" w:hAnsi="Times New Roman" w:cs="Times New Roman"/>
                <w:b/>
                <w:bCs/>
                <w:sz w:val="24"/>
                <w:szCs w:val="24"/>
                <w:lang w:val="sr-Cyrl-RS" w:eastAsia="sr-Latn-RS"/>
              </w:rPr>
              <w:t>на основу</w:t>
            </w:r>
            <w:r w:rsidR="00223571">
              <w:rPr>
                <w:rFonts w:ascii="Times New Roman" w:eastAsia="Times New Roman" w:hAnsi="Times New Roman" w:cs="Times New Roman"/>
                <w:b/>
                <w:bCs/>
                <w:sz w:val="24"/>
                <w:szCs w:val="24"/>
                <w:lang w:val="sr-Cyrl-RS" w:eastAsia="sr-Latn-RS"/>
              </w:rPr>
              <w:t xml:space="preserve"> централизованих јавних набавки</w:t>
            </w:r>
            <w:r w:rsidRPr="005E5329">
              <w:rPr>
                <w:rFonts w:ascii="Times New Roman" w:eastAsia="Times New Roman" w:hAnsi="Times New Roman" w:cs="Times New Roman"/>
                <w:b/>
                <w:bCs/>
                <w:sz w:val="24"/>
                <w:szCs w:val="24"/>
                <w:lang w:val="sr-Cyrl-RS" w:eastAsia="sr-Latn-RS"/>
              </w:rPr>
              <w:t xml:space="preserve"> у 2014. и 2015. години</w:t>
            </w:r>
          </w:p>
        </w:tc>
      </w:tr>
      <w:tr w:rsidR="00C84858" w:rsidRPr="005E5329" w14:paraId="2027BC2E" w14:textId="77777777" w:rsidTr="00B954AE">
        <w:tc>
          <w:tcPr>
            <w:tcW w:w="4671"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EE85361" w14:textId="77777777" w:rsidR="00C84858" w:rsidRPr="005E5329" w:rsidRDefault="00C84858" w:rsidP="00427F86">
            <w:pPr>
              <w:spacing w:before="100" w:beforeAutospacing="1" w:after="100" w:afterAutospacing="1" w:line="240" w:lineRule="auto"/>
              <w:jc w:val="center"/>
              <w:rPr>
                <w:rFonts w:ascii="Times New Roman" w:eastAsia="Times New Roman" w:hAnsi="Times New Roman" w:cs="Times New Roman"/>
                <w:sz w:val="24"/>
                <w:szCs w:val="24"/>
                <w:lang w:val="sr-Latn-RS" w:eastAsia="sr-Latn-RS"/>
              </w:rPr>
            </w:pPr>
            <w:r w:rsidRPr="005E5329">
              <w:rPr>
                <w:rFonts w:ascii="Times New Roman" w:eastAsia="Times New Roman" w:hAnsi="Times New Roman" w:cs="Times New Roman"/>
                <w:b/>
                <w:bCs/>
                <w:sz w:val="24"/>
                <w:szCs w:val="24"/>
                <w:lang w:val="sr-Cyrl-RS" w:eastAsia="sr-Latn-RS"/>
              </w:rPr>
              <w:t>2014. година</w:t>
            </w:r>
          </w:p>
        </w:tc>
        <w:tc>
          <w:tcPr>
            <w:tcW w:w="5245"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14:paraId="31D3A9D9" w14:textId="77777777" w:rsidR="00C84858" w:rsidRPr="005E5329" w:rsidRDefault="00C84858" w:rsidP="00427F86">
            <w:pPr>
              <w:spacing w:before="100" w:beforeAutospacing="1" w:after="100" w:afterAutospacing="1" w:line="240" w:lineRule="auto"/>
              <w:jc w:val="center"/>
              <w:rPr>
                <w:rFonts w:ascii="Times New Roman" w:eastAsia="Times New Roman" w:hAnsi="Times New Roman" w:cs="Times New Roman"/>
                <w:sz w:val="24"/>
                <w:szCs w:val="24"/>
                <w:lang w:val="sr-Latn-RS" w:eastAsia="sr-Latn-RS"/>
              </w:rPr>
            </w:pPr>
            <w:r w:rsidRPr="005E5329">
              <w:rPr>
                <w:rFonts w:ascii="Times New Roman" w:eastAsia="Times New Roman" w:hAnsi="Times New Roman" w:cs="Times New Roman"/>
                <w:b/>
                <w:bCs/>
                <w:sz w:val="24"/>
                <w:szCs w:val="24"/>
                <w:lang w:val="sr-Cyrl-RS" w:eastAsia="sr-Latn-RS"/>
              </w:rPr>
              <w:t>2015. година</w:t>
            </w:r>
          </w:p>
        </w:tc>
      </w:tr>
      <w:tr w:rsidR="00C84858" w:rsidRPr="005E5329" w14:paraId="713F201E" w14:textId="77777777" w:rsidTr="00B954AE">
        <w:tc>
          <w:tcPr>
            <w:tcW w:w="107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F6AFC17" w14:textId="77777777" w:rsidR="00C84858" w:rsidRPr="005E5329" w:rsidRDefault="00C84858" w:rsidP="00427F86">
            <w:pPr>
              <w:spacing w:before="100" w:beforeAutospacing="1" w:after="100" w:afterAutospacing="1" w:line="240" w:lineRule="auto"/>
              <w:jc w:val="center"/>
              <w:rPr>
                <w:rFonts w:ascii="Times New Roman" w:eastAsia="Times New Roman" w:hAnsi="Times New Roman" w:cs="Times New Roman"/>
                <w:sz w:val="24"/>
                <w:szCs w:val="24"/>
                <w:lang w:val="sr-Latn-RS" w:eastAsia="sr-Latn-RS"/>
              </w:rPr>
            </w:pPr>
            <w:r w:rsidRPr="005E5329">
              <w:rPr>
                <w:rFonts w:ascii="Times New Roman" w:eastAsia="Times New Roman" w:hAnsi="Times New Roman" w:cs="Times New Roman"/>
                <w:b/>
                <w:bCs/>
                <w:sz w:val="24"/>
                <w:szCs w:val="24"/>
                <w:lang w:val="sr-Cyrl-RS" w:eastAsia="sr-Latn-RS"/>
              </w:rPr>
              <w:t>Број уговора</w:t>
            </w:r>
          </w:p>
        </w:tc>
        <w:tc>
          <w:tcPr>
            <w:tcW w:w="76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655CDDB" w14:textId="77777777" w:rsidR="00C84858" w:rsidRPr="005E5329" w:rsidRDefault="00C84858" w:rsidP="00427F86">
            <w:pPr>
              <w:spacing w:before="100" w:beforeAutospacing="1" w:after="100" w:afterAutospacing="1" w:line="240" w:lineRule="auto"/>
              <w:jc w:val="center"/>
              <w:rPr>
                <w:rFonts w:ascii="Times New Roman" w:eastAsia="Times New Roman" w:hAnsi="Times New Roman" w:cs="Times New Roman"/>
                <w:sz w:val="24"/>
                <w:szCs w:val="24"/>
                <w:lang w:val="sr-Latn-RS" w:eastAsia="sr-Latn-RS"/>
              </w:rPr>
            </w:pPr>
            <w:r w:rsidRPr="005E5329">
              <w:rPr>
                <w:rFonts w:ascii="Times New Roman" w:eastAsia="Times New Roman" w:hAnsi="Times New Roman" w:cs="Times New Roman"/>
                <w:b/>
                <w:bCs/>
                <w:sz w:val="24"/>
                <w:szCs w:val="24"/>
                <w:lang w:val="sr-Cyrl-RS" w:eastAsia="sr-Latn-RS"/>
              </w:rPr>
              <w:t>%</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4C719B0" w14:textId="77777777" w:rsidR="00C84858" w:rsidRPr="005E5329" w:rsidRDefault="00C84858" w:rsidP="00427F86">
            <w:pPr>
              <w:spacing w:before="100" w:beforeAutospacing="1" w:after="100" w:afterAutospacing="1" w:line="240" w:lineRule="auto"/>
              <w:jc w:val="center"/>
              <w:rPr>
                <w:rFonts w:ascii="Times New Roman" w:eastAsia="Times New Roman" w:hAnsi="Times New Roman" w:cs="Times New Roman"/>
                <w:sz w:val="24"/>
                <w:szCs w:val="24"/>
                <w:lang w:val="sr-Latn-RS" w:eastAsia="sr-Latn-RS"/>
              </w:rPr>
            </w:pPr>
            <w:r w:rsidRPr="005E5329">
              <w:rPr>
                <w:rFonts w:ascii="Times New Roman" w:eastAsia="Times New Roman" w:hAnsi="Times New Roman" w:cs="Times New Roman"/>
                <w:b/>
                <w:bCs/>
                <w:sz w:val="24"/>
                <w:szCs w:val="24"/>
                <w:lang w:val="sr-Cyrl-RS" w:eastAsia="sr-Latn-RS"/>
              </w:rPr>
              <w:t>Уговорена вредност без ПДВ-а*</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5312139" w14:textId="77777777" w:rsidR="00C84858" w:rsidRPr="005E5329" w:rsidRDefault="00C84858" w:rsidP="00427F86">
            <w:pPr>
              <w:spacing w:before="100" w:beforeAutospacing="1" w:after="100" w:afterAutospacing="1" w:line="240" w:lineRule="auto"/>
              <w:jc w:val="center"/>
              <w:rPr>
                <w:rFonts w:ascii="Times New Roman" w:eastAsia="Times New Roman" w:hAnsi="Times New Roman" w:cs="Times New Roman"/>
                <w:sz w:val="24"/>
                <w:szCs w:val="24"/>
                <w:lang w:val="sr-Latn-RS" w:eastAsia="sr-Latn-RS"/>
              </w:rPr>
            </w:pPr>
            <w:r w:rsidRPr="005E5329">
              <w:rPr>
                <w:rFonts w:ascii="Times New Roman" w:eastAsia="Times New Roman" w:hAnsi="Times New Roman" w:cs="Times New Roman"/>
                <w:b/>
                <w:bCs/>
                <w:sz w:val="24"/>
                <w:szCs w:val="24"/>
                <w:lang w:val="sr-Cyrl-RS" w:eastAsia="sr-Latn-RS"/>
              </w:rPr>
              <w:t>%</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8D44898" w14:textId="77777777" w:rsidR="00C84858" w:rsidRPr="005E5329" w:rsidRDefault="00C84858" w:rsidP="00427F86">
            <w:pPr>
              <w:spacing w:before="100" w:beforeAutospacing="1" w:after="100" w:afterAutospacing="1" w:line="240" w:lineRule="auto"/>
              <w:jc w:val="center"/>
              <w:rPr>
                <w:rFonts w:ascii="Times New Roman" w:eastAsia="Times New Roman" w:hAnsi="Times New Roman" w:cs="Times New Roman"/>
                <w:sz w:val="24"/>
                <w:szCs w:val="24"/>
                <w:lang w:val="sr-Latn-RS" w:eastAsia="sr-Latn-RS"/>
              </w:rPr>
            </w:pPr>
            <w:r w:rsidRPr="005E5329">
              <w:rPr>
                <w:rFonts w:ascii="Times New Roman" w:eastAsia="Times New Roman" w:hAnsi="Times New Roman" w:cs="Times New Roman"/>
                <w:b/>
                <w:bCs/>
                <w:sz w:val="24"/>
                <w:szCs w:val="24"/>
                <w:lang w:val="sr-Cyrl-RS" w:eastAsia="sr-Latn-RS"/>
              </w:rPr>
              <w:t>Број уговора</w:t>
            </w:r>
          </w:p>
        </w:tc>
        <w:tc>
          <w:tcPr>
            <w:tcW w:w="8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2F1D499" w14:textId="77777777" w:rsidR="00C84858" w:rsidRPr="005E5329" w:rsidRDefault="00C84858" w:rsidP="00427F86">
            <w:pPr>
              <w:spacing w:before="100" w:beforeAutospacing="1" w:after="100" w:afterAutospacing="1" w:line="240" w:lineRule="auto"/>
              <w:jc w:val="center"/>
              <w:rPr>
                <w:rFonts w:ascii="Times New Roman" w:eastAsia="Times New Roman" w:hAnsi="Times New Roman" w:cs="Times New Roman"/>
                <w:sz w:val="24"/>
                <w:szCs w:val="24"/>
                <w:lang w:val="sr-Latn-RS" w:eastAsia="sr-Latn-RS"/>
              </w:rPr>
            </w:pPr>
            <w:r w:rsidRPr="005E5329">
              <w:rPr>
                <w:rFonts w:ascii="Times New Roman" w:eastAsia="Times New Roman" w:hAnsi="Times New Roman" w:cs="Times New Roman"/>
                <w:b/>
                <w:bCs/>
                <w:sz w:val="24"/>
                <w:szCs w:val="24"/>
                <w:lang w:val="sr-Cyrl-RS" w:eastAsia="sr-Latn-RS"/>
              </w:rPr>
              <w:t>%</w:t>
            </w:r>
          </w:p>
        </w:tc>
        <w:tc>
          <w:tcPr>
            <w:tcW w:w="18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275C234" w14:textId="77777777" w:rsidR="00C84858" w:rsidRPr="005E5329" w:rsidRDefault="00C84858" w:rsidP="00427F86">
            <w:pPr>
              <w:spacing w:before="100" w:beforeAutospacing="1" w:after="100" w:afterAutospacing="1" w:line="240" w:lineRule="auto"/>
              <w:jc w:val="center"/>
              <w:rPr>
                <w:rFonts w:ascii="Times New Roman" w:eastAsia="Times New Roman" w:hAnsi="Times New Roman" w:cs="Times New Roman"/>
                <w:sz w:val="24"/>
                <w:szCs w:val="24"/>
                <w:lang w:val="sr-Latn-RS" w:eastAsia="sr-Latn-RS"/>
              </w:rPr>
            </w:pPr>
            <w:r w:rsidRPr="005E5329">
              <w:rPr>
                <w:rFonts w:ascii="Times New Roman" w:eastAsia="Times New Roman" w:hAnsi="Times New Roman" w:cs="Times New Roman"/>
                <w:b/>
                <w:bCs/>
                <w:sz w:val="24"/>
                <w:szCs w:val="24"/>
                <w:lang w:val="sr-Cyrl-RS" w:eastAsia="sr-Latn-RS"/>
              </w:rPr>
              <w:t>Уговорена вредност без ПДВ-а*</w:t>
            </w: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AA82FD1" w14:textId="77777777" w:rsidR="00C84858" w:rsidRPr="005E5329" w:rsidRDefault="00C84858" w:rsidP="00427F86">
            <w:pPr>
              <w:spacing w:before="100" w:beforeAutospacing="1" w:after="100" w:afterAutospacing="1" w:line="240" w:lineRule="auto"/>
              <w:jc w:val="center"/>
              <w:rPr>
                <w:rFonts w:ascii="Times New Roman" w:eastAsia="Times New Roman" w:hAnsi="Times New Roman" w:cs="Times New Roman"/>
                <w:sz w:val="24"/>
                <w:szCs w:val="24"/>
                <w:lang w:val="sr-Latn-RS" w:eastAsia="sr-Latn-RS"/>
              </w:rPr>
            </w:pPr>
            <w:r w:rsidRPr="005E5329">
              <w:rPr>
                <w:rFonts w:ascii="Times New Roman" w:eastAsia="Times New Roman" w:hAnsi="Times New Roman" w:cs="Times New Roman"/>
                <w:b/>
                <w:bCs/>
                <w:sz w:val="24"/>
                <w:szCs w:val="24"/>
                <w:lang w:val="sr-Cyrl-RS" w:eastAsia="sr-Latn-RS"/>
              </w:rPr>
              <w:t>%</w:t>
            </w:r>
          </w:p>
        </w:tc>
      </w:tr>
      <w:tr w:rsidR="00C84858" w:rsidRPr="005E5329" w14:paraId="2422AAC3" w14:textId="77777777" w:rsidTr="00427F86">
        <w:trPr>
          <w:trHeight w:val="931"/>
        </w:trPr>
        <w:tc>
          <w:tcPr>
            <w:tcW w:w="107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DC00BC6" w14:textId="1A915EA0" w:rsidR="00C84858" w:rsidRPr="005E5329" w:rsidRDefault="00C84858" w:rsidP="00427F86">
            <w:pPr>
              <w:spacing w:before="100" w:beforeAutospacing="1" w:after="100" w:afterAutospacing="1" w:line="240" w:lineRule="auto"/>
              <w:jc w:val="center"/>
              <w:rPr>
                <w:rFonts w:ascii="Times New Roman" w:eastAsia="Times New Roman" w:hAnsi="Times New Roman" w:cs="Times New Roman"/>
                <w:sz w:val="24"/>
                <w:szCs w:val="24"/>
                <w:lang w:val="sr-Latn-RS" w:eastAsia="sr-Latn-RS"/>
              </w:rPr>
            </w:pPr>
          </w:p>
          <w:p w14:paraId="6B905B8E" w14:textId="77777777" w:rsidR="00C84858" w:rsidRPr="005E5329" w:rsidRDefault="00C84858" w:rsidP="00427F86">
            <w:pPr>
              <w:spacing w:before="100" w:beforeAutospacing="1" w:after="100" w:afterAutospacing="1" w:line="240" w:lineRule="auto"/>
              <w:jc w:val="center"/>
              <w:rPr>
                <w:rFonts w:ascii="Times New Roman" w:eastAsia="Times New Roman" w:hAnsi="Times New Roman" w:cs="Times New Roman"/>
                <w:sz w:val="24"/>
                <w:szCs w:val="24"/>
                <w:lang w:val="sr-Latn-RS" w:eastAsia="sr-Latn-RS"/>
              </w:rPr>
            </w:pPr>
            <w:r w:rsidRPr="005E5329">
              <w:rPr>
                <w:rFonts w:ascii="Times New Roman" w:eastAsia="Times New Roman" w:hAnsi="Times New Roman" w:cs="Times New Roman"/>
                <w:color w:val="000000"/>
                <w:sz w:val="24"/>
                <w:szCs w:val="24"/>
                <w:lang w:val="sr-Cyrl-CS" w:eastAsia="sr-Latn-RS"/>
              </w:rPr>
              <w:t>2.017</w:t>
            </w:r>
          </w:p>
          <w:p w14:paraId="1C15525F" w14:textId="55E7DCAB" w:rsidR="00C84858" w:rsidRPr="005E5329" w:rsidRDefault="00C84858" w:rsidP="00427F86">
            <w:pPr>
              <w:spacing w:before="100" w:beforeAutospacing="1" w:after="100" w:afterAutospacing="1" w:line="240" w:lineRule="auto"/>
              <w:jc w:val="center"/>
              <w:rPr>
                <w:rFonts w:ascii="Times New Roman" w:eastAsia="Times New Roman" w:hAnsi="Times New Roman" w:cs="Times New Roman"/>
                <w:sz w:val="24"/>
                <w:szCs w:val="24"/>
                <w:lang w:val="sr-Latn-RS" w:eastAsia="sr-Latn-RS"/>
              </w:rPr>
            </w:pPr>
          </w:p>
        </w:tc>
        <w:tc>
          <w:tcPr>
            <w:tcW w:w="76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905BCAF" w14:textId="77777777" w:rsidR="00C84858" w:rsidRPr="005E5329" w:rsidRDefault="00C84858" w:rsidP="00427F86">
            <w:pPr>
              <w:spacing w:before="100" w:beforeAutospacing="1" w:after="100" w:afterAutospacing="1" w:line="240" w:lineRule="auto"/>
              <w:jc w:val="center"/>
              <w:rPr>
                <w:rFonts w:ascii="Times New Roman" w:eastAsia="Times New Roman" w:hAnsi="Times New Roman" w:cs="Times New Roman"/>
                <w:sz w:val="24"/>
                <w:szCs w:val="24"/>
                <w:lang w:val="sr-Latn-RS" w:eastAsia="sr-Latn-RS"/>
              </w:rPr>
            </w:pPr>
            <w:r w:rsidRPr="005E5329">
              <w:rPr>
                <w:rFonts w:ascii="Times New Roman" w:eastAsia="Times New Roman" w:hAnsi="Times New Roman" w:cs="Times New Roman"/>
                <w:color w:val="000000"/>
                <w:sz w:val="24"/>
                <w:szCs w:val="24"/>
                <w:lang w:val="sr-Cyrl-RS" w:eastAsia="sr-Latn-RS"/>
              </w:rPr>
              <w:t>4</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C246BED" w14:textId="77777777" w:rsidR="00C84858" w:rsidRPr="005E5329" w:rsidRDefault="00C84858" w:rsidP="00427F86">
            <w:pPr>
              <w:spacing w:before="100" w:beforeAutospacing="1" w:after="100" w:afterAutospacing="1" w:line="240" w:lineRule="auto"/>
              <w:jc w:val="center"/>
              <w:rPr>
                <w:rFonts w:ascii="Times New Roman" w:eastAsia="Times New Roman" w:hAnsi="Times New Roman" w:cs="Times New Roman"/>
                <w:sz w:val="24"/>
                <w:szCs w:val="24"/>
                <w:lang w:val="sr-Latn-RS" w:eastAsia="sr-Latn-RS"/>
              </w:rPr>
            </w:pPr>
            <w:r w:rsidRPr="005E5329">
              <w:rPr>
                <w:rFonts w:ascii="Times New Roman" w:eastAsia="Times New Roman" w:hAnsi="Times New Roman" w:cs="Times New Roman"/>
                <w:color w:val="000000"/>
                <w:sz w:val="24"/>
                <w:szCs w:val="24"/>
                <w:lang w:val="sr-Cyrl-CS" w:eastAsia="sr-Latn-RS"/>
              </w:rPr>
              <w:t>21.822.966</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C4D4195" w14:textId="77777777" w:rsidR="00C84858" w:rsidRPr="005E5329" w:rsidRDefault="00C84858" w:rsidP="00427F86">
            <w:pPr>
              <w:spacing w:before="100" w:beforeAutospacing="1" w:after="100" w:afterAutospacing="1" w:line="240" w:lineRule="auto"/>
              <w:jc w:val="center"/>
              <w:rPr>
                <w:rFonts w:ascii="Times New Roman" w:eastAsia="Times New Roman" w:hAnsi="Times New Roman" w:cs="Times New Roman"/>
                <w:sz w:val="24"/>
                <w:szCs w:val="24"/>
                <w:lang w:val="sr-Latn-RS" w:eastAsia="sr-Latn-RS"/>
              </w:rPr>
            </w:pPr>
            <w:r w:rsidRPr="005E5329">
              <w:rPr>
                <w:rFonts w:ascii="Times New Roman" w:eastAsia="Times New Roman" w:hAnsi="Times New Roman" w:cs="Times New Roman"/>
                <w:color w:val="000000"/>
                <w:sz w:val="24"/>
                <w:szCs w:val="24"/>
                <w:lang w:val="sr-Cyrl-RS" w:eastAsia="sr-Latn-RS"/>
              </w:rPr>
              <w:t>8</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AD9CCEA" w14:textId="18C4A5B0" w:rsidR="00C84858" w:rsidRPr="005E5329" w:rsidRDefault="006C716E" w:rsidP="00427F86">
            <w:pPr>
              <w:spacing w:before="100" w:beforeAutospacing="1" w:after="100" w:afterAutospacing="1" w:line="240" w:lineRule="auto"/>
              <w:jc w:val="center"/>
              <w:rPr>
                <w:rFonts w:ascii="Times New Roman" w:eastAsia="Times New Roman" w:hAnsi="Times New Roman" w:cs="Times New Roman"/>
                <w:sz w:val="24"/>
                <w:szCs w:val="24"/>
                <w:lang w:val="sr-Latn-RS" w:eastAsia="sr-Latn-RS"/>
              </w:rPr>
            </w:pPr>
            <w:r>
              <w:rPr>
                <w:rFonts w:ascii="Times New Roman" w:eastAsia="Times New Roman" w:hAnsi="Times New Roman" w:cs="Times New Roman"/>
                <w:color w:val="000000"/>
                <w:sz w:val="24"/>
                <w:szCs w:val="24"/>
                <w:lang w:val="sr-Cyrl-RS" w:eastAsia="sr-Latn-RS"/>
              </w:rPr>
              <w:t>10.2</w:t>
            </w:r>
            <w:r w:rsidR="00C84858" w:rsidRPr="005E5329">
              <w:rPr>
                <w:rFonts w:ascii="Times New Roman" w:eastAsia="Times New Roman" w:hAnsi="Times New Roman" w:cs="Times New Roman"/>
                <w:color w:val="000000"/>
                <w:sz w:val="24"/>
                <w:szCs w:val="24"/>
                <w:lang w:val="sr-Cyrl-RS" w:eastAsia="sr-Latn-RS"/>
              </w:rPr>
              <w:t>30</w:t>
            </w:r>
          </w:p>
        </w:tc>
        <w:tc>
          <w:tcPr>
            <w:tcW w:w="8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0971A68" w14:textId="77777777" w:rsidR="00C84858" w:rsidRPr="005E5329" w:rsidRDefault="00C84858" w:rsidP="00427F86">
            <w:pPr>
              <w:spacing w:before="100" w:beforeAutospacing="1" w:after="100" w:afterAutospacing="1" w:line="240" w:lineRule="auto"/>
              <w:jc w:val="center"/>
              <w:rPr>
                <w:rFonts w:ascii="Times New Roman" w:eastAsia="Times New Roman" w:hAnsi="Times New Roman" w:cs="Times New Roman"/>
                <w:sz w:val="24"/>
                <w:szCs w:val="24"/>
                <w:lang w:val="sr-Latn-RS" w:eastAsia="sr-Latn-RS"/>
              </w:rPr>
            </w:pPr>
            <w:r w:rsidRPr="005E5329">
              <w:rPr>
                <w:rFonts w:ascii="Times New Roman" w:eastAsia="Times New Roman" w:hAnsi="Times New Roman" w:cs="Times New Roman"/>
                <w:color w:val="000000"/>
                <w:sz w:val="24"/>
                <w:szCs w:val="24"/>
                <w:lang w:val="sr-Cyrl-RS" w:eastAsia="sr-Latn-RS"/>
              </w:rPr>
              <w:t>16</w:t>
            </w:r>
          </w:p>
        </w:tc>
        <w:tc>
          <w:tcPr>
            <w:tcW w:w="184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FDCC2C0" w14:textId="77777777" w:rsidR="00C84858" w:rsidRPr="005E5329" w:rsidRDefault="00C84858" w:rsidP="00427F86">
            <w:pPr>
              <w:spacing w:before="100" w:beforeAutospacing="1" w:after="100" w:afterAutospacing="1" w:line="240" w:lineRule="auto"/>
              <w:jc w:val="center"/>
              <w:rPr>
                <w:rFonts w:ascii="Times New Roman" w:eastAsia="Times New Roman" w:hAnsi="Times New Roman" w:cs="Times New Roman"/>
                <w:sz w:val="24"/>
                <w:szCs w:val="24"/>
                <w:lang w:val="sr-Latn-RS" w:eastAsia="sr-Latn-RS"/>
              </w:rPr>
            </w:pPr>
            <w:r w:rsidRPr="005E5329">
              <w:rPr>
                <w:rFonts w:ascii="Times New Roman" w:eastAsia="Times New Roman" w:hAnsi="Times New Roman" w:cs="Times New Roman"/>
                <w:color w:val="000000"/>
                <w:sz w:val="24"/>
                <w:szCs w:val="24"/>
                <w:lang w:val="sr-Cyrl-RS" w:eastAsia="sr-Latn-RS"/>
              </w:rPr>
              <w:t>35.224.107</w:t>
            </w: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32817B8" w14:textId="77777777" w:rsidR="00C84858" w:rsidRPr="005E5329" w:rsidRDefault="00C84858" w:rsidP="00427F86">
            <w:pPr>
              <w:spacing w:before="100" w:beforeAutospacing="1" w:after="100" w:afterAutospacing="1" w:line="240" w:lineRule="auto"/>
              <w:jc w:val="center"/>
              <w:rPr>
                <w:rFonts w:ascii="Times New Roman" w:eastAsia="Times New Roman" w:hAnsi="Times New Roman" w:cs="Times New Roman"/>
                <w:sz w:val="24"/>
                <w:szCs w:val="24"/>
                <w:lang w:val="sr-Latn-RS" w:eastAsia="sr-Latn-RS"/>
              </w:rPr>
            </w:pPr>
            <w:r w:rsidRPr="005E5329">
              <w:rPr>
                <w:rFonts w:ascii="Times New Roman" w:eastAsia="Times New Roman" w:hAnsi="Times New Roman" w:cs="Times New Roman"/>
                <w:color w:val="000000"/>
                <w:sz w:val="24"/>
                <w:szCs w:val="24"/>
                <w:lang w:val="sr-Cyrl-RS" w:eastAsia="sr-Latn-RS"/>
              </w:rPr>
              <w:t>10.7</w:t>
            </w:r>
          </w:p>
        </w:tc>
      </w:tr>
    </w:tbl>
    <w:p w14:paraId="60FDC82A" w14:textId="0BE67449" w:rsidR="00C84858" w:rsidRPr="00CE3875" w:rsidRDefault="007565AD" w:rsidP="007565AD">
      <w:pPr>
        <w:jc w:val="both"/>
        <w:rPr>
          <w:rFonts w:ascii="Times New Roman" w:hAnsi="Times New Roman" w:cs="Times New Roman"/>
          <w:lang w:val="sr-Cyrl-RS"/>
        </w:rPr>
      </w:pPr>
      <w:r w:rsidRPr="00CE3875">
        <w:rPr>
          <w:rFonts w:ascii="Times New Roman" w:eastAsia="Times New Roman" w:hAnsi="Times New Roman" w:cs="Times New Roman"/>
          <w:b/>
          <w:bCs/>
          <w:lang w:val="sr-Cyrl-RS" w:eastAsia="sr-Latn-RS"/>
        </w:rPr>
        <w:t xml:space="preserve">            </w:t>
      </w:r>
      <w:r w:rsidR="00C84858" w:rsidRPr="00CE3875">
        <w:rPr>
          <w:rFonts w:ascii="Times New Roman" w:eastAsia="Times New Roman" w:hAnsi="Times New Roman" w:cs="Times New Roman"/>
          <w:b/>
          <w:bCs/>
          <w:lang w:val="sr-Cyrl-RS" w:eastAsia="sr-Latn-RS"/>
        </w:rPr>
        <w:t>*</w:t>
      </w:r>
      <w:r w:rsidR="00C84858" w:rsidRPr="00CE3875">
        <w:rPr>
          <w:rFonts w:ascii="Times New Roman" w:hAnsi="Times New Roman" w:cs="Times New Roman"/>
          <w:lang w:val="sr-Cyrl-RS"/>
        </w:rPr>
        <w:t xml:space="preserve">Вредности су </w:t>
      </w:r>
      <w:r w:rsidR="003B5DE7">
        <w:rPr>
          <w:rFonts w:ascii="Times New Roman" w:hAnsi="Times New Roman" w:cs="Times New Roman"/>
          <w:lang w:val="sr-Cyrl-RS"/>
        </w:rPr>
        <w:t xml:space="preserve">изражене </w:t>
      </w:r>
      <w:r w:rsidR="00C84858" w:rsidRPr="00CE3875">
        <w:rPr>
          <w:rFonts w:ascii="Times New Roman" w:hAnsi="Times New Roman" w:cs="Times New Roman"/>
          <w:lang w:val="sr-Cyrl-RS"/>
        </w:rPr>
        <w:t>у хиљадама динара</w:t>
      </w:r>
    </w:p>
    <w:p w14:paraId="72C2F819" w14:textId="3CBF5706" w:rsidR="0068567F" w:rsidRPr="005E5329" w:rsidRDefault="00B954AE" w:rsidP="005E5329">
      <w:pPr>
        <w:spacing w:after="0"/>
        <w:jc w:val="both"/>
        <w:rPr>
          <w:rFonts w:ascii="Times New Roman" w:hAnsi="Times New Roman" w:cs="Times New Roman"/>
          <w:color w:val="000000" w:themeColor="text1"/>
          <w:sz w:val="24"/>
          <w:szCs w:val="24"/>
          <w:lang w:val="sr-Cyrl-RS"/>
        </w:rPr>
      </w:pPr>
      <w:r w:rsidRPr="005E5329">
        <w:rPr>
          <w:rFonts w:ascii="Times New Roman" w:hAnsi="Times New Roman" w:cs="Times New Roman"/>
          <w:color w:val="000000" w:themeColor="text1"/>
          <w:sz w:val="24"/>
          <w:szCs w:val="24"/>
          <w:lang w:val="sr-Cyrl-RS"/>
        </w:rPr>
        <w:t xml:space="preserve">Највећи удео у централизованим јавним набавкама </w:t>
      </w:r>
      <w:r w:rsidR="006447E7" w:rsidRPr="005E5329">
        <w:rPr>
          <w:rFonts w:ascii="Times New Roman" w:hAnsi="Times New Roman" w:cs="Times New Roman"/>
          <w:color w:val="000000" w:themeColor="text1"/>
          <w:sz w:val="24"/>
          <w:szCs w:val="24"/>
          <w:lang w:val="sr-Cyrl-RS"/>
        </w:rPr>
        <w:t xml:space="preserve">у 2015. </w:t>
      </w:r>
      <w:r w:rsidR="007D5F26" w:rsidRPr="005E5329">
        <w:rPr>
          <w:rFonts w:ascii="Times New Roman" w:hAnsi="Times New Roman" w:cs="Times New Roman"/>
          <w:color w:val="000000" w:themeColor="text1"/>
          <w:sz w:val="24"/>
          <w:szCs w:val="24"/>
          <w:lang w:val="sr-Cyrl-RS"/>
        </w:rPr>
        <w:t>г</w:t>
      </w:r>
      <w:r w:rsidR="006447E7" w:rsidRPr="005E5329">
        <w:rPr>
          <w:rFonts w:ascii="Times New Roman" w:hAnsi="Times New Roman" w:cs="Times New Roman"/>
          <w:color w:val="000000" w:themeColor="text1"/>
          <w:sz w:val="24"/>
          <w:szCs w:val="24"/>
          <w:lang w:val="sr-Cyrl-RS"/>
        </w:rPr>
        <w:t xml:space="preserve">одини имали су </w:t>
      </w:r>
      <w:r w:rsidRPr="005E5329">
        <w:rPr>
          <w:rFonts w:ascii="Times New Roman" w:eastAsia="Times New Roman" w:hAnsi="Times New Roman" w:cs="Times New Roman"/>
          <w:color w:val="000000" w:themeColor="text1"/>
          <w:sz w:val="24"/>
          <w:szCs w:val="24"/>
          <w:lang w:val="sr-Latn-RS" w:eastAsia="sr-Latn-RS"/>
        </w:rPr>
        <w:t>медицинск</w:t>
      </w:r>
      <w:r w:rsidR="00E4072A">
        <w:rPr>
          <w:rFonts w:ascii="Times New Roman" w:eastAsia="Times New Roman" w:hAnsi="Times New Roman" w:cs="Times New Roman"/>
          <w:color w:val="000000" w:themeColor="text1"/>
          <w:sz w:val="24"/>
          <w:szCs w:val="24"/>
          <w:lang w:val="sr-Cyrl-RS" w:eastAsia="sr-Latn-RS"/>
        </w:rPr>
        <w:t>а</w:t>
      </w:r>
      <w:r w:rsidR="006447E7" w:rsidRPr="005E5329">
        <w:rPr>
          <w:rFonts w:ascii="Times New Roman" w:eastAsia="Times New Roman" w:hAnsi="Times New Roman" w:cs="Times New Roman"/>
          <w:color w:val="000000" w:themeColor="text1"/>
          <w:sz w:val="24"/>
          <w:szCs w:val="24"/>
          <w:lang w:val="sr-Latn-RS" w:eastAsia="sr-Latn-RS"/>
        </w:rPr>
        <w:t xml:space="preserve"> опрема</w:t>
      </w:r>
      <w:r w:rsidR="006447E7" w:rsidRPr="005E5329">
        <w:rPr>
          <w:rFonts w:ascii="Times New Roman" w:eastAsia="Times New Roman" w:hAnsi="Times New Roman" w:cs="Times New Roman"/>
          <w:color w:val="000000" w:themeColor="text1"/>
          <w:sz w:val="24"/>
          <w:szCs w:val="24"/>
          <w:lang w:val="sr-Cyrl-RS" w:eastAsia="sr-Latn-RS"/>
        </w:rPr>
        <w:t xml:space="preserve"> и </w:t>
      </w:r>
      <w:r w:rsidRPr="005E5329">
        <w:rPr>
          <w:rFonts w:ascii="Times New Roman" w:eastAsia="Times New Roman" w:hAnsi="Times New Roman" w:cs="Times New Roman"/>
          <w:color w:val="000000" w:themeColor="text1"/>
          <w:sz w:val="24"/>
          <w:szCs w:val="24"/>
          <w:lang w:val="sr-Latn-RS" w:eastAsia="sr-Latn-RS"/>
        </w:rPr>
        <w:t>фармацеутски производ</w:t>
      </w:r>
      <w:r w:rsidR="006447E7" w:rsidRPr="005E5329">
        <w:rPr>
          <w:rFonts w:ascii="Times New Roman" w:eastAsia="Times New Roman" w:hAnsi="Times New Roman" w:cs="Times New Roman"/>
          <w:color w:val="000000" w:themeColor="text1"/>
          <w:sz w:val="24"/>
          <w:szCs w:val="24"/>
          <w:lang w:val="sr-Cyrl-RS" w:eastAsia="sr-Latn-RS"/>
        </w:rPr>
        <w:t>и</w:t>
      </w:r>
      <w:r w:rsidR="0068567F" w:rsidRPr="005E5329">
        <w:rPr>
          <w:rFonts w:ascii="Times New Roman" w:hAnsi="Times New Roman" w:cs="Times New Roman"/>
          <w:color w:val="000000" w:themeColor="text1"/>
          <w:sz w:val="24"/>
          <w:szCs w:val="24"/>
          <w:lang w:val="sr-Cyrl-RS"/>
        </w:rPr>
        <w:t>, а значајан</w:t>
      </w:r>
      <w:r w:rsidR="006447E7" w:rsidRPr="005E5329">
        <w:rPr>
          <w:rFonts w:ascii="Times New Roman" w:hAnsi="Times New Roman" w:cs="Times New Roman"/>
          <w:color w:val="000000" w:themeColor="text1"/>
          <w:sz w:val="24"/>
          <w:szCs w:val="24"/>
          <w:lang w:val="sr-Cyrl-RS"/>
        </w:rPr>
        <w:t xml:space="preserve"> </w:t>
      </w:r>
      <w:r w:rsidR="00C5699F">
        <w:rPr>
          <w:rFonts w:ascii="Times New Roman" w:hAnsi="Times New Roman" w:cs="Times New Roman"/>
          <w:color w:val="000000" w:themeColor="text1"/>
          <w:sz w:val="24"/>
          <w:szCs w:val="24"/>
          <w:lang w:val="sr-Cyrl-RS"/>
        </w:rPr>
        <w:t>удео</w:t>
      </w:r>
      <w:r w:rsidR="0068567F" w:rsidRPr="005E5329">
        <w:rPr>
          <w:rFonts w:ascii="Times New Roman" w:hAnsi="Times New Roman" w:cs="Times New Roman"/>
          <w:color w:val="000000" w:themeColor="text1"/>
          <w:sz w:val="24"/>
          <w:szCs w:val="24"/>
          <w:lang w:val="sr-Cyrl-RS"/>
        </w:rPr>
        <w:t xml:space="preserve"> </w:t>
      </w:r>
      <w:r w:rsidR="006447E7" w:rsidRPr="005E5329">
        <w:rPr>
          <w:rFonts w:ascii="Times New Roman" w:hAnsi="Times New Roman" w:cs="Times New Roman"/>
          <w:color w:val="000000" w:themeColor="text1"/>
          <w:sz w:val="24"/>
          <w:szCs w:val="24"/>
          <w:lang w:val="sr-Cyrl-RS"/>
        </w:rPr>
        <w:t>имали су и нафт</w:t>
      </w:r>
      <w:r w:rsidR="0068567F" w:rsidRPr="005E5329">
        <w:rPr>
          <w:rFonts w:ascii="Times New Roman" w:hAnsi="Times New Roman" w:cs="Times New Roman"/>
          <w:color w:val="000000" w:themeColor="text1"/>
          <w:sz w:val="24"/>
          <w:szCs w:val="24"/>
          <w:lang w:val="sr-Cyrl-RS"/>
        </w:rPr>
        <w:t>ни деривати, гориво и електрична енергија</w:t>
      </w:r>
      <w:r w:rsidR="000F73FA" w:rsidRPr="005E5329">
        <w:rPr>
          <w:rFonts w:ascii="Times New Roman" w:hAnsi="Times New Roman" w:cs="Times New Roman"/>
          <w:color w:val="000000" w:themeColor="text1"/>
          <w:sz w:val="24"/>
          <w:szCs w:val="24"/>
          <w:lang w:val="sr-Cyrl-RS"/>
        </w:rPr>
        <w:t xml:space="preserve"> (</w:t>
      </w:r>
      <w:r w:rsidR="00E92529" w:rsidRPr="005E5329">
        <w:rPr>
          <w:rFonts w:ascii="Times New Roman" w:hAnsi="Times New Roman" w:cs="Times New Roman"/>
          <w:color w:val="000000" w:themeColor="text1"/>
          <w:sz w:val="24"/>
          <w:szCs w:val="24"/>
          <w:lang w:val="sr-Cyrl-RS"/>
        </w:rPr>
        <w:t>Т</w:t>
      </w:r>
      <w:r w:rsidR="00C631AB">
        <w:rPr>
          <w:rFonts w:ascii="Times New Roman" w:hAnsi="Times New Roman" w:cs="Times New Roman"/>
          <w:color w:val="000000" w:themeColor="text1"/>
          <w:sz w:val="24"/>
          <w:szCs w:val="24"/>
          <w:lang w:val="sr-Cyrl-RS"/>
        </w:rPr>
        <w:t>абела 16</w:t>
      </w:r>
      <w:r w:rsidR="000F73FA" w:rsidRPr="005E5329">
        <w:rPr>
          <w:rFonts w:ascii="Times New Roman" w:hAnsi="Times New Roman" w:cs="Times New Roman"/>
          <w:color w:val="000000" w:themeColor="text1"/>
          <w:sz w:val="24"/>
          <w:szCs w:val="24"/>
          <w:lang w:val="sr-Cyrl-RS"/>
        </w:rPr>
        <w:t>).</w:t>
      </w:r>
    </w:p>
    <w:p w14:paraId="3934A94E" w14:textId="77777777" w:rsidR="002321BB" w:rsidRDefault="002321BB" w:rsidP="005E5329">
      <w:pPr>
        <w:pStyle w:val="ListParagraph"/>
        <w:ind w:left="0"/>
        <w:jc w:val="both"/>
        <w:rPr>
          <w:rFonts w:ascii="Times New Roman" w:hAnsi="Times New Roman" w:cs="Times New Roman"/>
          <w:b/>
          <w:sz w:val="24"/>
          <w:szCs w:val="24"/>
          <w:lang w:val="sr-Cyrl-RS"/>
        </w:rPr>
      </w:pPr>
    </w:p>
    <w:p w14:paraId="019D7AB3" w14:textId="5259410F" w:rsidR="00187178" w:rsidRPr="005E5329" w:rsidRDefault="00187178" w:rsidP="005E5329">
      <w:pPr>
        <w:pStyle w:val="ListParagraph"/>
        <w:ind w:left="0"/>
        <w:jc w:val="both"/>
        <w:rPr>
          <w:rFonts w:ascii="Times New Roman" w:hAnsi="Times New Roman" w:cs="Times New Roman"/>
          <w:b/>
          <w:color w:val="002060"/>
          <w:sz w:val="24"/>
          <w:szCs w:val="24"/>
          <w:lang w:val="sr-Cyrl-RS"/>
        </w:rPr>
      </w:pPr>
      <w:r w:rsidRPr="005E5329">
        <w:rPr>
          <w:rFonts w:ascii="Times New Roman" w:hAnsi="Times New Roman" w:cs="Times New Roman"/>
          <w:b/>
          <w:sz w:val="24"/>
          <w:szCs w:val="24"/>
          <w:lang w:val="sr-Cyrl-RS"/>
        </w:rPr>
        <w:t>Табела 1</w:t>
      </w:r>
      <w:r w:rsidR="00C631AB">
        <w:rPr>
          <w:rFonts w:ascii="Times New Roman" w:hAnsi="Times New Roman" w:cs="Times New Roman"/>
          <w:b/>
          <w:sz w:val="24"/>
          <w:szCs w:val="24"/>
          <w:lang w:val="sr-Cyrl-RS"/>
        </w:rPr>
        <w:t>6</w:t>
      </w:r>
    </w:p>
    <w:tbl>
      <w:tblPr>
        <w:tblpPr w:leftFromText="180" w:rightFromText="180" w:vertAnchor="text" w:tblpX="641"/>
        <w:tblW w:w="10065" w:type="dxa"/>
        <w:tblCellMar>
          <w:left w:w="0" w:type="dxa"/>
          <w:right w:w="0" w:type="dxa"/>
        </w:tblCellMar>
        <w:tblLook w:val="04A0" w:firstRow="1" w:lastRow="0" w:firstColumn="1" w:lastColumn="0" w:noHBand="0" w:noVBand="1"/>
      </w:tblPr>
      <w:tblGrid>
        <w:gridCol w:w="6380"/>
        <w:gridCol w:w="1984"/>
        <w:gridCol w:w="1701"/>
      </w:tblGrid>
      <w:tr w:rsidR="00B954AE" w:rsidRPr="005E5329" w14:paraId="24F0D178" w14:textId="77777777" w:rsidTr="00FC59CD">
        <w:trPr>
          <w:trHeight w:val="310"/>
        </w:trPr>
        <w:tc>
          <w:tcPr>
            <w:tcW w:w="6380"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95315E3" w14:textId="793F76F8" w:rsidR="00187178" w:rsidRPr="00EC5371" w:rsidRDefault="00EC5371" w:rsidP="00EC5371">
            <w:pPr>
              <w:spacing w:before="100" w:beforeAutospacing="1" w:after="100" w:afterAutospacing="1" w:line="240" w:lineRule="auto"/>
              <w:jc w:val="center"/>
              <w:rPr>
                <w:rFonts w:ascii="Times New Roman" w:eastAsia="Times New Roman" w:hAnsi="Times New Roman" w:cs="Times New Roman"/>
                <w:sz w:val="24"/>
                <w:szCs w:val="24"/>
                <w:lang w:val="sr-Cyrl-RS" w:eastAsia="sr-Latn-RS"/>
              </w:rPr>
            </w:pPr>
            <w:r>
              <w:rPr>
                <w:rFonts w:ascii="Times New Roman" w:eastAsia="Times New Roman" w:hAnsi="Times New Roman" w:cs="Times New Roman"/>
                <w:b/>
                <w:bCs/>
                <w:color w:val="000000"/>
                <w:sz w:val="24"/>
                <w:szCs w:val="24"/>
                <w:lang w:val="sr-Cyrl-RS" w:eastAsia="sr-Latn-RS"/>
              </w:rPr>
              <w:t>Првих пет н</w:t>
            </w:r>
            <w:r w:rsidR="00187178" w:rsidRPr="005E5329">
              <w:rPr>
                <w:rFonts w:ascii="Times New Roman" w:eastAsia="Times New Roman" w:hAnsi="Times New Roman" w:cs="Times New Roman"/>
                <w:b/>
                <w:bCs/>
                <w:color w:val="000000"/>
                <w:sz w:val="24"/>
                <w:szCs w:val="24"/>
                <w:lang w:val="sr-Latn-RS" w:eastAsia="sr-Latn-RS"/>
              </w:rPr>
              <w:t>ајзаступљенији</w:t>
            </w:r>
            <w:r>
              <w:rPr>
                <w:rFonts w:ascii="Times New Roman" w:eastAsia="Times New Roman" w:hAnsi="Times New Roman" w:cs="Times New Roman"/>
                <w:b/>
                <w:bCs/>
                <w:color w:val="000000"/>
                <w:sz w:val="24"/>
                <w:szCs w:val="24"/>
                <w:lang w:val="sr-Cyrl-RS" w:eastAsia="sr-Latn-RS"/>
              </w:rPr>
              <w:t>х</w:t>
            </w:r>
            <w:r w:rsidR="009C1DF1">
              <w:rPr>
                <w:rFonts w:ascii="Times New Roman" w:eastAsia="Times New Roman" w:hAnsi="Times New Roman" w:cs="Times New Roman"/>
                <w:b/>
                <w:bCs/>
                <w:color w:val="000000"/>
                <w:sz w:val="24"/>
                <w:szCs w:val="24"/>
                <w:lang w:val="sr-Latn-RS" w:eastAsia="sr-Latn-RS"/>
              </w:rPr>
              <w:t xml:space="preserve"> предмет</w:t>
            </w:r>
            <w:r w:rsidR="009C1DF1">
              <w:rPr>
                <w:rFonts w:ascii="Times New Roman" w:eastAsia="Times New Roman" w:hAnsi="Times New Roman" w:cs="Times New Roman"/>
                <w:b/>
                <w:bCs/>
                <w:color w:val="000000"/>
                <w:sz w:val="24"/>
                <w:szCs w:val="24"/>
                <w:lang w:val="sr-Cyrl-RS" w:eastAsia="sr-Latn-RS"/>
              </w:rPr>
              <w:t>а</w:t>
            </w:r>
            <w:r w:rsidR="00187178" w:rsidRPr="005E5329">
              <w:rPr>
                <w:rFonts w:ascii="Times New Roman" w:eastAsia="Times New Roman" w:hAnsi="Times New Roman" w:cs="Times New Roman"/>
                <w:b/>
                <w:bCs/>
                <w:color w:val="000000"/>
                <w:sz w:val="24"/>
                <w:szCs w:val="24"/>
                <w:lang w:val="sr-Latn-RS" w:eastAsia="sr-Latn-RS"/>
              </w:rPr>
              <w:t xml:space="preserve"> </w:t>
            </w:r>
            <w:r>
              <w:rPr>
                <w:rFonts w:ascii="Times New Roman" w:eastAsia="Times New Roman" w:hAnsi="Times New Roman" w:cs="Times New Roman"/>
                <w:b/>
                <w:bCs/>
                <w:color w:val="000000"/>
                <w:sz w:val="24"/>
                <w:szCs w:val="24"/>
                <w:lang w:val="sr-Cyrl-RS" w:eastAsia="sr-Latn-RS"/>
              </w:rPr>
              <w:t>код</w:t>
            </w:r>
            <w:r>
              <w:rPr>
                <w:rFonts w:ascii="Times New Roman" w:eastAsia="Times New Roman" w:hAnsi="Times New Roman" w:cs="Times New Roman"/>
                <w:b/>
                <w:bCs/>
                <w:color w:val="000000"/>
                <w:sz w:val="24"/>
                <w:szCs w:val="24"/>
                <w:lang w:val="sr-Latn-RS" w:eastAsia="sr-Latn-RS"/>
              </w:rPr>
              <w:t xml:space="preserve"> централизован</w:t>
            </w:r>
            <w:r>
              <w:rPr>
                <w:rFonts w:ascii="Times New Roman" w:eastAsia="Times New Roman" w:hAnsi="Times New Roman" w:cs="Times New Roman"/>
                <w:b/>
                <w:bCs/>
                <w:color w:val="000000"/>
                <w:sz w:val="24"/>
                <w:szCs w:val="24"/>
                <w:lang w:val="sr-Cyrl-RS" w:eastAsia="sr-Latn-RS"/>
              </w:rPr>
              <w:t>их</w:t>
            </w:r>
            <w:r>
              <w:rPr>
                <w:rFonts w:ascii="Times New Roman" w:eastAsia="Times New Roman" w:hAnsi="Times New Roman" w:cs="Times New Roman"/>
                <w:b/>
                <w:bCs/>
                <w:color w:val="000000"/>
                <w:sz w:val="24"/>
                <w:szCs w:val="24"/>
                <w:lang w:val="sr-Latn-RS" w:eastAsia="sr-Latn-RS"/>
              </w:rPr>
              <w:t xml:space="preserve"> набавк</w:t>
            </w:r>
            <w:r>
              <w:rPr>
                <w:rFonts w:ascii="Times New Roman" w:eastAsia="Times New Roman" w:hAnsi="Times New Roman" w:cs="Times New Roman"/>
                <w:b/>
                <w:bCs/>
                <w:color w:val="000000"/>
                <w:sz w:val="24"/>
                <w:szCs w:val="24"/>
                <w:lang w:val="sr-Cyrl-RS" w:eastAsia="sr-Latn-RS"/>
              </w:rPr>
              <w:t>и</w:t>
            </w:r>
          </w:p>
        </w:tc>
        <w:tc>
          <w:tcPr>
            <w:tcW w:w="1984"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14:paraId="537B4C5A" w14:textId="09ED2BEA" w:rsidR="00187178" w:rsidRPr="005E5329" w:rsidRDefault="0068567F" w:rsidP="00FC59CD">
            <w:pPr>
              <w:spacing w:before="100" w:beforeAutospacing="1" w:after="100" w:afterAutospacing="1" w:line="240" w:lineRule="auto"/>
              <w:jc w:val="center"/>
              <w:rPr>
                <w:rFonts w:ascii="Times New Roman" w:eastAsia="Times New Roman" w:hAnsi="Times New Roman" w:cs="Times New Roman"/>
                <w:sz w:val="24"/>
                <w:szCs w:val="24"/>
                <w:lang w:val="sr-Latn-RS" w:eastAsia="sr-Latn-RS"/>
              </w:rPr>
            </w:pPr>
            <w:r w:rsidRPr="005E5329">
              <w:rPr>
                <w:rFonts w:ascii="Times New Roman" w:eastAsia="Times New Roman" w:hAnsi="Times New Roman" w:cs="Times New Roman"/>
                <w:b/>
                <w:bCs/>
                <w:sz w:val="24"/>
                <w:szCs w:val="24"/>
                <w:lang w:val="sr-Cyrl-RS" w:eastAsia="sr-Latn-RS"/>
              </w:rPr>
              <w:t>Уговорена вредност без ПДВ-а*</w:t>
            </w:r>
          </w:p>
        </w:tc>
        <w:tc>
          <w:tcPr>
            <w:tcW w:w="1701"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14:paraId="3C2CFCF3" w14:textId="77777777" w:rsidR="00187178" w:rsidRPr="005E5329" w:rsidRDefault="00187178" w:rsidP="00FC59CD">
            <w:pPr>
              <w:spacing w:before="100" w:beforeAutospacing="1" w:after="100" w:afterAutospacing="1" w:line="240" w:lineRule="auto"/>
              <w:jc w:val="center"/>
              <w:rPr>
                <w:rFonts w:ascii="Times New Roman" w:eastAsia="Times New Roman" w:hAnsi="Times New Roman" w:cs="Times New Roman"/>
                <w:sz w:val="24"/>
                <w:szCs w:val="24"/>
                <w:lang w:val="sr-Latn-RS" w:eastAsia="sr-Latn-RS"/>
              </w:rPr>
            </w:pPr>
            <w:r w:rsidRPr="005E5329">
              <w:rPr>
                <w:rFonts w:ascii="Times New Roman" w:eastAsia="Times New Roman" w:hAnsi="Times New Roman" w:cs="Times New Roman"/>
                <w:b/>
                <w:bCs/>
                <w:color w:val="000000"/>
                <w:sz w:val="24"/>
                <w:szCs w:val="24"/>
                <w:lang w:val="sr-Latn-RS" w:eastAsia="sr-Latn-RS"/>
              </w:rPr>
              <w:t>%</w:t>
            </w:r>
          </w:p>
        </w:tc>
      </w:tr>
      <w:tr w:rsidR="00B954AE" w:rsidRPr="005E5329" w14:paraId="06B96DD6" w14:textId="77777777" w:rsidTr="00FC59CD">
        <w:trPr>
          <w:trHeight w:val="310"/>
        </w:trPr>
        <w:tc>
          <w:tcPr>
            <w:tcW w:w="638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45A09E3E" w14:textId="540BCD52" w:rsidR="00187178" w:rsidRPr="007565AD" w:rsidRDefault="00223571" w:rsidP="007565AD">
            <w:pPr>
              <w:spacing w:before="100" w:beforeAutospacing="1" w:after="100" w:afterAutospacing="1" w:line="240" w:lineRule="auto"/>
              <w:jc w:val="center"/>
              <w:rPr>
                <w:rFonts w:ascii="Times New Roman" w:eastAsia="Times New Roman" w:hAnsi="Times New Roman" w:cs="Times New Roman"/>
                <w:color w:val="000000"/>
                <w:sz w:val="24"/>
                <w:szCs w:val="24"/>
                <w:lang w:val="sr-Cyrl-RS" w:eastAsia="sr-Latn-RS"/>
              </w:rPr>
            </w:pPr>
            <w:r>
              <w:rPr>
                <w:rFonts w:ascii="Times New Roman" w:eastAsia="Times New Roman" w:hAnsi="Times New Roman" w:cs="Times New Roman"/>
                <w:color w:val="000000"/>
                <w:sz w:val="24"/>
                <w:szCs w:val="24"/>
                <w:lang w:val="sr-Cyrl-ME" w:eastAsia="sr-Latn-RS"/>
              </w:rPr>
              <w:t>М</w:t>
            </w:r>
            <w:r w:rsidR="00187178" w:rsidRPr="005E5329">
              <w:rPr>
                <w:rFonts w:ascii="Times New Roman" w:eastAsia="Times New Roman" w:hAnsi="Times New Roman" w:cs="Times New Roman"/>
                <w:color w:val="000000"/>
                <w:sz w:val="24"/>
                <w:szCs w:val="24"/>
                <w:lang w:val="sr-Latn-RS" w:eastAsia="sr-Latn-RS"/>
              </w:rPr>
              <w:t>едицинска опрема, фармацеутски производи, производи за личну негу</w:t>
            </w:r>
          </w:p>
        </w:tc>
        <w:tc>
          <w:tcPr>
            <w:tcW w:w="198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DE38C76" w14:textId="77777777" w:rsidR="00187178" w:rsidRPr="005E5329" w:rsidRDefault="00187178" w:rsidP="00FC59CD">
            <w:pPr>
              <w:spacing w:before="100" w:beforeAutospacing="1" w:after="100" w:afterAutospacing="1" w:line="240" w:lineRule="auto"/>
              <w:jc w:val="center"/>
              <w:rPr>
                <w:rFonts w:ascii="Times New Roman" w:eastAsia="Times New Roman" w:hAnsi="Times New Roman" w:cs="Times New Roman"/>
                <w:sz w:val="24"/>
                <w:szCs w:val="24"/>
                <w:lang w:val="sr-Latn-RS" w:eastAsia="sr-Latn-RS"/>
              </w:rPr>
            </w:pPr>
            <w:r w:rsidRPr="005E5329">
              <w:rPr>
                <w:rFonts w:ascii="Times New Roman" w:eastAsia="Times New Roman" w:hAnsi="Times New Roman" w:cs="Times New Roman"/>
                <w:color w:val="000000"/>
                <w:sz w:val="24"/>
                <w:szCs w:val="24"/>
                <w:lang w:val="sr-Latn-RS" w:eastAsia="sr-Latn-RS"/>
              </w:rPr>
              <w:t>22.175.628</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D905FD6" w14:textId="432AFDA4" w:rsidR="00187178" w:rsidRPr="002321BB" w:rsidRDefault="002321BB" w:rsidP="00FC59CD">
            <w:pPr>
              <w:spacing w:before="100" w:beforeAutospacing="1" w:after="100" w:afterAutospacing="1" w:line="240" w:lineRule="auto"/>
              <w:jc w:val="center"/>
              <w:rPr>
                <w:rFonts w:ascii="Times New Roman" w:eastAsia="Times New Roman" w:hAnsi="Times New Roman" w:cs="Times New Roman"/>
                <w:sz w:val="24"/>
                <w:szCs w:val="24"/>
                <w:lang w:val="sr-Cyrl-RS" w:eastAsia="sr-Latn-RS"/>
              </w:rPr>
            </w:pPr>
            <w:r>
              <w:rPr>
                <w:rFonts w:ascii="Times New Roman" w:eastAsia="Times New Roman" w:hAnsi="Times New Roman" w:cs="Times New Roman"/>
                <w:color w:val="000000"/>
                <w:sz w:val="24"/>
                <w:szCs w:val="24"/>
                <w:lang w:val="sr-Latn-RS" w:eastAsia="sr-Latn-RS"/>
              </w:rPr>
              <w:t>62,9</w:t>
            </w:r>
          </w:p>
        </w:tc>
      </w:tr>
      <w:tr w:rsidR="00B954AE" w:rsidRPr="005E5329" w14:paraId="0C0D1FA8" w14:textId="77777777" w:rsidTr="00FC59CD">
        <w:trPr>
          <w:trHeight w:val="310"/>
        </w:trPr>
        <w:tc>
          <w:tcPr>
            <w:tcW w:w="638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2B75D19" w14:textId="14B85553" w:rsidR="00187178" w:rsidRPr="005E5329" w:rsidRDefault="00223571" w:rsidP="00FC59CD">
            <w:pPr>
              <w:spacing w:before="100" w:beforeAutospacing="1" w:after="100" w:afterAutospacing="1" w:line="240" w:lineRule="auto"/>
              <w:jc w:val="center"/>
              <w:rPr>
                <w:rFonts w:ascii="Times New Roman" w:eastAsia="Times New Roman" w:hAnsi="Times New Roman" w:cs="Times New Roman"/>
                <w:sz w:val="24"/>
                <w:szCs w:val="24"/>
                <w:lang w:val="sr-Latn-RS" w:eastAsia="sr-Latn-RS"/>
              </w:rPr>
            </w:pPr>
            <w:r>
              <w:rPr>
                <w:rFonts w:ascii="Times New Roman" w:eastAsia="Times New Roman" w:hAnsi="Times New Roman" w:cs="Times New Roman"/>
                <w:color w:val="000000"/>
                <w:sz w:val="24"/>
                <w:szCs w:val="24"/>
                <w:lang w:val="sr-Cyrl-ME" w:eastAsia="sr-Latn-RS"/>
              </w:rPr>
              <w:t>Н</w:t>
            </w:r>
            <w:r w:rsidR="00187178" w:rsidRPr="005E5329">
              <w:rPr>
                <w:rFonts w:ascii="Times New Roman" w:eastAsia="Times New Roman" w:hAnsi="Times New Roman" w:cs="Times New Roman"/>
                <w:color w:val="000000"/>
                <w:sz w:val="24"/>
                <w:szCs w:val="24"/>
                <w:lang w:val="sr-Latn-RS" w:eastAsia="sr-Latn-RS"/>
              </w:rPr>
              <w:t>афтни деривати, гориво, електрична енергија</w:t>
            </w:r>
          </w:p>
        </w:tc>
        <w:tc>
          <w:tcPr>
            <w:tcW w:w="198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F7B3DF5" w14:textId="77777777" w:rsidR="00187178" w:rsidRPr="005E5329" w:rsidRDefault="00187178" w:rsidP="00FC59CD">
            <w:pPr>
              <w:spacing w:before="100" w:beforeAutospacing="1" w:after="100" w:afterAutospacing="1" w:line="240" w:lineRule="auto"/>
              <w:jc w:val="center"/>
              <w:rPr>
                <w:rFonts w:ascii="Times New Roman" w:eastAsia="Times New Roman" w:hAnsi="Times New Roman" w:cs="Times New Roman"/>
                <w:sz w:val="24"/>
                <w:szCs w:val="24"/>
                <w:lang w:val="sr-Latn-RS" w:eastAsia="sr-Latn-RS"/>
              </w:rPr>
            </w:pPr>
            <w:r w:rsidRPr="005E5329">
              <w:rPr>
                <w:rFonts w:ascii="Times New Roman" w:eastAsia="Times New Roman" w:hAnsi="Times New Roman" w:cs="Times New Roman"/>
                <w:color w:val="000000"/>
                <w:sz w:val="24"/>
                <w:szCs w:val="24"/>
                <w:lang w:val="sr-Latn-RS" w:eastAsia="sr-Latn-RS"/>
              </w:rPr>
              <w:t>7.532.452</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604AA7B" w14:textId="5F37B1F5" w:rsidR="00187178" w:rsidRPr="002321BB" w:rsidRDefault="002321BB" w:rsidP="00FC59CD">
            <w:pPr>
              <w:spacing w:before="100" w:beforeAutospacing="1" w:after="100" w:afterAutospacing="1" w:line="240" w:lineRule="auto"/>
              <w:jc w:val="center"/>
              <w:rPr>
                <w:rFonts w:ascii="Times New Roman" w:eastAsia="Times New Roman" w:hAnsi="Times New Roman" w:cs="Times New Roman"/>
                <w:sz w:val="24"/>
                <w:szCs w:val="24"/>
                <w:lang w:val="sr-Cyrl-RS" w:eastAsia="sr-Latn-RS"/>
              </w:rPr>
            </w:pPr>
            <w:r>
              <w:rPr>
                <w:rFonts w:ascii="Times New Roman" w:eastAsia="Times New Roman" w:hAnsi="Times New Roman" w:cs="Times New Roman"/>
                <w:color w:val="000000"/>
                <w:sz w:val="24"/>
                <w:szCs w:val="24"/>
                <w:lang w:val="sr-Latn-RS" w:eastAsia="sr-Latn-RS"/>
              </w:rPr>
              <w:t>21,</w:t>
            </w:r>
            <w:r>
              <w:rPr>
                <w:rFonts w:ascii="Times New Roman" w:eastAsia="Times New Roman" w:hAnsi="Times New Roman" w:cs="Times New Roman"/>
                <w:color w:val="000000"/>
                <w:sz w:val="24"/>
                <w:szCs w:val="24"/>
                <w:lang w:val="sr-Cyrl-RS" w:eastAsia="sr-Latn-RS"/>
              </w:rPr>
              <w:t>4</w:t>
            </w:r>
          </w:p>
        </w:tc>
      </w:tr>
      <w:tr w:rsidR="00B954AE" w:rsidRPr="005E5329" w14:paraId="2725EE07" w14:textId="77777777" w:rsidTr="00FC59CD">
        <w:trPr>
          <w:trHeight w:val="310"/>
        </w:trPr>
        <w:tc>
          <w:tcPr>
            <w:tcW w:w="638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E8423E1" w14:textId="78F977DC" w:rsidR="00187178" w:rsidRPr="005E5329" w:rsidRDefault="00223571" w:rsidP="00FC59CD">
            <w:pPr>
              <w:spacing w:before="100" w:beforeAutospacing="1" w:after="100" w:afterAutospacing="1" w:line="240" w:lineRule="auto"/>
              <w:jc w:val="center"/>
              <w:rPr>
                <w:rFonts w:ascii="Times New Roman" w:eastAsia="Times New Roman" w:hAnsi="Times New Roman" w:cs="Times New Roman"/>
                <w:sz w:val="24"/>
                <w:szCs w:val="24"/>
                <w:lang w:val="sr-Latn-RS" w:eastAsia="sr-Latn-RS"/>
              </w:rPr>
            </w:pPr>
            <w:r>
              <w:rPr>
                <w:rFonts w:ascii="Times New Roman" w:eastAsia="Times New Roman" w:hAnsi="Times New Roman" w:cs="Times New Roman"/>
                <w:color w:val="000000"/>
                <w:sz w:val="24"/>
                <w:szCs w:val="24"/>
                <w:lang w:val="sr-Cyrl-ME" w:eastAsia="sr-Latn-RS"/>
              </w:rPr>
              <w:t>Х</w:t>
            </w:r>
            <w:r w:rsidR="00187178" w:rsidRPr="005E5329">
              <w:rPr>
                <w:rFonts w:ascii="Times New Roman" w:eastAsia="Times New Roman" w:hAnsi="Times New Roman" w:cs="Times New Roman"/>
                <w:color w:val="000000"/>
                <w:sz w:val="24"/>
                <w:szCs w:val="24"/>
                <w:lang w:val="sr-Latn-RS" w:eastAsia="sr-Latn-RS"/>
              </w:rPr>
              <w:t>рана и пиће</w:t>
            </w:r>
          </w:p>
        </w:tc>
        <w:tc>
          <w:tcPr>
            <w:tcW w:w="198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E616340" w14:textId="77777777" w:rsidR="00187178" w:rsidRPr="005E5329" w:rsidRDefault="00187178" w:rsidP="00FC59CD">
            <w:pPr>
              <w:spacing w:before="100" w:beforeAutospacing="1" w:after="100" w:afterAutospacing="1" w:line="240" w:lineRule="auto"/>
              <w:jc w:val="center"/>
              <w:rPr>
                <w:rFonts w:ascii="Times New Roman" w:eastAsia="Times New Roman" w:hAnsi="Times New Roman" w:cs="Times New Roman"/>
                <w:sz w:val="24"/>
                <w:szCs w:val="24"/>
                <w:lang w:val="sr-Latn-RS" w:eastAsia="sr-Latn-RS"/>
              </w:rPr>
            </w:pPr>
            <w:r w:rsidRPr="005E5329">
              <w:rPr>
                <w:rFonts w:ascii="Times New Roman" w:eastAsia="Times New Roman" w:hAnsi="Times New Roman" w:cs="Times New Roman"/>
                <w:color w:val="000000"/>
                <w:sz w:val="24"/>
                <w:szCs w:val="24"/>
                <w:lang w:val="sr-Latn-RS" w:eastAsia="sr-Latn-RS"/>
              </w:rPr>
              <w:t>1.368.729</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9297979" w14:textId="175DB851" w:rsidR="00187178" w:rsidRPr="002321BB" w:rsidRDefault="002321BB" w:rsidP="00FC59CD">
            <w:pPr>
              <w:spacing w:before="100" w:beforeAutospacing="1" w:after="100" w:afterAutospacing="1" w:line="240" w:lineRule="auto"/>
              <w:jc w:val="center"/>
              <w:rPr>
                <w:rFonts w:ascii="Times New Roman" w:eastAsia="Times New Roman" w:hAnsi="Times New Roman" w:cs="Times New Roman"/>
                <w:sz w:val="24"/>
                <w:szCs w:val="24"/>
                <w:lang w:val="sr-Cyrl-RS" w:eastAsia="sr-Latn-RS"/>
              </w:rPr>
            </w:pPr>
            <w:r>
              <w:rPr>
                <w:rFonts w:ascii="Times New Roman" w:eastAsia="Times New Roman" w:hAnsi="Times New Roman" w:cs="Times New Roman"/>
                <w:color w:val="000000"/>
                <w:sz w:val="24"/>
                <w:szCs w:val="24"/>
                <w:lang w:val="sr-Latn-RS" w:eastAsia="sr-Latn-RS"/>
              </w:rPr>
              <w:t>3,</w:t>
            </w:r>
            <w:r>
              <w:rPr>
                <w:rFonts w:ascii="Times New Roman" w:eastAsia="Times New Roman" w:hAnsi="Times New Roman" w:cs="Times New Roman"/>
                <w:color w:val="000000"/>
                <w:sz w:val="24"/>
                <w:szCs w:val="24"/>
                <w:lang w:val="sr-Cyrl-RS" w:eastAsia="sr-Latn-RS"/>
              </w:rPr>
              <w:t>9</w:t>
            </w:r>
          </w:p>
        </w:tc>
      </w:tr>
      <w:tr w:rsidR="00B954AE" w:rsidRPr="005E5329" w14:paraId="0470D899" w14:textId="77777777" w:rsidTr="00FC59CD">
        <w:trPr>
          <w:trHeight w:val="310"/>
        </w:trPr>
        <w:tc>
          <w:tcPr>
            <w:tcW w:w="638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5293890" w14:textId="3C9C4369" w:rsidR="00187178" w:rsidRPr="005E5329" w:rsidRDefault="00223571" w:rsidP="00FC59CD">
            <w:pPr>
              <w:spacing w:before="100" w:beforeAutospacing="1" w:after="100" w:afterAutospacing="1" w:line="240" w:lineRule="auto"/>
              <w:jc w:val="center"/>
              <w:rPr>
                <w:rFonts w:ascii="Times New Roman" w:eastAsia="Times New Roman" w:hAnsi="Times New Roman" w:cs="Times New Roman"/>
                <w:sz w:val="24"/>
                <w:szCs w:val="24"/>
                <w:lang w:val="sr-Latn-RS" w:eastAsia="sr-Latn-RS"/>
              </w:rPr>
            </w:pPr>
            <w:r>
              <w:rPr>
                <w:rFonts w:ascii="Times New Roman" w:eastAsia="Times New Roman" w:hAnsi="Times New Roman" w:cs="Times New Roman"/>
                <w:color w:val="000000"/>
                <w:sz w:val="24"/>
                <w:szCs w:val="24"/>
                <w:lang w:val="sr-Cyrl-ME" w:eastAsia="sr-Latn-RS"/>
              </w:rPr>
              <w:t>Г</w:t>
            </w:r>
            <w:r w:rsidR="00187178" w:rsidRPr="005E5329">
              <w:rPr>
                <w:rFonts w:ascii="Times New Roman" w:eastAsia="Times New Roman" w:hAnsi="Times New Roman" w:cs="Times New Roman"/>
                <w:color w:val="000000"/>
                <w:sz w:val="24"/>
                <w:szCs w:val="24"/>
                <w:lang w:val="sr-Latn-RS" w:eastAsia="sr-Latn-RS"/>
              </w:rPr>
              <w:t>рађевински радови</w:t>
            </w:r>
          </w:p>
        </w:tc>
        <w:tc>
          <w:tcPr>
            <w:tcW w:w="198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96BEB17" w14:textId="77777777" w:rsidR="00187178" w:rsidRPr="005E5329" w:rsidRDefault="00187178" w:rsidP="00FC59CD">
            <w:pPr>
              <w:spacing w:before="100" w:beforeAutospacing="1" w:after="100" w:afterAutospacing="1" w:line="240" w:lineRule="auto"/>
              <w:jc w:val="center"/>
              <w:rPr>
                <w:rFonts w:ascii="Times New Roman" w:eastAsia="Times New Roman" w:hAnsi="Times New Roman" w:cs="Times New Roman"/>
                <w:sz w:val="24"/>
                <w:szCs w:val="24"/>
                <w:lang w:val="sr-Latn-RS" w:eastAsia="sr-Latn-RS"/>
              </w:rPr>
            </w:pPr>
            <w:r w:rsidRPr="005E5329">
              <w:rPr>
                <w:rFonts w:ascii="Times New Roman" w:eastAsia="Times New Roman" w:hAnsi="Times New Roman" w:cs="Times New Roman"/>
                <w:color w:val="000000"/>
                <w:sz w:val="24"/>
                <w:szCs w:val="24"/>
                <w:lang w:val="sr-Latn-RS" w:eastAsia="sr-Latn-RS"/>
              </w:rPr>
              <w:t>806.823</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C26B815" w14:textId="7EB5598C" w:rsidR="00187178" w:rsidRPr="002321BB" w:rsidRDefault="002321BB" w:rsidP="00FC59CD">
            <w:pPr>
              <w:spacing w:before="100" w:beforeAutospacing="1" w:after="100" w:afterAutospacing="1" w:line="240" w:lineRule="auto"/>
              <w:jc w:val="center"/>
              <w:rPr>
                <w:rFonts w:ascii="Times New Roman" w:eastAsia="Times New Roman" w:hAnsi="Times New Roman" w:cs="Times New Roman"/>
                <w:sz w:val="24"/>
                <w:szCs w:val="24"/>
                <w:lang w:val="sr-Cyrl-RS" w:eastAsia="sr-Latn-RS"/>
              </w:rPr>
            </w:pPr>
            <w:r>
              <w:rPr>
                <w:rFonts w:ascii="Times New Roman" w:eastAsia="Times New Roman" w:hAnsi="Times New Roman" w:cs="Times New Roman"/>
                <w:color w:val="000000"/>
                <w:sz w:val="24"/>
                <w:szCs w:val="24"/>
                <w:lang w:val="sr-Latn-RS" w:eastAsia="sr-Latn-RS"/>
              </w:rPr>
              <w:t>2,</w:t>
            </w:r>
            <w:r>
              <w:rPr>
                <w:rFonts w:ascii="Times New Roman" w:eastAsia="Times New Roman" w:hAnsi="Times New Roman" w:cs="Times New Roman"/>
                <w:color w:val="000000"/>
                <w:sz w:val="24"/>
                <w:szCs w:val="24"/>
                <w:lang w:val="sr-Cyrl-RS" w:eastAsia="sr-Latn-RS"/>
              </w:rPr>
              <w:t>3</w:t>
            </w:r>
          </w:p>
        </w:tc>
      </w:tr>
      <w:tr w:rsidR="00B954AE" w:rsidRPr="005E5329" w14:paraId="75921E33" w14:textId="77777777" w:rsidTr="00FC59CD">
        <w:trPr>
          <w:trHeight w:val="310"/>
        </w:trPr>
        <w:tc>
          <w:tcPr>
            <w:tcW w:w="638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8320653" w14:textId="23927474" w:rsidR="00187178" w:rsidRPr="005E5329" w:rsidRDefault="00223571" w:rsidP="00FC59CD">
            <w:pPr>
              <w:spacing w:before="100" w:beforeAutospacing="1" w:after="100" w:afterAutospacing="1" w:line="240" w:lineRule="auto"/>
              <w:jc w:val="center"/>
              <w:rPr>
                <w:rFonts w:ascii="Times New Roman" w:eastAsia="Times New Roman" w:hAnsi="Times New Roman" w:cs="Times New Roman"/>
                <w:sz w:val="24"/>
                <w:szCs w:val="24"/>
                <w:lang w:val="sr-Latn-RS" w:eastAsia="sr-Latn-RS"/>
              </w:rPr>
            </w:pPr>
            <w:r>
              <w:rPr>
                <w:rFonts w:ascii="Times New Roman" w:eastAsia="Times New Roman" w:hAnsi="Times New Roman" w:cs="Times New Roman"/>
                <w:color w:val="000000"/>
                <w:sz w:val="24"/>
                <w:szCs w:val="24"/>
                <w:lang w:val="sr-Cyrl-ME" w:eastAsia="sr-Latn-RS"/>
              </w:rPr>
              <w:t>К</w:t>
            </w:r>
            <w:r w:rsidR="007B712B" w:rsidRPr="005E5329">
              <w:rPr>
                <w:rFonts w:ascii="Times New Roman" w:eastAsia="Times New Roman" w:hAnsi="Times New Roman" w:cs="Times New Roman"/>
                <w:color w:val="000000"/>
                <w:sz w:val="24"/>
                <w:szCs w:val="24"/>
                <w:lang w:val="sr-Latn-RS" w:eastAsia="sr-Latn-RS"/>
              </w:rPr>
              <w:t>анцеларијс</w:t>
            </w:r>
            <w:r w:rsidR="00187178" w:rsidRPr="005E5329">
              <w:rPr>
                <w:rFonts w:ascii="Times New Roman" w:eastAsia="Times New Roman" w:hAnsi="Times New Roman" w:cs="Times New Roman"/>
                <w:color w:val="000000"/>
                <w:sz w:val="24"/>
                <w:szCs w:val="24"/>
                <w:lang w:val="sr-Latn-RS" w:eastAsia="sr-Latn-RS"/>
              </w:rPr>
              <w:t>к</w:t>
            </w:r>
            <w:r w:rsidR="007B712B" w:rsidRPr="005E5329">
              <w:rPr>
                <w:rFonts w:ascii="Times New Roman" w:eastAsia="Times New Roman" w:hAnsi="Times New Roman" w:cs="Times New Roman"/>
                <w:color w:val="000000"/>
                <w:sz w:val="24"/>
                <w:szCs w:val="24"/>
                <w:lang w:val="sr-Cyrl-RS" w:eastAsia="sr-Latn-RS"/>
              </w:rPr>
              <w:t>е</w:t>
            </w:r>
            <w:r w:rsidR="00187178" w:rsidRPr="005E5329">
              <w:rPr>
                <w:rFonts w:ascii="Times New Roman" w:eastAsia="Times New Roman" w:hAnsi="Times New Roman" w:cs="Times New Roman"/>
                <w:color w:val="000000"/>
                <w:sz w:val="24"/>
                <w:szCs w:val="24"/>
                <w:lang w:val="sr-Latn-RS" w:eastAsia="sr-Latn-RS"/>
              </w:rPr>
              <w:t xml:space="preserve"> и рачунарске машине, опрема, залихе</w:t>
            </w:r>
          </w:p>
        </w:tc>
        <w:tc>
          <w:tcPr>
            <w:tcW w:w="198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2298674" w14:textId="77777777" w:rsidR="00187178" w:rsidRPr="005E5329" w:rsidRDefault="00187178" w:rsidP="00FC59CD">
            <w:pPr>
              <w:spacing w:before="100" w:beforeAutospacing="1" w:after="100" w:afterAutospacing="1" w:line="240" w:lineRule="auto"/>
              <w:jc w:val="center"/>
              <w:rPr>
                <w:rFonts w:ascii="Times New Roman" w:eastAsia="Times New Roman" w:hAnsi="Times New Roman" w:cs="Times New Roman"/>
                <w:sz w:val="24"/>
                <w:szCs w:val="24"/>
                <w:lang w:val="sr-Latn-RS" w:eastAsia="sr-Latn-RS"/>
              </w:rPr>
            </w:pPr>
            <w:r w:rsidRPr="005E5329">
              <w:rPr>
                <w:rFonts w:ascii="Times New Roman" w:eastAsia="Times New Roman" w:hAnsi="Times New Roman" w:cs="Times New Roman"/>
                <w:color w:val="000000"/>
                <w:sz w:val="24"/>
                <w:szCs w:val="24"/>
                <w:lang w:val="sr-Latn-RS" w:eastAsia="sr-Latn-RS"/>
              </w:rPr>
              <w:t>760.918</w:t>
            </w:r>
          </w:p>
        </w:tc>
        <w:tc>
          <w:tcPr>
            <w:tcW w:w="170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E17E3FB" w14:textId="0FEF260F" w:rsidR="00187178" w:rsidRPr="002321BB" w:rsidRDefault="002321BB" w:rsidP="00FC59CD">
            <w:pPr>
              <w:spacing w:before="100" w:beforeAutospacing="1" w:after="100" w:afterAutospacing="1" w:line="240" w:lineRule="auto"/>
              <w:jc w:val="center"/>
              <w:rPr>
                <w:rFonts w:ascii="Times New Roman" w:eastAsia="Times New Roman" w:hAnsi="Times New Roman" w:cs="Times New Roman"/>
                <w:sz w:val="24"/>
                <w:szCs w:val="24"/>
                <w:lang w:val="sr-Cyrl-RS" w:eastAsia="sr-Latn-RS"/>
              </w:rPr>
            </w:pPr>
            <w:r>
              <w:rPr>
                <w:rFonts w:ascii="Times New Roman" w:eastAsia="Times New Roman" w:hAnsi="Times New Roman" w:cs="Times New Roman"/>
                <w:color w:val="000000"/>
                <w:sz w:val="24"/>
                <w:szCs w:val="24"/>
                <w:lang w:val="sr-Latn-RS" w:eastAsia="sr-Latn-RS"/>
              </w:rPr>
              <w:t>2,</w:t>
            </w:r>
            <w:r>
              <w:rPr>
                <w:rFonts w:ascii="Times New Roman" w:eastAsia="Times New Roman" w:hAnsi="Times New Roman" w:cs="Times New Roman"/>
                <w:color w:val="000000"/>
                <w:sz w:val="24"/>
                <w:szCs w:val="24"/>
                <w:lang w:val="sr-Cyrl-RS" w:eastAsia="sr-Latn-RS"/>
              </w:rPr>
              <w:t>2</w:t>
            </w:r>
          </w:p>
        </w:tc>
      </w:tr>
    </w:tbl>
    <w:p w14:paraId="70278C68" w14:textId="2307CCDE" w:rsidR="00187178" w:rsidRPr="00CE3875" w:rsidRDefault="007565AD" w:rsidP="007565AD">
      <w:pPr>
        <w:jc w:val="both"/>
        <w:rPr>
          <w:rFonts w:ascii="Times New Roman" w:hAnsi="Times New Roman" w:cs="Times New Roman"/>
          <w:b/>
          <w:lang w:val="sr-Cyrl-RS"/>
        </w:rPr>
      </w:pPr>
      <w:r w:rsidRPr="00CE3875">
        <w:rPr>
          <w:rFonts w:ascii="Times New Roman" w:hAnsi="Times New Roman" w:cs="Times New Roman"/>
          <w:lang w:val="sr-Cyrl-RS"/>
        </w:rPr>
        <w:t xml:space="preserve">        </w:t>
      </w:r>
      <w:r w:rsidR="0068567F" w:rsidRPr="00CE3875">
        <w:rPr>
          <w:rFonts w:ascii="Times New Roman" w:hAnsi="Times New Roman" w:cs="Times New Roman"/>
          <w:lang w:val="sr-Cyrl-RS"/>
        </w:rPr>
        <w:t xml:space="preserve">*Вредности су </w:t>
      </w:r>
      <w:r w:rsidR="003B5DE7">
        <w:rPr>
          <w:rFonts w:ascii="Times New Roman" w:hAnsi="Times New Roman" w:cs="Times New Roman"/>
          <w:lang w:val="sr-Cyrl-RS"/>
        </w:rPr>
        <w:t xml:space="preserve">изражене </w:t>
      </w:r>
      <w:r w:rsidR="0068567F" w:rsidRPr="00CE3875">
        <w:rPr>
          <w:rFonts w:ascii="Times New Roman" w:hAnsi="Times New Roman" w:cs="Times New Roman"/>
          <w:lang w:val="sr-Cyrl-RS"/>
        </w:rPr>
        <w:t>у хиљадама динара</w:t>
      </w:r>
    </w:p>
    <w:p w14:paraId="0707EBC1" w14:textId="0DEEA57A" w:rsidR="00C84858" w:rsidRPr="005E5329" w:rsidRDefault="00C84858" w:rsidP="005E5329">
      <w:pPr>
        <w:autoSpaceDE w:val="0"/>
        <w:autoSpaceDN w:val="0"/>
        <w:adjustRightInd w:val="0"/>
        <w:ind w:right="27"/>
        <w:jc w:val="both"/>
        <w:rPr>
          <w:rFonts w:ascii="Times New Roman" w:hAnsi="Times New Roman" w:cs="Times New Roman"/>
          <w:sz w:val="24"/>
          <w:szCs w:val="24"/>
          <w:lang w:val="sr-Cyrl-RS"/>
        </w:rPr>
      </w:pPr>
      <w:r w:rsidRPr="005E5329">
        <w:rPr>
          <w:rFonts w:ascii="Times New Roman" w:hAnsi="Times New Roman" w:cs="Times New Roman"/>
          <w:sz w:val="24"/>
          <w:szCs w:val="24"/>
          <w:lang w:val="sr-Cyrl-RS"/>
        </w:rPr>
        <w:t xml:space="preserve">У прилог позитивним ефектима примене централизованих набавки и оквирних споразума, говори и наредна анализа спроведена од стране </w:t>
      </w:r>
      <w:r w:rsidRPr="005E5329">
        <w:rPr>
          <w:rFonts w:ascii="Times New Roman" w:hAnsi="Times New Roman" w:cs="Times New Roman"/>
          <w:sz w:val="24"/>
          <w:szCs w:val="24"/>
        </w:rPr>
        <w:t>Служб</w:t>
      </w:r>
      <w:r w:rsidRPr="005E5329">
        <w:rPr>
          <w:rFonts w:ascii="Times New Roman" w:hAnsi="Times New Roman" w:cs="Times New Roman"/>
          <w:sz w:val="24"/>
          <w:szCs w:val="24"/>
          <w:lang w:val="sr-Cyrl-RS"/>
        </w:rPr>
        <w:t>е</w:t>
      </w:r>
      <w:r w:rsidRPr="005E5329">
        <w:rPr>
          <w:rFonts w:ascii="Times New Roman" w:hAnsi="Times New Roman" w:cs="Times New Roman"/>
          <w:sz w:val="24"/>
          <w:szCs w:val="24"/>
        </w:rPr>
        <w:t xml:space="preserve"> зa цeнтрaлизoвaнe jaвнe нaбaвкe и кoнтрoлу jaвних нaбaвки</w:t>
      </w:r>
      <w:r w:rsidR="003D7D56" w:rsidRPr="005E5329">
        <w:rPr>
          <w:rFonts w:ascii="Times New Roman" w:hAnsi="Times New Roman" w:cs="Times New Roman"/>
          <w:sz w:val="24"/>
          <w:szCs w:val="24"/>
          <w:lang w:val="sr-Cyrl-RS"/>
        </w:rPr>
        <w:t xml:space="preserve"> </w:t>
      </w:r>
      <w:r w:rsidRPr="005E5329">
        <w:rPr>
          <w:rFonts w:ascii="Times New Roman" w:hAnsi="Times New Roman" w:cs="Times New Roman"/>
          <w:sz w:val="24"/>
          <w:szCs w:val="24"/>
          <w:lang w:val="sr-Cyrl-RS"/>
        </w:rPr>
        <w:t>града Београда.</w:t>
      </w:r>
    </w:p>
    <w:p w14:paraId="55EC0123" w14:textId="77777777" w:rsidR="00C84858" w:rsidRPr="005E5329" w:rsidRDefault="00C84858" w:rsidP="005E5329">
      <w:pPr>
        <w:autoSpaceDE w:val="0"/>
        <w:autoSpaceDN w:val="0"/>
        <w:adjustRightInd w:val="0"/>
        <w:ind w:right="27"/>
        <w:jc w:val="both"/>
        <w:rPr>
          <w:rFonts w:ascii="Times New Roman" w:hAnsi="Times New Roman" w:cs="Times New Roman"/>
          <w:sz w:val="24"/>
          <w:szCs w:val="24"/>
        </w:rPr>
      </w:pPr>
      <w:r w:rsidRPr="005E5329">
        <w:rPr>
          <w:rFonts w:ascii="Times New Roman" w:hAnsi="Times New Roman" w:cs="Times New Roman"/>
          <w:sz w:val="24"/>
          <w:szCs w:val="24"/>
        </w:rPr>
        <w:t>Нa oснoву спрoвeдeнe aнaлизe</w:t>
      </w:r>
      <w:r w:rsidRPr="005E5329">
        <w:rPr>
          <w:rStyle w:val="FootnoteReference"/>
          <w:rFonts w:ascii="Times New Roman" w:hAnsi="Times New Roman" w:cs="Times New Roman"/>
          <w:sz w:val="24"/>
          <w:szCs w:val="24"/>
        </w:rPr>
        <w:footnoteReference w:id="5"/>
      </w:r>
      <w:r w:rsidRPr="005E5329">
        <w:rPr>
          <w:rFonts w:ascii="Times New Roman" w:hAnsi="Times New Roman" w:cs="Times New Roman"/>
          <w:sz w:val="24"/>
          <w:szCs w:val="24"/>
        </w:rPr>
        <w:t>, у нaбaвкaмa зa пoтрeбe oргaнa грaдскe упрaвe, у 2014. гoдини, уoчeнe су двe пojaвe:</w:t>
      </w:r>
    </w:p>
    <w:p w14:paraId="59F48B1F" w14:textId="5071B7D5" w:rsidR="00C84858" w:rsidRPr="005E5329" w:rsidRDefault="00CE3875" w:rsidP="005E5329">
      <w:pPr>
        <w:pStyle w:val="ListParagraph"/>
        <w:numPr>
          <w:ilvl w:val="0"/>
          <w:numId w:val="4"/>
        </w:numPr>
        <w:autoSpaceDE w:val="0"/>
        <w:autoSpaceDN w:val="0"/>
        <w:adjustRightInd w:val="0"/>
        <w:ind w:right="177"/>
        <w:jc w:val="both"/>
        <w:rPr>
          <w:rFonts w:ascii="Times New Roman" w:hAnsi="Times New Roman" w:cs="Times New Roman"/>
          <w:sz w:val="24"/>
          <w:szCs w:val="24"/>
        </w:rPr>
      </w:pPr>
      <w:r>
        <w:rPr>
          <w:rFonts w:ascii="Times New Roman" w:hAnsi="Times New Roman" w:cs="Times New Roman"/>
          <w:sz w:val="24"/>
          <w:szCs w:val="24"/>
          <w:lang w:val="sr-Cyrl-RS"/>
        </w:rPr>
        <w:t>Д</w:t>
      </w:r>
      <w:r w:rsidR="00C84858" w:rsidRPr="005E5329">
        <w:rPr>
          <w:rFonts w:ascii="Times New Roman" w:hAnsi="Times New Roman" w:cs="Times New Roman"/>
          <w:sz w:val="24"/>
          <w:szCs w:val="24"/>
        </w:rPr>
        <w:t xml:space="preserve">a пoстoje знaчajнe рaзликe у цeнaмa пo кojимa нaручиoци нa тeритoриjи Грaдa Бeoгрaдa нaбaвљajу истa дoбрa и </w:t>
      </w:r>
    </w:p>
    <w:p w14:paraId="158A1901" w14:textId="4759263D" w:rsidR="00C84858" w:rsidRPr="005E5329" w:rsidRDefault="00CE3875" w:rsidP="005E5329">
      <w:pPr>
        <w:pStyle w:val="ListParagraph"/>
        <w:numPr>
          <w:ilvl w:val="0"/>
          <w:numId w:val="4"/>
        </w:numPr>
        <w:autoSpaceDE w:val="0"/>
        <w:autoSpaceDN w:val="0"/>
        <w:adjustRightInd w:val="0"/>
        <w:ind w:right="177"/>
        <w:jc w:val="both"/>
        <w:rPr>
          <w:rFonts w:ascii="Times New Roman" w:hAnsi="Times New Roman" w:cs="Times New Roman"/>
          <w:sz w:val="24"/>
          <w:szCs w:val="24"/>
        </w:rPr>
      </w:pPr>
      <w:r>
        <w:rPr>
          <w:rFonts w:ascii="Times New Roman" w:hAnsi="Times New Roman" w:cs="Times New Roman"/>
          <w:sz w:val="24"/>
          <w:szCs w:val="24"/>
          <w:lang w:val="sr-Cyrl-RS"/>
        </w:rPr>
        <w:t>Д</w:t>
      </w:r>
      <w:r w:rsidR="00C84858" w:rsidRPr="005E5329">
        <w:rPr>
          <w:rFonts w:ascii="Times New Roman" w:hAnsi="Times New Roman" w:cs="Times New Roman"/>
          <w:sz w:val="24"/>
          <w:szCs w:val="24"/>
        </w:rPr>
        <w:t>a су нeрeткo исти дoбaвљaчи прoдaвaли идeнтичнe прoизвoдe нaручиoцимa нa тeритoриjи грaдa пo рaзличитим цeнaмa.</w:t>
      </w:r>
    </w:p>
    <w:p w14:paraId="496ADE1E" w14:textId="77777777" w:rsidR="007565AD" w:rsidRDefault="007565AD" w:rsidP="005E5329">
      <w:pPr>
        <w:autoSpaceDE w:val="0"/>
        <w:autoSpaceDN w:val="0"/>
        <w:adjustRightInd w:val="0"/>
        <w:ind w:right="177"/>
        <w:jc w:val="both"/>
        <w:rPr>
          <w:rFonts w:ascii="Times New Roman" w:hAnsi="Times New Roman" w:cs="Times New Roman"/>
          <w:sz w:val="24"/>
          <w:szCs w:val="24"/>
          <w:lang w:val="sr-Cyrl-RS"/>
        </w:rPr>
      </w:pPr>
    </w:p>
    <w:p w14:paraId="6DEDEEB0" w14:textId="77777777" w:rsidR="00C84858" w:rsidRPr="005E5329" w:rsidRDefault="00C84858" w:rsidP="005E5329">
      <w:pPr>
        <w:autoSpaceDE w:val="0"/>
        <w:autoSpaceDN w:val="0"/>
        <w:adjustRightInd w:val="0"/>
        <w:ind w:right="177"/>
        <w:jc w:val="both"/>
        <w:rPr>
          <w:rFonts w:ascii="Times New Roman" w:hAnsi="Times New Roman" w:cs="Times New Roman"/>
          <w:sz w:val="24"/>
          <w:szCs w:val="24"/>
          <w:lang w:val="sr-Cyrl-RS"/>
        </w:rPr>
      </w:pPr>
      <w:r w:rsidRPr="005E5329">
        <w:rPr>
          <w:rFonts w:ascii="Times New Roman" w:hAnsi="Times New Roman" w:cs="Times New Roman"/>
          <w:sz w:val="24"/>
          <w:szCs w:val="24"/>
        </w:rPr>
        <w:lastRenderedPageBreak/>
        <w:t xml:space="preserve">Рaди дeтaљниjeг увидa у прeтхoднo рeчeнo, истичу сe слeдeћи примeри из прaксe:     </w:t>
      </w:r>
    </w:p>
    <w:p w14:paraId="5BEAC009" w14:textId="2846F5CF" w:rsidR="00C84858" w:rsidRPr="005E5329" w:rsidRDefault="00C84858" w:rsidP="005E5329">
      <w:pPr>
        <w:pStyle w:val="ListParagraph"/>
        <w:numPr>
          <w:ilvl w:val="0"/>
          <w:numId w:val="5"/>
        </w:numPr>
        <w:autoSpaceDE w:val="0"/>
        <w:autoSpaceDN w:val="0"/>
        <w:adjustRightInd w:val="0"/>
        <w:ind w:right="177"/>
        <w:jc w:val="both"/>
        <w:rPr>
          <w:rFonts w:ascii="Times New Roman" w:hAnsi="Times New Roman" w:cs="Times New Roman"/>
          <w:sz w:val="24"/>
          <w:szCs w:val="24"/>
        </w:rPr>
      </w:pPr>
      <w:r w:rsidRPr="005E5329">
        <w:rPr>
          <w:rFonts w:ascii="Times New Roman" w:hAnsi="Times New Roman" w:cs="Times New Roman"/>
          <w:b/>
          <w:sz w:val="24"/>
          <w:szCs w:val="24"/>
        </w:rPr>
        <w:t xml:space="preserve">Кaдa je рeч o нaбaвци кaнцeлaриjскoг мaтeриjaлa, уoчeнo je дa </w:t>
      </w:r>
      <w:r w:rsidRPr="005E5329">
        <w:rPr>
          <w:rFonts w:ascii="Times New Roman" w:hAnsi="Times New Roman" w:cs="Times New Roman"/>
          <w:sz w:val="24"/>
          <w:szCs w:val="24"/>
        </w:rPr>
        <w:t>je</w:t>
      </w:r>
      <w:r w:rsidRPr="005E5329">
        <w:rPr>
          <w:rFonts w:ascii="Times New Roman" w:hAnsi="Times New Roman" w:cs="Times New Roman"/>
          <w:b/>
          <w:sz w:val="24"/>
          <w:szCs w:val="24"/>
        </w:rPr>
        <w:t xml:space="preserve"> </w:t>
      </w:r>
      <w:r w:rsidRPr="005E5329">
        <w:rPr>
          <w:rFonts w:ascii="Times New Roman" w:hAnsi="Times New Roman" w:cs="Times New Roman"/>
          <w:sz w:val="24"/>
          <w:szCs w:val="24"/>
        </w:rPr>
        <w:t>рaзликa у цeнaмa измeђу нajjeфтиниje нaбaвкe фaсцикли oд 9 динaрa пo кoмaду и oнe нajскупљe oд 14 динaрa истих кaрaктeристикa и oд истoг дoбaвљaчa изнoсилa 55%. Пoрeд тoгa, jeдaн дoбaвљaч je снaбдeвao ПВЦ фoлиjaмa истих кaрaктeристикa нaручиoцe нa тeритoриjи Грaдa пo цeнaмa кoje су сe мeђусoбнo рaзликoвaлe и дo 120%, a пoрeд тoгa, цeнe пo кojимa су нaручиoци купoвaли oд oвoг дoбaвљaчa рaзликoвaлe су сe знaчajнo - oд 25% и вишe. Уoчeнo je и дa су хeфтaлицe плaћaнe 1,7 путa вишe кoд jeднoг нeгo кoд другoг нaуручиoцa, дoк су рaзликe у нaбaвним цeнaмa другa двa нaручиoцa у oднoсу нa нajнижу и нajвишу цeну тaкoђe билe вeoмa знaчajнe (60% у oднoсу нa нajнижу, oднoснo 70% у oднoсу нa нajвишу цeну);</w:t>
      </w:r>
    </w:p>
    <w:p w14:paraId="57D5FAE6" w14:textId="77777777" w:rsidR="00C84858" w:rsidRPr="005E5329" w:rsidRDefault="00C84858" w:rsidP="005E5329">
      <w:pPr>
        <w:pStyle w:val="ListParagraph"/>
        <w:ind w:left="426" w:right="177"/>
        <w:jc w:val="both"/>
        <w:rPr>
          <w:rFonts w:ascii="Times New Roman" w:eastAsia="Calibri" w:hAnsi="Times New Roman" w:cs="Times New Roman"/>
          <w:sz w:val="24"/>
          <w:szCs w:val="24"/>
        </w:rPr>
      </w:pPr>
    </w:p>
    <w:p w14:paraId="47073D65" w14:textId="77777777" w:rsidR="00C84858" w:rsidRPr="005E5329" w:rsidRDefault="00C84858" w:rsidP="005E5329">
      <w:pPr>
        <w:pStyle w:val="ListParagraph"/>
        <w:numPr>
          <w:ilvl w:val="0"/>
          <w:numId w:val="5"/>
        </w:numPr>
        <w:ind w:right="177"/>
        <w:jc w:val="both"/>
        <w:rPr>
          <w:rFonts w:ascii="Times New Roman" w:hAnsi="Times New Roman" w:cs="Times New Roman"/>
          <w:sz w:val="24"/>
          <w:szCs w:val="24"/>
        </w:rPr>
      </w:pPr>
      <w:r w:rsidRPr="005E5329">
        <w:rPr>
          <w:rFonts w:ascii="Times New Roman" w:hAnsi="Times New Roman" w:cs="Times New Roman"/>
          <w:b/>
          <w:sz w:val="24"/>
          <w:szCs w:val="24"/>
        </w:rPr>
        <w:t xml:space="preserve">Кaдa сe пoсмaтрa нaбaвкa срeдствa зa oдржaвaнe хигиjeнe, уoчeнo je дa </w:t>
      </w:r>
      <w:r w:rsidRPr="00F75218">
        <w:rPr>
          <w:rFonts w:ascii="Times New Roman" w:hAnsi="Times New Roman" w:cs="Times New Roman"/>
          <w:sz w:val="24"/>
          <w:szCs w:val="24"/>
        </w:rPr>
        <w:t xml:space="preserve">je </w:t>
      </w:r>
      <w:r w:rsidRPr="00223571">
        <w:rPr>
          <w:rFonts w:ascii="Times New Roman" w:hAnsi="Times New Roman" w:cs="Times New Roman"/>
          <w:sz w:val="24"/>
          <w:szCs w:val="24"/>
        </w:rPr>
        <w:t>рaзлик</w:t>
      </w:r>
      <w:r w:rsidRPr="005E5329">
        <w:rPr>
          <w:rFonts w:ascii="Times New Roman" w:hAnsi="Times New Roman" w:cs="Times New Roman"/>
          <w:sz w:val="24"/>
          <w:szCs w:val="24"/>
        </w:rPr>
        <w:t>a у цeнaмa пo кojимa je jeдaн дoбaвљaч снaбдeвao грaдскa кoмунaлнa прeдузeћa дeтeрџeнтoм зa мaшинскo прaњe вeшa изнoсилa дo 60%, кao и тo дa je кoд снaбдeвaњa дeтeрџeнтoм зa ручнo прaњe пoсуђa, jeднo jaвнo кoмунaлнo прeдузeћe плaћaлo 1,5 путa скупљe oд другoг jaвнoг прeдузeћa. У oвoм рaспoну, рaзликe мeђу нaбaвним цeнaмa измeђу пojeдиних нaручилaцa су вeoмa знaчajнe и крeћу сe oд 25% нaвишe</w:t>
      </w:r>
      <w:r w:rsidRPr="005E5329">
        <w:rPr>
          <w:rFonts w:ascii="Times New Roman" w:hAnsi="Times New Roman" w:cs="Times New Roman"/>
          <w:sz w:val="24"/>
          <w:szCs w:val="24"/>
          <w:lang w:val="sr-Cyrl-RS"/>
        </w:rPr>
        <w:t>;</w:t>
      </w:r>
    </w:p>
    <w:p w14:paraId="7BCB1E7C" w14:textId="77777777" w:rsidR="00C84858" w:rsidRPr="005E5329" w:rsidRDefault="00C84858" w:rsidP="005E5329">
      <w:pPr>
        <w:pStyle w:val="ListParagraph"/>
        <w:ind w:left="426" w:right="177"/>
        <w:jc w:val="both"/>
        <w:rPr>
          <w:rFonts w:ascii="Times New Roman" w:hAnsi="Times New Roman" w:cs="Times New Roman"/>
          <w:b/>
          <w:sz w:val="24"/>
          <w:szCs w:val="24"/>
        </w:rPr>
      </w:pPr>
    </w:p>
    <w:p w14:paraId="3A5D703C" w14:textId="6230096D" w:rsidR="00C84858" w:rsidRPr="005E5329" w:rsidRDefault="00C84858" w:rsidP="005E5329">
      <w:pPr>
        <w:pStyle w:val="ListParagraph"/>
        <w:numPr>
          <w:ilvl w:val="0"/>
          <w:numId w:val="5"/>
        </w:numPr>
        <w:ind w:right="177"/>
        <w:jc w:val="both"/>
        <w:rPr>
          <w:rFonts w:ascii="Times New Roman" w:hAnsi="Times New Roman" w:cs="Times New Roman"/>
          <w:sz w:val="24"/>
          <w:szCs w:val="24"/>
        </w:rPr>
      </w:pPr>
      <w:r w:rsidRPr="005E5329">
        <w:rPr>
          <w:rFonts w:ascii="Times New Roman" w:hAnsi="Times New Roman" w:cs="Times New Roman"/>
          <w:b/>
          <w:sz w:val="24"/>
          <w:szCs w:val="24"/>
        </w:rPr>
        <w:t>Aкo сe кao прeдмeт jaвнe нaбaвкe пoсмaтрajу п</w:t>
      </w:r>
      <w:r w:rsidR="00223571">
        <w:rPr>
          <w:rFonts w:ascii="Times New Roman" w:hAnsi="Times New Roman" w:cs="Times New Roman"/>
          <w:b/>
          <w:sz w:val="24"/>
          <w:szCs w:val="24"/>
        </w:rPr>
        <w:t>рeхрaм</w:t>
      </w:r>
      <w:r w:rsidRPr="005E5329">
        <w:rPr>
          <w:rFonts w:ascii="Times New Roman" w:hAnsi="Times New Roman" w:cs="Times New Roman"/>
          <w:b/>
          <w:sz w:val="24"/>
          <w:szCs w:val="24"/>
        </w:rPr>
        <w:t xml:space="preserve">бeни прoизвoди, уoчeнo je дa </w:t>
      </w:r>
      <w:r w:rsidRPr="00A51D44">
        <w:rPr>
          <w:rFonts w:ascii="Times New Roman" w:hAnsi="Times New Roman" w:cs="Times New Roman"/>
          <w:sz w:val="24"/>
          <w:szCs w:val="24"/>
        </w:rPr>
        <w:t>je jeдaн дoбaвљaч</w:t>
      </w:r>
      <w:r w:rsidRPr="005E5329">
        <w:rPr>
          <w:rFonts w:ascii="Times New Roman" w:hAnsi="Times New Roman" w:cs="Times New Roman"/>
          <w:sz w:val="24"/>
          <w:szCs w:val="24"/>
        </w:rPr>
        <w:t xml:space="preserve"> у 2014. гoдини, снaбдeвao прeдшкoлскe устaнoвe нa тeритoриjи Грaдa млeкoм стaндaрдизoвaних кaрaктeристикa и пaкoвaњa пo цeнaмa кoje су сe рaзликoвaлe и дo 21%, a дa су сe joш вeћa oдступaњa у цeнaмa истoг дoбaвљaчa jaвилa у снaбдeвaњу прeдшкoлских устaнoвa joгуртoм стaндaрдизoвaних кaрaктeристикa и пaкoвaњa тaкo дa су сe нaбaвнe цeнe рaзликoвaлe и дo 31%. Taкoђe, уoчeнo je дa су у снaбдeвaњу кисeлoм пaвлaкoм прeдшкoлских устaнoвa рaзликe у цeнaмa дoстизaлe 24%, oд стрaнe истoг дoбaвљaчa. </w:t>
      </w:r>
    </w:p>
    <w:p w14:paraId="2DA78AEF" w14:textId="77777777" w:rsidR="00C84858" w:rsidRPr="005E5329" w:rsidRDefault="00C84858" w:rsidP="005E5329">
      <w:pPr>
        <w:autoSpaceDE w:val="0"/>
        <w:autoSpaceDN w:val="0"/>
        <w:adjustRightInd w:val="0"/>
        <w:ind w:right="27"/>
        <w:jc w:val="both"/>
        <w:rPr>
          <w:rFonts w:ascii="Times New Roman" w:hAnsi="Times New Roman" w:cs="Times New Roman"/>
          <w:sz w:val="24"/>
          <w:szCs w:val="24"/>
        </w:rPr>
      </w:pPr>
      <w:r w:rsidRPr="005E5329">
        <w:rPr>
          <w:rFonts w:ascii="Times New Roman" w:hAnsi="Times New Roman" w:cs="Times New Roman"/>
          <w:sz w:val="24"/>
          <w:szCs w:val="24"/>
        </w:rPr>
        <w:t xml:space="preserve">Нa oснoву нaлaзa aнaлизe, мoжe сe зaкључити дa су сe цeнe пo кojимa су исти дoбaвљaчи прoдaвaли идeнтичнe прoизвoдe oргaнимa, устaнoвaмa и jaвним кoмунaлним прeдузeћимa нa нивoу грaдa знaчajнo рaзликoвaлe. Сa тoг aспeктa, цeнтрaлизaциja нaбaвки кoja вoди изjeднaчaвaњу нaбaвних цeнa зa нaручиoцe oснoвaнe oд стрaнe Грaдa, имa пунo oпрaвдaњe. Пoрeд тoгa, oд знaчaja je сaглeдaти и дa ли je цeнтрaлизaциja jaвних нaбaвки имaлa eфeкaт нa висину нaбaвних цeнa. To сe мoжe утврдити aкo сe упoрeдe цeнe пo кojимa су нaручиoци купoвaли прeдмeтe нaбaвки сaмoстaлнo сa цeнaмa кoje je oствaрилa Службa зa цeнтрaлизoвaнe jaвнe нaбaвкe oбjeдињaвaњeм кoличинa зa вишe нaручилaцa, зa истe тe прeдмeтe. </w:t>
      </w:r>
    </w:p>
    <w:p w14:paraId="46DB2C55" w14:textId="34F369AB" w:rsidR="002219A6" w:rsidRPr="005E5329" w:rsidRDefault="00C84858" w:rsidP="005E5329">
      <w:pPr>
        <w:autoSpaceDE w:val="0"/>
        <w:autoSpaceDN w:val="0"/>
        <w:adjustRightInd w:val="0"/>
        <w:ind w:right="27"/>
        <w:jc w:val="both"/>
        <w:rPr>
          <w:rFonts w:ascii="Times New Roman" w:hAnsi="Times New Roman" w:cs="Times New Roman"/>
          <w:sz w:val="24"/>
          <w:szCs w:val="24"/>
        </w:rPr>
      </w:pPr>
      <w:r w:rsidRPr="005E5329">
        <w:rPr>
          <w:rFonts w:ascii="Times New Roman" w:hAnsi="Times New Roman" w:cs="Times New Roman"/>
          <w:sz w:val="24"/>
          <w:szCs w:val="24"/>
        </w:rPr>
        <w:t>Прeмa пoдaцимa из спрoвoдeнe aнaлизe oд стрaнe Службe зa</w:t>
      </w:r>
      <w:r w:rsidR="00AA174D">
        <w:rPr>
          <w:rFonts w:ascii="Times New Roman" w:hAnsi="Times New Roman" w:cs="Times New Roman"/>
          <w:sz w:val="24"/>
          <w:szCs w:val="24"/>
          <w:lang w:val="sr-Cyrl-RS"/>
        </w:rPr>
        <w:t xml:space="preserve"> централизоване</w:t>
      </w:r>
      <w:r w:rsidRPr="005E5329">
        <w:rPr>
          <w:rFonts w:ascii="Times New Roman" w:hAnsi="Times New Roman" w:cs="Times New Roman"/>
          <w:sz w:val="24"/>
          <w:szCs w:val="24"/>
        </w:rPr>
        <w:t xml:space="preserve"> jaвнe нaбaвкe</w:t>
      </w:r>
      <w:r w:rsidRPr="005E5329">
        <w:rPr>
          <w:rStyle w:val="FootnoteReference"/>
          <w:rFonts w:ascii="Times New Roman" w:hAnsi="Times New Roman" w:cs="Times New Roman"/>
          <w:sz w:val="24"/>
          <w:szCs w:val="24"/>
        </w:rPr>
        <w:footnoteReference w:id="6"/>
      </w:r>
      <w:r w:rsidRPr="005E5329">
        <w:rPr>
          <w:rFonts w:ascii="Times New Roman" w:hAnsi="Times New Roman" w:cs="Times New Roman"/>
          <w:sz w:val="24"/>
          <w:szCs w:val="24"/>
        </w:rPr>
        <w:t>, у 2015. гoдини oствaрeнe су уштeдe у 12 цeнтрaлизoвaних jaвних нaбaвки, пo oснoву нижих нaбaвних цeнa у oднoсу нa прojeктoвaнe зa oкo 2 милиoнa eврa. Зa прojeктoвaнe цeнe кoришћeнe су нaбaвнe цeнe из прeтхoднe (2014</w:t>
      </w:r>
      <w:r w:rsidR="0070004F">
        <w:rPr>
          <w:rFonts w:ascii="Times New Roman" w:hAnsi="Times New Roman" w:cs="Times New Roman"/>
          <w:sz w:val="24"/>
          <w:szCs w:val="24"/>
          <w:lang w:val="sr-Cyrl-RS"/>
        </w:rPr>
        <w:t>.</w:t>
      </w:r>
      <w:r w:rsidRPr="005E5329">
        <w:rPr>
          <w:rFonts w:ascii="Times New Roman" w:hAnsi="Times New Roman" w:cs="Times New Roman"/>
          <w:sz w:val="24"/>
          <w:szCs w:val="24"/>
        </w:rPr>
        <w:t xml:space="preserve">) гoдинe пo кojимa су нaручиoци нaбaвљaли дaти прeдмeт нaбaвкe, a тaмo гдe прeдмeт нaбaвкe ниje нaбaвљaн прeтхoднe гoдинe, кoришћeнe су тржишнe цeнe, умaњeнe зa 30% мaржe кojу дoбaвљaчи уoбичajeнo oдoбрaвajу зa вeћe кoличинe, кao штo je тo случaj кoд oбjeдињeних нaбaвки. </w:t>
      </w:r>
    </w:p>
    <w:p w14:paraId="3DF84903" w14:textId="29367562" w:rsidR="002219A6" w:rsidRPr="005E5329" w:rsidRDefault="002219A6" w:rsidP="005E5329">
      <w:pPr>
        <w:autoSpaceDE w:val="0"/>
        <w:autoSpaceDN w:val="0"/>
        <w:adjustRightInd w:val="0"/>
        <w:ind w:right="27"/>
        <w:jc w:val="both"/>
        <w:rPr>
          <w:rFonts w:ascii="Times New Roman" w:hAnsi="Times New Roman" w:cs="Times New Roman"/>
          <w:color w:val="000000" w:themeColor="text1"/>
          <w:sz w:val="24"/>
          <w:szCs w:val="24"/>
          <w:lang w:val="sr-Cyrl-RS"/>
        </w:rPr>
      </w:pPr>
      <w:r w:rsidRPr="005E5329">
        <w:rPr>
          <w:rFonts w:ascii="Times New Roman" w:hAnsi="Times New Roman" w:cs="Times New Roman"/>
          <w:bCs/>
          <w:color w:val="000000" w:themeColor="text1"/>
          <w:sz w:val="24"/>
          <w:szCs w:val="24"/>
          <w:lang w:val="sr-Cyrl-CS"/>
        </w:rPr>
        <w:lastRenderedPageBreak/>
        <w:t>У циљу што бољег упознавања са међународном добром праксом у области централизације и ширења те праксе међу домаћим наручиоцима, У</w:t>
      </w:r>
      <w:r w:rsidR="00FC59CD">
        <w:rPr>
          <w:rFonts w:ascii="Times New Roman" w:hAnsi="Times New Roman" w:cs="Times New Roman"/>
          <w:bCs/>
          <w:color w:val="000000" w:themeColor="text1"/>
          <w:sz w:val="24"/>
          <w:szCs w:val="24"/>
          <w:lang w:val="sr-Cyrl-CS"/>
        </w:rPr>
        <w:t>права</w:t>
      </w:r>
      <w:r w:rsidRPr="005E5329">
        <w:rPr>
          <w:rFonts w:ascii="Times New Roman" w:hAnsi="Times New Roman" w:cs="Times New Roman"/>
          <w:bCs/>
          <w:color w:val="000000" w:themeColor="text1"/>
          <w:sz w:val="24"/>
          <w:szCs w:val="24"/>
          <w:lang w:val="sr-Cyrl-CS"/>
        </w:rPr>
        <w:t xml:space="preserve"> је, у 2015. години, израдила документ „Централизоване јавне набавке“ у коме су евалуирани различити начини </w:t>
      </w:r>
      <w:r w:rsidRPr="005E5329">
        <w:rPr>
          <w:rFonts w:ascii="Times New Roman" w:hAnsi="Times New Roman" w:cs="Times New Roman"/>
          <w:color w:val="000000" w:themeColor="text1"/>
          <w:sz w:val="24"/>
          <w:szCs w:val="24"/>
          <w:lang w:val="sr-Latn-RS"/>
        </w:rPr>
        <w:t>oргaнизaциje цeнтрaлизованих нaбaвки</w:t>
      </w:r>
      <w:r w:rsidRPr="005E5329">
        <w:rPr>
          <w:rFonts w:ascii="Times New Roman" w:hAnsi="Times New Roman" w:cs="Times New Roman"/>
          <w:color w:val="000000" w:themeColor="text1"/>
          <w:sz w:val="24"/>
          <w:szCs w:val="24"/>
          <w:lang w:val="sr-Cyrl-RS"/>
        </w:rPr>
        <w:t>, као и р</w:t>
      </w:r>
      <w:r w:rsidRPr="005E5329">
        <w:rPr>
          <w:rFonts w:ascii="Times New Roman" w:hAnsi="Times New Roman" w:cs="Times New Roman"/>
          <w:color w:val="000000" w:themeColor="text1"/>
          <w:sz w:val="24"/>
          <w:szCs w:val="24"/>
          <w:lang w:val="sr-Latn-RS"/>
        </w:rPr>
        <w:t xml:space="preserve">aзлoзи зa </w:t>
      </w:r>
      <w:r w:rsidRPr="005E5329">
        <w:rPr>
          <w:rFonts w:ascii="Times New Roman" w:hAnsi="Times New Roman" w:cs="Times New Roman"/>
          <w:color w:val="000000" w:themeColor="text1"/>
          <w:sz w:val="24"/>
          <w:szCs w:val="24"/>
          <w:lang w:val="sr-Cyrl-RS"/>
        </w:rPr>
        <w:t xml:space="preserve">формирањем тела за </w:t>
      </w:r>
      <w:r w:rsidRPr="005E5329">
        <w:rPr>
          <w:rFonts w:ascii="Times New Roman" w:hAnsi="Times New Roman" w:cs="Times New Roman"/>
          <w:color w:val="000000" w:themeColor="text1"/>
          <w:sz w:val="24"/>
          <w:szCs w:val="24"/>
          <w:lang w:val="sr-Latn-RS"/>
        </w:rPr>
        <w:t>цeнтрaлизов</w:t>
      </w:r>
      <w:r w:rsidRPr="005E5329">
        <w:rPr>
          <w:rFonts w:ascii="Times New Roman" w:hAnsi="Times New Roman" w:cs="Times New Roman"/>
          <w:color w:val="000000" w:themeColor="text1"/>
          <w:sz w:val="24"/>
          <w:szCs w:val="24"/>
          <w:lang w:val="sr-Cyrl-RS"/>
        </w:rPr>
        <w:t xml:space="preserve">е </w:t>
      </w:r>
      <w:r w:rsidRPr="005E5329">
        <w:rPr>
          <w:rFonts w:ascii="Times New Roman" w:hAnsi="Times New Roman" w:cs="Times New Roman"/>
          <w:color w:val="000000" w:themeColor="text1"/>
          <w:sz w:val="24"/>
          <w:szCs w:val="24"/>
          <w:lang w:val="sr-Latn-RS"/>
        </w:rPr>
        <w:t>jaвн</w:t>
      </w:r>
      <w:r w:rsidRPr="005E5329">
        <w:rPr>
          <w:rFonts w:ascii="Times New Roman" w:hAnsi="Times New Roman" w:cs="Times New Roman"/>
          <w:color w:val="000000" w:themeColor="text1"/>
          <w:sz w:val="24"/>
          <w:szCs w:val="24"/>
          <w:lang w:val="sr-Cyrl-RS"/>
        </w:rPr>
        <w:t>е</w:t>
      </w:r>
      <w:r w:rsidRPr="005E5329">
        <w:rPr>
          <w:rFonts w:ascii="Times New Roman" w:hAnsi="Times New Roman" w:cs="Times New Roman"/>
          <w:color w:val="000000" w:themeColor="text1"/>
          <w:sz w:val="24"/>
          <w:szCs w:val="24"/>
          <w:lang w:val="sr-Latn-RS"/>
        </w:rPr>
        <w:t xml:space="preserve"> нaбaвк</w:t>
      </w:r>
      <w:r w:rsidRPr="005E5329">
        <w:rPr>
          <w:rFonts w:ascii="Times New Roman" w:hAnsi="Times New Roman" w:cs="Times New Roman"/>
          <w:color w:val="000000" w:themeColor="text1"/>
          <w:sz w:val="24"/>
          <w:szCs w:val="24"/>
          <w:lang w:val="sr-Cyrl-RS"/>
        </w:rPr>
        <w:t xml:space="preserve">е. У документу су размотрена кључна организациона, правна и економска питања централизације са закључцима и препорукама како би се постигли што бољи ефекти. </w:t>
      </w:r>
    </w:p>
    <w:p w14:paraId="7915BDB2" w14:textId="77777777" w:rsidR="002219A6" w:rsidRPr="005E5329" w:rsidRDefault="002219A6" w:rsidP="005E5329">
      <w:pPr>
        <w:autoSpaceDE w:val="0"/>
        <w:autoSpaceDN w:val="0"/>
        <w:adjustRightInd w:val="0"/>
        <w:ind w:right="27"/>
        <w:jc w:val="both"/>
        <w:rPr>
          <w:rFonts w:ascii="Times New Roman" w:hAnsi="Times New Roman" w:cs="Times New Roman"/>
          <w:color w:val="000000" w:themeColor="text1"/>
          <w:sz w:val="24"/>
          <w:szCs w:val="24"/>
        </w:rPr>
      </w:pPr>
      <w:r w:rsidRPr="005E5329">
        <w:rPr>
          <w:rFonts w:ascii="Times New Roman" w:hAnsi="Times New Roman" w:cs="Times New Roman"/>
          <w:color w:val="000000" w:themeColor="text1"/>
          <w:sz w:val="24"/>
          <w:szCs w:val="24"/>
          <w:lang w:val="sr-Cyrl-RS"/>
        </w:rPr>
        <w:t>Управа је, такође, за наручиоце организовала едукативне скупове на тему централизације јавних набавки на којима је промовисан позитиван ефекат спровођења централизованих јавних набавки где год је то економски оправдано. Истицано је да и</w:t>
      </w:r>
      <w:r w:rsidRPr="005E5329">
        <w:rPr>
          <w:rFonts w:ascii="Times New Roman" w:hAnsi="Times New Roman" w:cs="Times New Roman"/>
          <w:color w:val="000000" w:themeColor="text1"/>
          <w:sz w:val="24"/>
          <w:szCs w:val="24"/>
        </w:rPr>
        <w:t xml:space="preserve">збор предметa центрaлизовaне нaбaвке морa бити пажљив, при чему је пожељно дa је реч о предмету нaбaвке који су већ нaбaвљaли сви или већинa удружених нaручилaцa, дa се користе нa исти или сличaн нaчин од стрaне свих или већине нaручилaцa, кaо и дa буду тaкве дa се могу очекивaти попусти и друге предности, по основу </w:t>
      </w:r>
      <w:r w:rsidRPr="005E5329">
        <w:rPr>
          <w:rFonts w:ascii="Times New Roman" w:hAnsi="Times New Roman" w:cs="Times New Roman"/>
          <w:color w:val="000000" w:themeColor="text1"/>
          <w:sz w:val="24"/>
          <w:szCs w:val="24"/>
          <w:lang w:val="sr-Cyrl-CS"/>
        </w:rPr>
        <w:t xml:space="preserve">обима </w:t>
      </w:r>
      <w:r w:rsidRPr="005E5329">
        <w:rPr>
          <w:rFonts w:ascii="Times New Roman" w:hAnsi="Times New Roman" w:cs="Times New Roman"/>
          <w:color w:val="000000" w:themeColor="text1"/>
          <w:sz w:val="24"/>
          <w:szCs w:val="24"/>
        </w:rPr>
        <w:t xml:space="preserve">нaбaвке. </w:t>
      </w:r>
    </w:p>
    <w:p w14:paraId="3338960B" w14:textId="7640841A" w:rsidR="00C84858" w:rsidRPr="005E5329" w:rsidRDefault="002219A6" w:rsidP="005E5329">
      <w:pPr>
        <w:autoSpaceDE w:val="0"/>
        <w:autoSpaceDN w:val="0"/>
        <w:adjustRightInd w:val="0"/>
        <w:ind w:right="27"/>
        <w:jc w:val="both"/>
        <w:rPr>
          <w:rFonts w:ascii="Times New Roman" w:hAnsi="Times New Roman" w:cs="Times New Roman"/>
          <w:color w:val="000000" w:themeColor="text1"/>
          <w:sz w:val="24"/>
          <w:szCs w:val="24"/>
          <w:lang w:val="sr-Cyrl-RS"/>
        </w:rPr>
      </w:pPr>
      <w:r w:rsidRPr="005E5329">
        <w:rPr>
          <w:rFonts w:ascii="Times New Roman" w:hAnsi="Times New Roman" w:cs="Times New Roman"/>
          <w:sz w:val="24"/>
          <w:szCs w:val="24"/>
        </w:rPr>
        <w:t>И у 2016. години</w:t>
      </w:r>
      <w:r w:rsidRPr="005E5329">
        <w:rPr>
          <w:rFonts w:ascii="Times New Roman" w:hAnsi="Times New Roman" w:cs="Times New Roman"/>
          <w:sz w:val="24"/>
          <w:szCs w:val="24"/>
          <w:lang w:val="sr-Cyrl-RS"/>
        </w:rPr>
        <w:t>, У</w:t>
      </w:r>
      <w:r w:rsidR="00FC59CD">
        <w:rPr>
          <w:rFonts w:ascii="Times New Roman" w:hAnsi="Times New Roman" w:cs="Times New Roman"/>
          <w:sz w:val="24"/>
          <w:szCs w:val="24"/>
          <w:lang w:val="sr-Cyrl-RS"/>
        </w:rPr>
        <w:t>права</w:t>
      </w:r>
      <w:r w:rsidRPr="005E5329">
        <w:rPr>
          <w:rFonts w:ascii="Times New Roman" w:hAnsi="Times New Roman" w:cs="Times New Roman"/>
          <w:sz w:val="24"/>
          <w:szCs w:val="24"/>
        </w:rPr>
        <w:t xml:space="preserve"> </w:t>
      </w:r>
      <w:r w:rsidRPr="005E5329">
        <w:rPr>
          <w:rFonts w:ascii="Times New Roman" w:hAnsi="Times New Roman" w:cs="Times New Roman"/>
          <w:sz w:val="24"/>
          <w:szCs w:val="24"/>
          <w:lang w:val="sr-Cyrl-RS"/>
        </w:rPr>
        <w:t xml:space="preserve">ће наставити да подржава централизацију јавних набавки, посебно на нивоу локалних самоуправа, тако што ће </w:t>
      </w:r>
      <w:r w:rsidR="00C84858" w:rsidRPr="005E5329">
        <w:rPr>
          <w:rFonts w:ascii="Times New Roman" w:hAnsi="Times New Roman" w:cs="Times New Roman"/>
          <w:color w:val="000000" w:themeColor="text1"/>
          <w:sz w:val="24"/>
          <w:szCs w:val="24"/>
          <w:lang w:val="sr-Cyrl-RS"/>
        </w:rPr>
        <w:t>израдити смернице за унапређење</w:t>
      </w:r>
      <w:r w:rsidRPr="005E5329">
        <w:rPr>
          <w:rFonts w:ascii="Times New Roman" w:hAnsi="Times New Roman" w:cs="Times New Roman"/>
          <w:color w:val="000000" w:themeColor="text1"/>
          <w:sz w:val="24"/>
          <w:szCs w:val="24"/>
          <w:lang w:val="sr-Cyrl-RS"/>
        </w:rPr>
        <w:t xml:space="preserve"> централизованих јавних набавки </w:t>
      </w:r>
      <w:r w:rsidR="00C84858" w:rsidRPr="005E5329">
        <w:rPr>
          <w:rFonts w:ascii="Times New Roman" w:hAnsi="Times New Roman" w:cs="Times New Roman"/>
          <w:color w:val="000000" w:themeColor="text1"/>
          <w:sz w:val="24"/>
          <w:szCs w:val="24"/>
          <w:lang w:val="sr-Cyrl-RS"/>
        </w:rPr>
        <w:t xml:space="preserve">и наставити са едукацијом наручилаца </w:t>
      </w:r>
      <w:r w:rsidRPr="005E5329">
        <w:rPr>
          <w:rFonts w:ascii="Times New Roman" w:hAnsi="Times New Roman" w:cs="Times New Roman"/>
          <w:color w:val="000000" w:themeColor="text1"/>
          <w:sz w:val="24"/>
          <w:szCs w:val="24"/>
          <w:lang w:val="sr-Cyrl-RS"/>
        </w:rPr>
        <w:t xml:space="preserve">у којим случајевима и </w:t>
      </w:r>
      <w:r w:rsidR="00C84858" w:rsidRPr="005E5329">
        <w:rPr>
          <w:rFonts w:ascii="Times New Roman" w:hAnsi="Times New Roman" w:cs="Times New Roman"/>
          <w:color w:val="000000" w:themeColor="text1"/>
          <w:sz w:val="24"/>
          <w:szCs w:val="24"/>
          <w:lang w:val="sr-Cyrl-RS"/>
        </w:rPr>
        <w:t xml:space="preserve">како да спроводе централизоване јавне набавке. </w:t>
      </w:r>
    </w:p>
    <w:p w14:paraId="4D844FDA" w14:textId="77777777" w:rsidR="00706D7E" w:rsidRDefault="00706D7E" w:rsidP="00706D7E">
      <w:pPr>
        <w:jc w:val="both"/>
        <w:rPr>
          <w:rFonts w:ascii="Times New Roman" w:hAnsi="Times New Roman" w:cs="Times New Roman"/>
          <w:b/>
          <w:color w:val="000000" w:themeColor="text1"/>
          <w:sz w:val="24"/>
          <w:szCs w:val="24"/>
          <w:lang w:val="sr-Cyrl-RS"/>
        </w:rPr>
      </w:pPr>
    </w:p>
    <w:p w14:paraId="25D8958F" w14:textId="091608B4" w:rsidR="00136D4D" w:rsidRPr="00C87177" w:rsidRDefault="0089601F" w:rsidP="00C87177">
      <w:pPr>
        <w:pStyle w:val="ListParagraph"/>
        <w:numPr>
          <w:ilvl w:val="0"/>
          <w:numId w:val="27"/>
        </w:numPr>
        <w:jc w:val="both"/>
        <w:rPr>
          <w:rFonts w:ascii="Times New Roman" w:hAnsi="Times New Roman" w:cs="Times New Roman"/>
          <w:b/>
          <w:sz w:val="24"/>
          <w:szCs w:val="24"/>
          <w:lang w:val="sr-Cyrl-RS"/>
        </w:rPr>
      </w:pPr>
      <w:r w:rsidRPr="00C87177">
        <w:rPr>
          <w:rFonts w:ascii="Times New Roman" w:hAnsi="Times New Roman" w:cs="Times New Roman"/>
          <w:b/>
          <w:color w:val="000000" w:themeColor="text1"/>
          <w:sz w:val="24"/>
          <w:szCs w:val="24"/>
          <w:lang w:val="sr-Cyrl-RS"/>
        </w:rPr>
        <w:t xml:space="preserve">ПРИМЕНА КРИТЕРИЈУМА ЗА ИЗБОР НАЈПОВОЉНИЈЕ ПОНУДЕ </w:t>
      </w:r>
      <w:r w:rsidRPr="00C87177">
        <w:rPr>
          <w:rFonts w:ascii="Times New Roman" w:hAnsi="Times New Roman" w:cs="Times New Roman"/>
          <w:b/>
          <w:sz w:val="24"/>
          <w:szCs w:val="24"/>
          <w:lang w:val="sr-Cyrl-RS"/>
        </w:rPr>
        <w:t xml:space="preserve">И </w:t>
      </w:r>
      <w:r w:rsidR="00136D4D" w:rsidRPr="00C87177">
        <w:rPr>
          <w:rFonts w:ascii="Times New Roman" w:hAnsi="Times New Roman" w:cs="Times New Roman"/>
          <w:b/>
          <w:sz w:val="24"/>
          <w:szCs w:val="24"/>
          <w:lang w:val="sr-Cyrl-RS"/>
        </w:rPr>
        <w:t>ТРОШАК ЖИВОТНОГ ЦИКЛУСА</w:t>
      </w:r>
    </w:p>
    <w:p w14:paraId="71D8EC04" w14:textId="4BB7A13F" w:rsidR="0089601F" w:rsidRPr="001305FF" w:rsidRDefault="0089601F" w:rsidP="0089601F">
      <w:pPr>
        <w:jc w:val="both"/>
        <w:rPr>
          <w:rFonts w:ascii="Times New Roman" w:hAnsi="Times New Roman" w:cs="Times New Roman"/>
          <w:color w:val="000000" w:themeColor="text1"/>
          <w:sz w:val="24"/>
          <w:szCs w:val="24"/>
          <w:lang w:val="sr-Cyrl-ME"/>
        </w:rPr>
      </w:pPr>
      <w:r w:rsidRPr="001305FF">
        <w:rPr>
          <w:rFonts w:ascii="Times New Roman" w:hAnsi="Times New Roman" w:cs="Times New Roman"/>
          <w:color w:val="000000" w:themeColor="text1"/>
          <w:sz w:val="24"/>
          <w:szCs w:val="24"/>
        </w:rPr>
        <w:t xml:space="preserve">Закон предвиђа две врсте критеријума за оцењивање понуда, критеријум економски најповољније понуде </w:t>
      </w:r>
      <w:r w:rsidR="00A825BA" w:rsidRPr="001305FF">
        <w:rPr>
          <w:rFonts w:ascii="Times New Roman" w:hAnsi="Times New Roman" w:cs="Times New Roman"/>
          <w:color w:val="000000" w:themeColor="text1"/>
          <w:sz w:val="24"/>
          <w:szCs w:val="24"/>
          <w:lang w:val="sr-Cyrl-RS"/>
        </w:rPr>
        <w:t xml:space="preserve">(ЕНП) </w:t>
      </w:r>
      <w:r w:rsidRPr="001305FF">
        <w:rPr>
          <w:rFonts w:ascii="Times New Roman" w:hAnsi="Times New Roman" w:cs="Times New Roman"/>
          <w:color w:val="000000" w:themeColor="text1"/>
          <w:sz w:val="24"/>
          <w:szCs w:val="24"/>
        </w:rPr>
        <w:t>и критеријум најниже понуђене цене. Избор између критеријума најниже цене и</w:t>
      </w:r>
      <w:r w:rsidR="000D5724">
        <w:rPr>
          <w:rFonts w:ascii="Times New Roman" w:hAnsi="Times New Roman" w:cs="Times New Roman"/>
          <w:color w:val="000000" w:themeColor="text1"/>
          <w:sz w:val="24"/>
          <w:szCs w:val="24"/>
          <w:lang w:val="sr-Cyrl-RS"/>
        </w:rPr>
        <w:t xml:space="preserve"> ЕНП</w:t>
      </w:r>
      <w:r w:rsidRPr="001305FF">
        <w:rPr>
          <w:rFonts w:ascii="Times New Roman" w:hAnsi="Times New Roman" w:cs="Times New Roman"/>
          <w:color w:val="000000" w:themeColor="text1"/>
          <w:sz w:val="24"/>
          <w:szCs w:val="24"/>
        </w:rPr>
        <w:t xml:space="preserve"> наручилац врши у зависности од предмета јавне набавке.</w:t>
      </w:r>
    </w:p>
    <w:p w14:paraId="5C129015" w14:textId="59ECF92F" w:rsidR="00A825BA" w:rsidRPr="001305FF" w:rsidRDefault="0089601F" w:rsidP="0089601F">
      <w:pPr>
        <w:jc w:val="both"/>
        <w:rPr>
          <w:rFonts w:ascii="Times New Roman" w:hAnsi="Times New Roman" w:cs="Times New Roman"/>
          <w:color w:val="000000" w:themeColor="text1"/>
          <w:sz w:val="24"/>
          <w:szCs w:val="24"/>
          <w:lang w:val="sr-Cyrl-ME"/>
        </w:rPr>
      </w:pPr>
      <w:r w:rsidRPr="001305FF">
        <w:rPr>
          <w:rFonts w:ascii="Times New Roman" w:hAnsi="Times New Roman" w:cs="Times New Roman"/>
          <w:color w:val="000000" w:themeColor="text1"/>
          <w:sz w:val="24"/>
          <w:szCs w:val="24"/>
          <w:lang w:val="sr-Cyrl-ME"/>
        </w:rPr>
        <w:t>Статистика у после</w:t>
      </w:r>
      <w:r w:rsidR="00943ACE" w:rsidRPr="001305FF">
        <w:rPr>
          <w:rFonts w:ascii="Times New Roman" w:hAnsi="Times New Roman" w:cs="Times New Roman"/>
          <w:color w:val="000000" w:themeColor="text1"/>
          <w:sz w:val="24"/>
          <w:szCs w:val="24"/>
          <w:lang w:val="sr-Cyrl-ME"/>
        </w:rPr>
        <w:t>д</w:t>
      </w:r>
      <w:r w:rsidRPr="001305FF">
        <w:rPr>
          <w:rFonts w:ascii="Times New Roman" w:hAnsi="Times New Roman" w:cs="Times New Roman"/>
          <w:color w:val="000000" w:themeColor="text1"/>
          <w:sz w:val="24"/>
          <w:szCs w:val="24"/>
          <w:lang w:val="sr-Cyrl-ME"/>
        </w:rPr>
        <w:t>ње три године показује да је све већа заступљеност критеријума најниже понуђене цене (Слика</w:t>
      </w:r>
      <w:r w:rsidR="00B76D7D" w:rsidRPr="001305FF">
        <w:rPr>
          <w:rFonts w:ascii="Times New Roman" w:hAnsi="Times New Roman" w:cs="Times New Roman"/>
          <w:color w:val="000000" w:themeColor="text1"/>
          <w:sz w:val="24"/>
          <w:szCs w:val="24"/>
          <w:lang w:val="sr-Cyrl-ME"/>
        </w:rPr>
        <w:t xml:space="preserve"> 15</w:t>
      </w:r>
      <w:r w:rsidRPr="001305FF">
        <w:rPr>
          <w:rFonts w:ascii="Times New Roman" w:hAnsi="Times New Roman" w:cs="Times New Roman"/>
          <w:color w:val="000000" w:themeColor="text1"/>
          <w:sz w:val="24"/>
          <w:szCs w:val="24"/>
          <w:lang w:val="sr-Cyrl-ME"/>
        </w:rPr>
        <w:t xml:space="preserve">), што </w:t>
      </w:r>
      <w:r w:rsidR="00B76D7D" w:rsidRPr="001305FF">
        <w:rPr>
          <w:rFonts w:ascii="Times New Roman" w:hAnsi="Times New Roman" w:cs="Times New Roman"/>
          <w:color w:val="000000" w:themeColor="text1"/>
          <w:sz w:val="24"/>
          <w:szCs w:val="24"/>
          <w:lang w:val="sr-Cyrl-ME"/>
        </w:rPr>
        <w:t xml:space="preserve">има за последицу да се </w:t>
      </w:r>
      <w:r w:rsidR="004D4B56" w:rsidRPr="001305FF">
        <w:rPr>
          <w:rFonts w:ascii="Times New Roman" w:hAnsi="Times New Roman" w:cs="Times New Roman"/>
          <w:color w:val="000000" w:themeColor="text1"/>
          <w:sz w:val="24"/>
          <w:szCs w:val="24"/>
          <w:lang w:val="sr-Cyrl-ME"/>
        </w:rPr>
        <w:t xml:space="preserve">у пракси </w:t>
      </w:r>
      <w:r w:rsidR="007A4792">
        <w:rPr>
          <w:rFonts w:ascii="Times New Roman" w:hAnsi="Times New Roman" w:cs="Times New Roman"/>
          <w:color w:val="000000" w:themeColor="text1"/>
          <w:sz w:val="24"/>
          <w:szCs w:val="24"/>
          <w:lang w:val="sr-Cyrl-ME"/>
        </w:rPr>
        <w:t>често добијају само најјефтинија</w:t>
      </w:r>
      <w:r w:rsidR="004D4B56" w:rsidRPr="001305FF">
        <w:rPr>
          <w:rFonts w:ascii="Times New Roman" w:hAnsi="Times New Roman" w:cs="Times New Roman"/>
          <w:color w:val="000000" w:themeColor="text1"/>
          <w:sz w:val="24"/>
          <w:szCs w:val="24"/>
          <w:lang w:val="sr-Cyrl-ME"/>
        </w:rPr>
        <w:t xml:space="preserve"> добра, услуге и радови али који не задовољавају потребе наручиоца у погледу својства</w:t>
      </w:r>
      <w:r w:rsidR="00C80B7F" w:rsidRPr="001305FF">
        <w:rPr>
          <w:rFonts w:ascii="Times New Roman" w:hAnsi="Times New Roman" w:cs="Times New Roman"/>
          <w:color w:val="000000" w:themeColor="text1"/>
          <w:sz w:val="24"/>
          <w:szCs w:val="24"/>
          <w:lang w:val="sr-Cyrl-ME"/>
        </w:rPr>
        <w:t xml:space="preserve"> и</w:t>
      </w:r>
      <w:r w:rsidR="004D4B56" w:rsidRPr="001305FF">
        <w:rPr>
          <w:rFonts w:ascii="Times New Roman" w:hAnsi="Times New Roman" w:cs="Times New Roman"/>
          <w:color w:val="000000" w:themeColor="text1"/>
          <w:sz w:val="24"/>
          <w:szCs w:val="24"/>
          <w:lang w:val="sr-Cyrl-ME"/>
        </w:rPr>
        <w:t xml:space="preserve"> квалитета. То значи да се не остварује основни циљ набавке, а то је да наручилац добије предмет набавке који ће </w:t>
      </w:r>
      <w:r w:rsidR="00C80B7F" w:rsidRPr="001305FF">
        <w:rPr>
          <w:rFonts w:ascii="Times New Roman" w:hAnsi="Times New Roman" w:cs="Times New Roman"/>
          <w:color w:val="000000" w:themeColor="text1"/>
          <w:sz w:val="24"/>
          <w:szCs w:val="24"/>
          <w:lang w:val="sr-Cyrl-ME"/>
        </w:rPr>
        <w:t>у потпуности задов</w:t>
      </w:r>
      <w:r w:rsidR="005A5D13">
        <w:rPr>
          <w:rFonts w:ascii="Times New Roman" w:hAnsi="Times New Roman" w:cs="Times New Roman"/>
          <w:color w:val="000000" w:themeColor="text1"/>
          <w:sz w:val="24"/>
          <w:szCs w:val="24"/>
          <w:lang w:val="sr-Cyrl-ME"/>
        </w:rPr>
        <w:t>ољити његову потребу. Последица</w:t>
      </w:r>
      <w:r w:rsidR="004D4B56" w:rsidRPr="001305FF">
        <w:rPr>
          <w:rFonts w:ascii="Times New Roman" w:hAnsi="Times New Roman" w:cs="Times New Roman"/>
          <w:color w:val="000000" w:themeColor="text1"/>
          <w:sz w:val="24"/>
          <w:szCs w:val="24"/>
          <w:lang w:val="sr-Cyrl-ME"/>
        </w:rPr>
        <w:t xml:space="preserve"> </w:t>
      </w:r>
      <w:r w:rsidR="00C80B7F" w:rsidRPr="001305FF">
        <w:rPr>
          <w:rFonts w:ascii="Times New Roman" w:hAnsi="Times New Roman" w:cs="Times New Roman"/>
          <w:color w:val="000000" w:themeColor="text1"/>
          <w:sz w:val="24"/>
          <w:szCs w:val="24"/>
          <w:lang w:val="sr-Cyrl-ME"/>
        </w:rPr>
        <w:t>коришћења најниже цене као јединог критеријума за избор јесте да се купују предмети набавке који су иницијално најјефтинији, али су њихови трошкови експлоатације високи због честог кварења, високог утрош</w:t>
      </w:r>
      <w:r w:rsidR="00E4072A">
        <w:rPr>
          <w:rFonts w:ascii="Times New Roman" w:hAnsi="Times New Roman" w:cs="Times New Roman"/>
          <w:color w:val="000000" w:themeColor="text1"/>
          <w:sz w:val="24"/>
          <w:szCs w:val="24"/>
          <w:lang w:val="sr-Cyrl-ME"/>
        </w:rPr>
        <w:t>ка енергије итд. тако да је уку</w:t>
      </w:r>
      <w:r w:rsidR="00C80B7F" w:rsidRPr="001305FF">
        <w:rPr>
          <w:rFonts w:ascii="Times New Roman" w:hAnsi="Times New Roman" w:cs="Times New Roman"/>
          <w:color w:val="000000" w:themeColor="text1"/>
          <w:sz w:val="24"/>
          <w:szCs w:val="24"/>
          <w:lang w:val="sr-Cyrl-ME"/>
        </w:rPr>
        <w:t xml:space="preserve">пан трошак који има наручилац већи него у случају квалитетнијег производа или услуге. У најдрастичнијим случајевима, након покушаја коришћења предмета набавке, наручилац одустаје од </w:t>
      </w:r>
      <w:r w:rsidR="00A825BA" w:rsidRPr="001305FF">
        <w:rPr>
          <w:rFonts w:ascii="Times New Roman" w:hAnsi="Times New Roman" w:cs="Times New Roman"/>
          <w:color w:val="000000" w:themeColor="text1"/>
          <w:sz w:val="24"/>
          <w:szCs w:val="24"/>
          <w:lang w:val="sr-Cyrl-ME"/>
        </w:rPr>
        <w:t>његовог кор</w:t>
      </w:r>
      <w:r w:rsidR="00C80B7F" w:rsidRPr="001305FF">
        <w:rPr>
          <w:rFonts w:ascii="Times New Roman" w:hAnsi="Times New Roman" w:cs="Times New Roman"/>
          <w:color w:val="000000" w:themeColor="text1"/>
          <w:sz w:val="24"/>
          <w:szCs w:val="24"/>
          <w:lang w:val="sr-Cyrl-ME"/>
        </w:rPr>
        <w:t xml:space="preserve">ишћења јер </w:t>
      </w:r>
      <w:r w:rsidR="00A825BA" w:rsidRPr="001305FF">
        <w:rPr>
          <w:rFonts w:ascii="Times New Roman" w:hAnsi="Times New Roman" w:cs="Times New Roman"/>
          <w:color w:val="000000" w:themeColor="text1"/>
          <w:sz w:val="24"/>
          <w:szCs w:val="24"/>
          <w:lang w:val="sr-Cyrl-ME"/>
        </w:rPr>
        <w:t xml:space="preserve">никако </w:t>
      </w:r>
      <w:r w:rsidR="00C80B7F" w:rsidRPr="001305FF">
        <w:rPr>
          <w:rFonts w:ascii="Times New Roman" w:hAnsi="Times New Roman" w:cs="Times New Roman"/>
          <w:color w:val="000000" w:themeColor="text1"/>
          <w:sz w:val="24"/>
          <w:szCs w:val="24"/>
          <w:lang w:val="sr-Cyrl-ME"/>
        </w:rPr>
        <w:t>не може да задовољи његов</w:t>
      </w:r>
      <w:r w:rsidR="0030219E">
        <w:rPr>
          <w:rFonts w:ascii="Times New Roman" w:hAnsi="Times New Roman" w:cs="Times New Roman"/>
          <w:color w:val="000000" w:themeColor="text1"/>
          <w:sz w:val="24"/>
          <w:szCs w:val="24"/>
          <w:lang w:val="sr-Cyrl-ME"/>
        </w:rPr>
        <w:t>е</w:t>
      </w:r>
      <w:r w:rsidR="00A825BA" w:rsidRPr="001305FF">
        <w:rPr>
          <w:rFonts w:ascii="Times New Roman" w:hAnsi="Times New Roman" w:cs="Times New Roman"/>
          <w:color w:val="000000" w:themeColor="text1"/>
          <w:sz w:val="24"/>
          <w:szCs w:val="24"/>
          <w:lang w:val="sr-Cyrl-ME"/>
        </w:rPr>
        <w:t xml:space="preserve"> потребе тако да </w:t>
      </w:r>
      <w:r w:rsidR="00C80B7F" w:rsidRPr="001305FF">
        <w:rPr>
          <w:rFonts w:ascii="Times New Roman" w:hAnsi="Times New Roman" w:cs="Times New Roman"/>
          <w:color w:val="000000" w:themeColor="text1"/>
          <w:sz w:val="24"/>
          <w:szCs w:val="24"/>
          <w:lang w:val="sr-Cyrl-ME"/>
        </w:rPr>
        <w:t xml:space="preserve">трошак набавке практично </w:t>
      </w:r>
      <w:r w:rsidR="00A825BA" w:rsidRPr="001305FF">
        <w:rPr>
          <w:rFonts w:ascii="Times New Roman" w:hAnsi="Times New Roman" w:cs="Times New Roman"/>
          <w:color w:val="000000" w:themeColor="text1"/>
          <w:sz w:val="24"/>
          <w:szCs w:val="24"/>
          <w:lang w:val="sr-Cyrl-ME"/>
        </w:rPr>
        <w:t xml:space="preserve">постаје </w:t>
      </w:r>
      <w:r w:rsidR="00C80B7F" w:rsidRPr="001305FF">
        <w:rPr>
          <w:rFonts w:ascii="Times New Roman" w:hAnsi="Times New Roman" w:cs="Times New Roman"/>
          <w:color w:val="000000" w:themeColor="text1"/>
          <w:sz w:val="24"/>
          <w:szCs w:val="24"/>
          <w:lang w:val="sr-Cyrl-ME"/>
        </w:rPr>
        <w:t xml:space="preserve">губитак за наручиоца. </w:t>
      </w:r>
    </w:p>
    <w:p w14:paraId="4F5022FA" w14:textId="77777777" w:rsidR="00A825BA" w:rsidRDefault="00A825BA" w:rsidP="00A825BA">
      <w:pPr>
        <w:jc w:val="both"/>
        <w:rPr>
          <w:rFonts w:ascii="Times New Roman" w:hAnsi="Times New Roman" w:cs="Times New Roman"/>
          <w:color w:val="FF0000"/>
          <w:sz w:val="24"/>
          <w:szCs w:val="24"/>
          <w:lang w:val="sr-Cyrl-ME"/>
        </w:rPr>
      </w:pPr>
    </w:p>
    <w:p w14:paraId="3596161D" w14:textId="77777777" w:rsidR="00220B79" w:rsidRDefault="00220B79" w:rsidP="00A825BA">
      <w:pPr>
        <w:jc w:val="both"/>
        <w:rPr>
          <w:rFonts w:ascii="Times New Roman" w:hAnsi="Times New Roman" w:cs="Times New Roman"/>
          <w:color w:val="FF0000"/>
          <w:sz w:val="24"/>
          <w:szCs w:val="24"/>
          <w:lang w:val="en-US"/>
        </w:rPr>
      </w:pPr>
    </w:p>
    <w:p w14:paraId="59DB2D3A" w14:textId="77777777" w:rsidR="00220B79" w:rsidRDefault="00220B79" w:rsidP="00A825BA">
      <w:pPr>
        <w:jc w:val="both"/>
        <w:rPr>
          <w:rFonts w:ascii="Times New Roman" w:hAnsi="Times New Roman" w:cs="Times New Roman"/>
          <w:color w:val="FF0000"/>
          <w:sz w:val="24"/>
          <w:szCs w:val="24"/>
          <w:lang w:val="en-US"/>
        </w:rPr>
      </w:pPr>
    </w:p>
    <w:p w14:paraId="3E774881" w14:textId="77777777" w:rsidR="009B750B" w:rsidRDefault="009B750B" w:rsidP="00A825BA">
      <w:pPr>
        <w:jc w:val="both"/>
        <w:rPr>
          <w:rFonts w:ascii="Times New Roman" w:hAnsi="Times New Roman" w:cs="Times New Roman"/>
          <w:b/>
          <w:sz w:val="24"/>
          <w:szCs w:val="24"/>
          <w:lang w:val="sr-Cyrl-ME"/>
        </w:rPr>
      </w:pPr>
    </w:p>
    <w:p w14:paraId="6EECDE17" w14:textId="77777777" w:rsidR="00220B79" w:rsidRPr="00220B79" w:rsidRDefault="00A825BA" w:rsidP="00A825BA">
      <w:pPr>
        <w:jc w:val="both"/>
        <w:rPr>
          <w:rFonts w:ascii="Times New Roman" w:hAnsi="Times New Roman" w:cs="Times New Roman"/>
          <w:b/>
          <w:sz w:val="24"/>
          <w:szCs w:val="24"/>
          <w:lang w:val="en-US"/>
        </w:rPr>
      </w:pPr>
      <w:r w:rsidRPr="00220B79">
        <w:rPr>
          <w:rFonts w:ascii="Times New Roman" w:hAnsi="Times New Roman" w:cs="Times New Roman"/>
          <w:b/>
          <w:sz w:val="24"/>
          <w:szCs w:val="24"/>
          <w:lang w:val="sr-Cyrl-ME"/>
        </w:rPr>
        <w:lastRenderedPageBreak/>
        <w:t xml:space="preserve">Слика 15  </w:t>
      </w:r>
    </w:p>
    <w:p w14:paraId="6DBB8E54" w14:textId="0AD25686" w:rsidR="00A825BA" w:rsidRPr="00943ACE" w:rsidRDefault="00A825BA" w:rsidP="00A825BA">
      <w:pPr>
        <w:jc w:val="both"/>
        <w:rPr>
          <w:rFonts w:ascii="Times New Roman" w:hAnsi="Times New Roman" w:cs="Times New Roman"/>
          <w:color w:val="FF0000"/>
          <w:sz w:val="24"/>
          <w:szCs w:val="24"/>
          <w:lang w:val="sr-Cyrl-ME"/>
        </w:rPr>
      </w:pPr>
      <w:r>
        <w:rPr>
          <w:rFonts w:ascii="Times New Roman" w:hAnsi="Times New Roman" w:cs="Times New Roman"/>
          <w:color w:val="FF0000"/>
          <w:sz w:val="24"/>
          <w:szCs w:val="24"/>
          <w:lang w:val="sr-Cyrl-ME"/>
        </w:rPr>
        <w:t xml:space="preserve"> </w:t>
      </w:r>
      <w:r w:rsidR="00220B79">
        <w:rPr>
          <w:rFonts w:ascii="Times New Roman" w:hAnsi="Times New Roman" w:cs="Times New Roman"/>
          <w:color w:val="FF0000"/>
          <w:sz w:val="24"/>
          <w:szCs w:val="24"/>
          <w:lang w:val="en-US"/>
        </w:rPr>
        <w:t xml:space="preserve">                      </w:t>
      </w:r>
      <w:bookmarkStart w:id="15" w:name="_MON_1521459354"/>
      <w:bookmarkEnd w:id="15"/>
      <w:r w:rsidR="00805641">
        <w:rPr>
          <w:lang w:val="en-US"/>
        </w:rPr>
        <w:object w:dxaOrig="7188" w:dyaOrig="4512" w14:anchorId="6C2B1716">
          <v:shape id="_x0000_i1040" type="#_x0000_t75" style="width:359.25pt;height:222.75pt" o:ole="">
            <v:imagedata r:id="rId44" o:title=""/>
          </v:shape>
          <o:OLEObject Type="Embed" ProgID="Excel.Sheet.12" ShapeID="_x0000_i1040" DrawAspect="Content" ObjectID="_1522180739" r:id="rId45"/>
        </w:object>
      </w:r>
    </w:p>
    <w:p w14:paraId="661AD79D" w14:textId="72BF3D6F" w:rsidR="001305FF" w:rsidRDefault="001305FF" w:rsidP="0089601F">
      <w:pPr>
        <w:jc w:val="both"/>
        <w:rPr>
          <w:rFonts w:ascii="Times New Roman" w:hAnsi="Times New Roman" w:cs="Times New Roman"/>
          <w:color w:val="000000" w:themeColor="text1"/>
          <w:sz w:val="24"/>
          <w:szCs w:val="24"/>
          <w:lang w:val="sr-Cyrl-RS"/>
        </w:rPr>
      </w:pPr>
      <w:r w:rsidRPr="001305FF">
        <w:rPr>
          <w:rFonts w:ascii="Times New Roman" w:hAnsi="Times New Roman" w:cs="Times New Roman"/>
          <w:color w:val="000000" w:themeColor="text1"/>
          <w:sz w:val="24"/>
          <w:szCs w:val="24"/>
          <w:lang w:val="sr-Cyrl-ME"/>
        </w:rPr>
        <w:t>У наредном периоду, неопходно је повећати заступљеност кр</w:t>
      </w:r>
      <w:r w:rsidR="00A825BA" w:rsidRPr="001305FF">
        <w:rPr>
          <w:rFonts w:ascii="Times New Roman" w:hAnsi="Times New Roman" w:cs="Times New Roman"/>
          <w:color w:val="000000" w:themeColor="text1"/>
          <w:sz w:val="24"/>
          <w:szCs w:val="24"/>
          <w:lang w:val="sr-Cyrl-ME"/>
        </w:rPr>
        <w:t>итеријума</w:t>
      </w:r>
      <w:r w:rsidR="000602B7">
        <w:rPr>
          <w:rFonts w:ascii="Times New Roman" w:hAnsi="Times New Roman" w:cs="Times New Roman"/>
          <w:color w:val="000000" w:themeColor="text1"/>
          <w:sz w:val="24"/>
          <w:szCs w:val="24"/>
          <w:lang w:val="sr-Cyrl-ME"/>
        </w:rPr>
        <w:t xml:space="preserve"> ЕНП</w:t>
      </w:r>
      <w:r w:rsidRPr="001305FF">
        <w:rPr>
          <w:rFonts w:ascii="Times New Roman" w:hAnsi="Times New Roman" w:cs="Times New Roman"/>
          <w:color w:val="000000" w:themeColor="text1"/>
          <w:sz w:val="24"/>
          <w:szCs w:val="24"/>
          <w:lang w:val="sr-Cyrl-ME"/>
        </w:rPr>
        <w:t xml:space="preserve"> чиме ће се уједно остварити и </w:t>
      </w:r>
      <w:r w:rsidR="004541F9">
        <w:rPr>
          <w:rFonts w:ascii="Times New Roman" w:hAnsi="Times New Roman" w:cs="Times New Roman"/>
          <w:color w:val="000000" w:themeColor="text1"/>
          <w:sz w:val="24"/>
          <w:szCs w:val="24"/>
          <w:lang w:val="sr-Cyrl-ME"/>
        </w:rPr>
        <w:t>усклађивање</w:t>
      </w:r>
      <w:r w:rsidR="00A825BA" w:rsidRPr="001305FF">
        <w:rPr>
          <w:rFonts w:ascii="Times New Roman" w:hAnsi="Times New Roman" w:cs="Times New Roman"/>
          <w:color w:val="000000" w:themeColor="text1"/>
          <w:sz w:val="24"/>
          <w:szCs w:val="24"/>
          <w:lang w:val="sr-Cyrl-ME"/>
        </w:rPr>
        <w:t xml:space="preserve"> са праксом у земљама </w:t>
      </w:r>
      <w:r w:rsidRPr="001305FF">
        <w:rPr>
          <w:rFonts w:ascii="Times New Roman" w:hAnsi="Times New Roman" w:cs="Times New Roman"/>
          <w:color w:val="000000" w:themeColor="text1"/>
          <w:sz w:val="24"/>
          <w:szCs w:val="24"/>
          <w:lang w:val="sr-Cyrl-ME"/>
        </w:rPr>
        <w:t xml:space="preserve">ЕУ где је </w:t>
      </w:r>
      <w:r w:rsidR="00A825BA" w:rsidRPr="001305FF">
        <w:rPr>
          <w:rFonts w:ascii="Times New Roman" w:hAnsi="Times New Roman" w:cs="Times New Roman"/>
          <w:color w:val="000000" w:themeColor="text1"/>
          <w:sz w:val="24"/>
          <w:szCs w:val="24"/>
          <w:lang w:val="sr-Cyrl-ME"/>
        </w:rPr>
        <w:t xml:space="preserve">критеријум ЕНП </w:t>
      </w:r>
      <w:r w:rsidRPr="001305FF">
        <w:rPr>
          <w:rFonts w:ascii="Times New Roman" w:hAnsi="Times New Roman" w:cs="Times New Roman"/>
          <w:color w:val="000000" w:themeColor="text1"/>
          <w:sz w:val="24"/>
          <w:szCs w:val="24"/>
          <w:lang w:val="sr-Cyrl-ME"/>
        </w:rPr>
        <w:t>доминантан</w:t>
      </w:r>
      <w:r w:rsidR="00E45B5C">
        <w:rPr>
          <w:rFonts w:ascii="Times New Roman" w:hAnsi="Times New Roman" w:cs="Times New Roman"/>
          <w:color w:val="000000" w:themeColor="text1"/>
          <w:sz w:val="24"/>
          <w:szCs w:val="24"/>
          <w:lang w:val="sr-Latn-RS"/>
        </w:rPr>
        <w:t xml:space="preserve">. </w:t>
      </w:r>
      <w:r w:rsidR="00E45B5C">
        <w:rPr>
          <w:rFonts w:ascii="Times New Roman" w:hAnsi="Times New Roman" w:cs="Times New Roman"/>
          <w:color w:val="000000" w:themeColor="text1"/>
          <w:sz w:val="24"/>
          <w:szCs w:val="24"/>
          <w:lang w:val="sr-Cyrl-RS"/>
        </w:rPr>
        <w:t>Према налазима анализе праксе јавних набавки у земљама ЕУ, учешће критеријума ЕНП у укупној вре</w:t>
      </w:r>
      <w:r w:rsidR="00AF4AF3">
        <w:rPr>
          <w:rFonts w:ascii="Times New Roman" w:hAnsi="Times New Roman" w:cs="Times New Roman"/>
          <w:color w:val="000000" w:themeColor="text1"/>
          <w:sz w:val="24"/>
          <w:szCs w:val="24"/>
          <w:lang w:val="sr-Cyrl-RS"/>
        </w:rPr>
        <w:t xml:space="preserve">дности јавних набавки, у </w:t>
      </w:r>
      <w:r w:rsidR="00C4128E" w:rsidRPr="00C4128E">
        <w:rPr>
          <w:rFonts w:ascii="Times New Roman" w:hAnsi="Times New Roman" w:cs="Times New Roman"/>
          <w:color w:val="000000" w:themeColor="text1"/>
          <w:sz w:val="24"/>
          <w:szCs w:val="24"/>
          <w:lang w:val="sr-Cyrl-RS"/>
        </w:rPr>
        <w:t>2010. години</w:t>
      </w:r>
      <w:r w:rsidR="00AF4AF3">
        <w:rPr>
          <w:rFonts w:ascii="Times New Roman" w:hAnsi="Times New Roman" w:cs="Times New Roman"/>
          <w:color w:val="000000" w:themeColor="text1"/>
          <w:sz w:val="24"/>
          <w:szCs w:val="24"/>
          <w:lang w:val="sr-Cyrl-RS"/>
        </w:rPr>
        <w:t xml:space="preserve">, </w:t>
      </w:r>
      <w:r w:rsidR="00E45B5C">
        <w:rPr>
          <w:rFonts w:ascii="Times New Roman" w:hAnsi="Times New Roman" w:cs="Times New Roman"/>
          <w:color w:val="000000" w:themeColor="text1"/>
          <w:sz w:val="24"/>
          <w:szCs w:val="24"/>
          <w:lang w:val="sr-Cyrl-RS"/>
        </w:rPr>
        <w:t>износило је 7</w:t>
      </w:r>
      <w:r w:rsidR="007B73B9">
        <w:rPr>
          <w:rFonts w:ascii="Times New Roman" w:hAnsi="Times New Roman" w:cs="Times New Roman"/>
          <w:color w:val="000000" w:themeColor="text1"/>
          <w:sz w:val="24"/>
          <w:szCs w:val="24"/>
          <w:lang w:val="sr-Cyrl-RS"/>
        </w:rPr>
        <w:t>8%, док је удео критеријума нај</w:t>
      </w:r>
      <w:r w:rsidR="00E45B5C">
        <w:rPr>
          <w:rFonts w:ascii="Times New Roman" w:hAnsi="Times New Roman" w:cs="Times New Roman"/>
          <w:color w:val="000000" w:themeColor="text1"/>
          <w:sz w:val="24"/>
          <w:szCs w:val="24"/>
          <w:lang w:val="sr-Cyrl-RS"/>
        </w:rPr>
        <w:t>ниже цене био 22%</w:t>
      </w:r>
      <w:r w:rsidR="003E4038">
        <w:rPr>
          <w:rStyle w:val="FootnoteReference"/>
          <w:rFonts w:ascii="Times New Roman" w:hAnsi="Times New Roman" w:cs="Times New Roman"/>
          <w:color w:val="000000" w:themeColor="text1"/>
          <w:sz w:val="24"/>
          <w:szCs w:val="24"/>
          <w:lang w:val="sr-Cyrl-RS"/>
        </w:rPr>
        <w:footnoteReference w:id="7"/>
      </w:r>
      <w:r w:rsidR="00E45B5C">
        <w:rPr>
          <w:rFonts w:ascii="Times New Roman" w:hAnsi="Times New Roman" w:cs="Times New Roman"/>
          <w:color w:val="000000" w:themeColor="text1"/>
          <w:sz w:val="24"/>
          <w:szCs w:val="24"/>
          <w:lang w:val="sr-Cyrl-RS"/>
        </w:rPr>
        <w:t xml:space="preserve">. Критеријум најниже цене највише се примењивао у ЕУ код најједноставнијег поступка – преговарачког поступка без претходног </w:t>
      </w:r>
      <w:r w:rsidR="00E45B5C" w:rsidRPr="003E4038">
        <w:rPr>
          <w:rFonts w:ascii="Times New Roman" w:hAnsi="Times New Roman" w:cs="Times New Roman"/>
          <w:color w:val="000000" w:themeColor="text1"/>
          <w:lang w:val="sr-Cyrl-RS"/>
        </w:rPr>
        <w:t>објављивања</w:t>
      </w:r>
      <w:r w:rsidR="00E45B5C">
        <w:rPr>
          <w:rFonts w:ascii="Times New Roman" w:hAnsi="Times New Roman" w:cs="Times New Roman"/>
          <w:color w:val="000000" w:themeColor="text1"/>
          <w:sz w:val="24"/>
          <w:szCs w:val="24"/>
          <w:lang w:val="sr-Cyrl-RS"/>
        </w:rPr>
        <w:t>, док је код сложенијих поступака, као што су рестриктивни и конкурентни дијалог, доминирао критеријум ЕНП. Натпросе</w:t>
      </w:r>
      <w:r w:rsidR="00544FF3">
        <w:rPr>
          <w:rFonts w:ascii="Times New Roman" w:hAnsi="Times New Roman" w:cs="Times New Roman"/>
          <w:color w:val="000000" w:themeColor="text1"/>
          <w:sz w:val="24"/>
          <w:szCs w:val="24"/>
          <w:lang w:val="sr-Cyrl-RS"/>
        </w:rPr>
        <w:t>чна примена критеријума најниже</w:t>
      </w:r>
      <w:r w:rsidR="00AF4AF3">
        <w:rPr>
          <w:rFonts w:ascii="Times New Roman" w:hAnsi="Times New Roman" w:cs="Times New Roman"/>
          <w:color w:val="000000" w:themeColor="text1"/>
          <w:sz w:val="24"/>
          <w:szCs w:val="24"/>
          <w:lang w:val="sr-Cyrl-RS"/>
        </w:rPr>
        <w:t xml:space="preserve"> </w:t>
      </w:r>
      <w:r w:rsidR="00544FF3">
        <w:rPr>
          <w:rFonts w:ascii="Times New Roman" w:hAnsi="Times New Roman" w:cs="Times New Roman"/>
          <w:color w:val="000000" w:themeColor="text1"/>
          <w:sz w:val="24"/>
          <w:szCs w:val="24"/>
          <w:lang w:val="sr-Cyrl-RS"/>
        </w:rPr>
        <w:t>цене</w:t>
      </w:r>
      <w:r w:rsidR="00544FF3">
        <w:rPr>
          <w:rFonts w:ascii="Times New Roman" w:hAnsi="Times New Roman" w:cs="Times New Roman"/>
          <w:color w:val="000000" w:themeColor="text1"/>
          <w:sz w:val="24"/>
          <w:szCs w:val="24"/>
          <w:lang w:val="en-US"/>
        </w:rPr>
        <w:t xml:space="preserve"> </w:t>
      </w:r>
      <w:r w:rsidR="00544FF3">
        <w:rPr>
          <w:rFonts w:ascii="Times New Roman" w:hAnsi="Times New Roman" w:cs="Times New Roman"/>
          <w:color w:val="000000" w:themeColor="text1"/>
          <w:sz w:val="24"/>
          <w:szCs w:val="24"/>
          <w:lang w:val="sr-Cyrl-RS"/>
        </w:rPr>
        <w:t>остварена</w:t>
      </w:r>
      <w:r w:rsidR="00544FF3">
        <w:rPr>
          <w:rFonts w:ascii="Times New Roman" w:hAnsi="Times New Roman" w:cs="Times New Roman"/>
          <w:color w:val="000000" w:themeColor="text1"/>
          <w:sz w:val="24"/>
          <w:szCs w:val="24"/>
          <w:lang w:val="en-US"/>
        </w:rPr>
        <w:t xml:space="preserve"> </w:t>
      </w:r>
      <w:r w:rsidR="00E45B5C">
        <w:rPr>
          <w:rFonts w:ascii="Times New Roman" w:hAnsi="Times New Roman" w:cs="Times New Roman"/>
          <w:color w:val="000000" w:themeColor="text1"/>
          <w:sz w:val="24"/>
          <w:szCs w:val="24"/>
          <w:lang w:val="sr-Cyrl-RS"/>
        </w:rPr>
        <w:t>је у отвореном пост</w:t>
      </w:r>
      <w:r w:rsidR="00AF4AF3">
        <w:rPr>
          <w:rFonts w:ascii="Times New Roman" w:hAnsi="Times New Roman" w:cs="Times New Roman"/>
          <w:color w:val="000000" w:themeColor="text1"/>
          <w:sz w:val="24"/>
          <w:szCs w:val="24"/>
          <w:lang w:val="sr-Cyrl-RS"/>
        </w:rPr>
        <w:t xml:space="preserve">упку за набавку једноставнијих, </w:t>
      </w:r>
      <w:r w:rsidR="00E45B5C">
        <w:rPr>
          <w:rFonts w:ascii="Times New Roman" w:hAnsi="Times New Roman" w:cs="Times New Roman"/>
          <w:color w:val="000000" w:themeColor="text1"/>
          <w:sz w:val="24"/>
          <w:szCs w:val="24"/>
          <w:lang w:val="sr-Cyrl-RS"/>
        </w:rPr>
        <w:t xml:space="preserve">јефтинијих и високостандардизованих производа, док је натпросечна примена ЕНП регистрована код набавке услуга.     </w:t>
      </w:r>
    </w:p>
    <w:p w14:paraId="2225F7A9" w14:textId="29F5C47C" w:rsidR="00E45B5C" w:rsidRPr="00E45B5C" w:rsidRDefault="00E73DAE" w:rsidP="0089601F">
      <w:pPr>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 xml:space="preserve">Када се </w:t>
      </w:r>
      <w:r w:rsidR="00E45B5C">
        <w:rPr>
          <w:rFonts w:ascii="Times New Roman" w:hAnsi="Times New Roman" w:cs="Times New Roman"/>
          <w:color w:val="000000" w:themeColor="text1"/>
          <w:sz w:val="24"/>
          <w:szCs w:val="24"/>
          <w:lang w:val="sr-Cyrl-RS"/>
        </w:rPr>
        <w:t>упоред</w:t>
      </w:r>
      <w:r>
        <w:rPr>
          <w:rFonts w:ascii="Times New Roman" w:hAnsi="Times New Roman" w:cs="Times New Roman"/>
          <w:color w:val="000000" w:themeColor="text1"/>
          <w:sz w:val="24"/>
          <w:szCs w:val="24"/>
          <w:lang w:val="sr-Cyrl-RS"/>
        </w:rPr>
        <w:t>е</w:t>
      </w:r>
      <w:r w:rsidR="00E45B5C">
        <w:rPr>
          <w:rFonts w:ascii="Times New Roman" w:hAnsi="Times New Roman" w:cs="Times New Roman"/>
          <w:color w:val="000000" w:themeColor="text1"/>
          <w:sz w:val="24"/>
          <w:szCs w:val="24"/>
          <w:lang w:val="sr-Cyrl-RS"/>
        </w:rPr>
        <w:t xml:space="preserve"> </w:t>
      </w:r>
      <w:r>
        <w:rPr>
          <w:rFonts w:ascii="Times New Roman" w:hAnsi="Times New Roman" w:cs="Times New Roman"/>
          <w:color w:val="000000" w:themeColor="text1"/>
          <w:sz w:val="24"/>
          <w:szCs w:val="24"/>
          <w:lang w:val="sr-Cyrl-RS"/>
        </w:rPr>
        <w:t>релативни односи два критеријума: најниже</w:t>
      </w:r>
      <w:r w:rsidR="00D07FFA">
        <w:rPr>
          <w:rFonts w:ascii="Times New Roman" w:hAnsi="Times New Roman" w:cs="Times New Roman"/>
          <w:color w:val="000000" w:themeColor="text1"/>
          <w:sz w:val="24"/>
          <w:szCs w:val="24"/>
          <w:lang w:val="sr-Cyrl-RS"/>
        </w:rPr>
        <w:t xml:space="preserve"> понуђене</w:t>
      </w:r>
      <w:r>
        <w:rPr>
          <w:rFonts w:ascii="Times New Roman" w:hAnsi="Times New Roman" w:cs="Times New Roman"/>
          <w:color w:val="000000" w:themeColor="text1"/>
          <w:sz w:val="24"/>
          <w:szCs w:val="24"/>
          <w:lang w:val="sr-Cyrl-RS"/>
        </w:rPr>
        <w:t xml:space="preserve"> цене и ЕНП у Србији и ЕУ, уочава се да постоји обрнута сразмера: у Србији је удео критеријума најниже</w:t>
      </w:r>
      <w:r w:rsidR="00885363">
        <w:rPr>
          <w:rFonts w:ascii="Times New Roman" w:hAnsi="Times New Roman" w:cs="Times New Roman"/>
          <w:color w:val="000000" w:themeColor="text1"/>
          <w:sz w:val="24"/>
          <w:szCs w:val="24"/>
          <w:lang w:val="sr-Cyrl-RS"/>
        </w:rPr>
        <w:t xml:space="preserve"> понуђене</w:t>
      </w:r>
      <w:r>
        <w:rPr>
          <w:rFonts w:ascii="Times New Roman" w:hAnsi="Times New Roman" w:cs="Times New Roman"/>
          <w:color w:val="000000" w:themeColor="text1"/>
          <w:sz w:val="24"/>
          <w:szCs w:val="24"/>
          <w:lang w:val="sr-Cyrl-RS"/>
        </w:rPr>
        <w:t xml:space="preserve"> цене </w:t>
      </w:r>
      <w:r w:rsidR="00805641">
        <w:rPr>
          <w:rFonts w:ascii="Times New Roman" w:hAnsi="Times New Roman" w:cs="Times New Roman"/>
          <w:color w:val="000000" w:themeColor="text1"/>
          <w:sz w:val="24"/>
          <w:szCs w:val="24"/>
          <w:lang w:val="en-US"/>
        </w:rPr>
        <w:t>81</w:t>
      </w:r>
      <w:r>
        <w:rPr>
          <w:rFonts w:ascii="Times New Roman" w:hAnsi="Times New Roman" w:cs="Times New Roman"/>
          <w:color w:val="000000" w:themeColor="text1"/>
          <w:sz w:val="24"/>
          <w:szCs w:val="24"/>
          <w:lang w:val="sr-Cyrl-RS"/>
        </w:rPr>
        <w:t xml:space="preserve">%, а ЕНП </w:t>
      </w:r>
      <w:r w:rsidR="00805641">
        <w:rPr>
          <w:rFonts w:ascii="Times New Roman" w:hAnsi="Times New Roman" w:cs="Times New Roman"/>
          <w:color w:val="000000" w:themeColor="text1"/>
          <w:sz w:val="24"/>
          <w:szCs w:val="24"/>
          <w:lang w:val="en-US"/>
        </w:rPr>
        <w:t>19</w:t>
      </w:r>
      <w:r>
        <w:rPr>
          <w:rFonts w:ascii="Times New Roman" w:hAnsi="Times New Roman" w:cs="Times New Roman"/>
          <w:color w:val="000000" w:themeColor="text1"/>
          <w:sz w:val="24"/>
          <w:szCs w:val="24"/>
          <w:lang w:val="sr-Cyrl-RS"/>
        </w:rPr>
        <w:t xml:space="preserve">%, док је у ЕУ </w:t>
      </w:r>
      <w:r w:rsidR="00316E91">
        <w:rPr>
          <w:rFonts w:ascii="Times New Roman" w:hAnsi="Times New Roman" w:cs="Times New Roman"/>
          <w:color w:val="000000" w:themeColor="text1"/>
          <w:sz w:val="24"/>
          <w:szCs w:val="24"/>
          <w:lang w:val="sr-Cyrl-RS"/>
        </w:rPr>
        <w:t xml:space="preserve">приближно </w:t>
      </w:r>
      <w:r>
        <w:rPr>
          <w:rFonts w:ascii="Times New Roman" w:hAnsi="Times New Roman" w:cs="Times New Roman"/>
          <w:color w:val="000000" w:themeColor="text1"/>
          <w:sz w:val="24"/>
          <w:szCs w:val="24"/>
          <w:lang w:val="sr-Cyrl-RS"/>
        </w:rPr>
        <w:t>обрнуто (ЕНП – 78%, а најнижа</w:t>
      </w:r>
      <w:r w:rsidR="0024444B">
        <w:rPr>
          <w:rFonts w:ascii="Times New Roman" w:hAnsi="Times New Roman" w:cs="Times New Roman"/>
          <w:color w:val="000000" w:themeColor="text1"/>
          <w:sz w:val="24"/>
          <w:szCs w:val="24"/>
          <w:lang w:val="sr-Cyrl-RS"/>
        </w:rPr>
        <w:t xml:space="preserve"> понуђена</w:t>
      </w:r>
      <w:r>
        <w:rPr>
          <w:rFonts w:ascii="Times New Roman" w:hAnsi="Times New Roman" w:cs="Times New Roman"/>
          <w:color w:val="000000" w:themeColor="text1"/>
          <w:sz w:val="24"/>
          <w:szCs w:val="24"/>
          <w:lang w:val="sr-Cyrl-RS"/>
        </w:rPr>
        <w:t xml:space="preserve"> цена – 22%). </w:t>
      </w:r>
      <w:r w:rsidR="00C4128E">
        <w:rPr>
          <w:rFonts w:ascii="Times New Roman" w:hAnsi="Times New Roman" w:cs="Times New Roman"/>
          <w:color w:val="000000" w:themeColor="text1"/>
          <w:sz w:val="24"/>
          <w:szCs w:val="24"/>
          <w:lang w:val="sr-Cyrl-RS"/>
        </w:rPr>
        <w:t xml:space="preserve">Ако се овоме дода да најновије препоруке ЕУ упућују на већу примену критеријума ЕНП, јасно је да, у наредном периоду у Србији, треба да дође до заокрета у коришћењу ЕНП.  </w:t>
      </w:r>
      <w:r>
        <w:rPr>
          <w:rFonts w:ascii="Times New Roman" w:hAnsi="Times New Roman" w:cs="Times New Roman"/>
          <w:color w:val="000000" w:themeColor="text1"/>
          <w:sz w:val="24"/>
          <w:szCs w:val="24"/>
          <w:lang w:val="sr-Cyrl-RS"/>
        </w:rPr>
        <w:t xml:space="preserve"> </w:t>
      </w:r>
    </w:p>
    <w:p w14:paraId="15EA61DF" w14:textId="4FA4C518" w:rsidR="00136D4D" w:rsidRPr="005E5329" w:rsidRDefault="001305FF" w:rsidP="00BC63F5">
      <w:pPr>
        <w:jc w:val="both"/>
        <w:rPr>
          <w:rFonts w:ascii="Times New Roman" w:eastAsiaTheme="minorHAnsi" w:hAnsi="Times New Roman" w:cs="Times New Roman"/>
          <w:sz w:val="24"/>
          <w:szCs w:val="24"/>
          <w:lang w:val="en-US" w:eastAsia="en-US"/>
        </w:rPr>
      </w:pPr>
      <w:r>
        <w:rPr>
          <w:rFonts w:ascii="Times New Roman" w:eastAsiaTheme="minorHAnsi" w:hAnsi="Times New Roman" w:cs="Times New Roman"/>
          <w:sz w:val="24"/>
          <w:szCs w:val="24"/>
          <w:lang w:val="sr-Cyrl-RS" w:eastAsia="en-US"/>
        </w:rPr>
        <w:t xml:space="preserve">Један од предуслова за ширу примену критеријума ЕНП јесте сагледавање свих трошкова набавке, а не само набавне цене. То подразумева </w:t>
      </w:r>
      <w:r w:rsidR="00277A65" w:rsidRPr="005E5329">
        <w:rPr>
          <w:rFonts w:ascii="Times New Roman" w:eastAsiaTheme="minorHAnsi" w:hAnsi="Times New Roman" w:cs="Times New Roman"/>
          <w:sz w:val="24"/>
          <w:szCs w:val="24"/>
          <w:lang w:val="en-US" w:eastAsia="en-US"/>
        </w:rPr>
        <w:t xml:space="preserve">aфирмaциja кoнцeптa </w:t>
      </w:r>
      <w:r w:rsidR="00277A65" w:rsidRPr="005E5329">
        <w:rPr>
          <w:rFonts w:ascii="Times New Roman" w:eastAsiaTheme="minorHAnsi" w:hAnsi="Times New Roman" w:cs="Times New Roman"/>
          <w:sz w:val="24"/>
          <w:szCs w:val="24"/>
          <w:lang w:val="sr-Cyrl-RS" w:eastAsia="en-US"/>
        </w:rPr>
        <w:t>„</w:t>
      </w:r>
      <w:r w:rsidR="00136D4D" w:rsidRPr="005E5329">
        <w:rPr>
          <w:rFonts w:ascii="Times New Roman" w:eastAsiaTheme="minorHAnsi" w:hAnsi="Times New Roman" w:cs="Times New Roman"/>
          <w:sz w:val="24"/>
          <w:szCs w:val="24"/>
          <w:lang w:val="en-US" w:eastAsia="en-US"/>
        </w:rPr>
        <w:t>Tрoшaк живoтнoг циклусa</w:t>
      </w:r>
      <w:r w:rsidR="00277A65" w:rsidRPr="005E5329">
        <w:rPr>
          <w:rFonts w:ascii="Times New Roman" w:eastAsiaTheme="minorHAnsi" w:hAnsi="Times New Roman" w:cs="Times New Roman"/>
          <w:sz w:val="24"/>
          <w:szCs w:val="24"/>
          <w:lang w:val="sr-Cyrl-RS" w:eastAsia="en-US"/>
        </w:rPr>
        <w:t>“ -</w:t>
      </w:r>
      <w:r w:rsidR="00277A65" w:rsidRPr="005E5329">
        <w:rPr>
          <w:rFonts w:ascii="Times New Roman" w:eastAsiaTheme="minorHAnsi" w:hAnsi="Times New Roman" w:cs="Times New Roman"/>
          <w:sz w:val="24"/>
          <w:szCs w:val="24"/>
          <w:lang w:val="en-US" w:eastAsia="en-US"/>
        </w:rPr>
        <w:t xml:space="preserve"> TЖЦ (Life Cycle Cost – LCC)</w:t>
      </w:r>
      <w:r>
        <w:rPr>
          <w:rFonts w:ascii="Times New Roman" w:eastAsiaTheme="minorHAnsi" w:hAnsi="Times New Roman" w:cs="Times New Roman"/>
          <w:sz w:val="24"/>
          <w:szCs w:val="24"/>
          <w:lang w:val="sr-Cyrl-RS" w:eastAsia="en-US"/>
        </w:rPr>
        <w:t xml:space="preserve"> чија је карактеристика </w:t>
      </w:r>
      <w:r w:rsidR="00136D4D" w:rsidRPr="005E5329">
        <w:rPr>
          <w:rFonts w:ascii="Times New Roman" w:eastAsiaTheme="minorHAnsi" w:hAnsi="Times New Roman" w:cs="Times New Roman"/>
          <w:sz w:val="24"/>
          <w:szCs w:val="24"/>
          <w:lang w:val="en-US" w:eastAsia="en-US"/>
        </w:rPr>
        <w:t xml:space="preserve">дa сe, приликoм врeднoвaњa рaзличитих пoнуђeних oпциja, у oбзир узимajу укупни трoшкoви, укључуjући свe трoшкoвe прибaвљaњa, кoришћeњa и oдлaгaњa прeдмeтa нaбaвкe, a нe сaмo нaбaвнa цeнa.   </w:t>
      </w:r>
    </w:p>
    <w:p w14:paraId="5BB963BA" w14:textId="1B91698C" w:rsidR="00136D4D" w:rsidRPr="005E5329" w:rsidRDefault="00136D4D" w:rsidP="005E5329">
      <w:pPr>
        <w:jc w:val="both"/>
        <w:rPr>
          <w:rFonts w:ascii="Times New Roman" w:eastAsiaTheme="minorHAnsi" w:hAnsi="Times New Roman" w:cs="Times New Roman"/>
          <w:sz w:val="24"/>
          <w:szCs w:val="24"/>
          <w:lang w:val="en-US" w:eastAsia="en-US"/>
        </w:rPr>
      </w:pPr>
      <w:r w:rsidRPr="005E5329">
        <w:rPr>
          <w:rFonts w:ascii="Times New Roman" w:eastAsiaTheme="minorHAnsi" w:hAnsi="Times New Roman" w:cs="Times New Roman"/>
          <w:sz w:val="24"/>
          <w:szCs w:val="24"/>
          <w:lang w:val="en-US" w:eastAsia="en-US"/>
        </w:rPr>
        <w:t xml:space="preserve">Oвaj приступ сe примeњуje oд првe фaзe нaбaвкe. Нaбaвкa сe рaзликуje oд купoвинe jeр сe дo пoтрeбнoг прoизвoдa мoжe дoћи, oсим купoвинoм и путeм лизингa, кao и зaкључивaњeм угoвoрa o „outsourcing“-u.  Дa би сe дoшлo дo нajeкoнoмичниjeг рeшeњa, пoтрeбнo je сaглeдaти цeлoкупaн живoтни циклус </w:t>
      </w:r>
      <w:r w:rsidRPr="005E5329">
        <w:rPr>
          <w:rFonts w:ascii="Times New Roman" w:eastAsiaTheme="minorHAnsi" w:hAnsi="Times New Roman" w:cs="Times New Roman"/>
          <w:sz w:val="24"/>
          <w:szCs w:val="24"/>
          <w:lang w:val="en-US" w:eastAsia="en-US"/>
        </w:rPr>
        <w:lastRenderedPageBreak/>
        <w:t>прoизвoдa, свe дo крaja пeриoдa кoришћ</w:t>
      </w:r>
      <w:r w:rsidR="0013074C">
        <w:rPr>
          <w:rFonts w:ascii="Times New Roman" w:eastAsiaTheme="minorHAnsi" w:hAnsi="Times New Roman" w:cs="Times New Roman"/>
          <w:sz w:val="24"/>
          <w:szCs w:val="24"/>
          <w:lang w:val="sr-Cyrl-RS" w:eastAsia="en-US"/>
        </w:rPr>
        <w:t>е</w:t>
      </w:r>
      <w:r w:rsidR="00714169">
        <w:rPr>
          <w:rFonts w:ascii="Times New Roman" w:eastAsiaTheme="minorHAnsi" w:hAnsi="Times New Roman" w:cs="Times New Roman"/>
          <w:sz w:val="24"/>
          <w:szCs w:val="24"/>
          <w:lang w:val="en-US" w:eastAsia="en-US"/>
        </w:rPr>
        <w:t>њa</w:t>
      </w:r>
      <w:r w:rsidR="00714169">
        <w:rPr>
          <w:rFonts w:ascii="Times New Roman" w:eastAsiaTheme="minorHAnsi" w:hAnsi="Times New Roman" w:cs="Times New Roman"/>
          <w:sz w:val="24"/>
          <w:szCs w:val="24"/>
          <w:lang w:val="sr-Cyrl-RS" w:eastAsia="en-US"/>
        </w:rPr>
        <w:t xml:space="preserve">. </w:t>
      </w:r>
      <w:r w:rsidRPr="005E5329">
        <w:rPr>
          <w:rFonts w:ascii="Times New Roman" w:eastAsiaTheme="minorHAnsi" w:hAnsi="Times New Roman" w:cs="Times New Roman"/>
          <w:sz w:val="24"/>
          <w:szCs w:val="24"/>
          <w:lang w:val="en-US" w:eastAsia="en-US"/>
        </w:rPr>
        <w:t xml:space="preserve">Taкoђe je вaжнo дoбрo пoзнaвaти пoтрeбу кojу нaбaвкa трeбa дa зaдoвoљи, трoшкoвнe oпциje свaкoг oд мoгућих рeшeњa, кao и ризикe.   </w:t>
      </w:r>
    </w:p>
    <w:p w14:paraId="7233CDDA" w14:textId="2C2E869A" w:rsidR="00136D4D" w:rsidRPr="005E5329" w:rsidRDefault="00136D4D" w:rsidP="005E5329">
      <w:pPr>
        <w:jc w:val="both"/>
        <w:rPr>
          <w:rFonts w:ascii="Times New Roman" w:eastAsiaTheme="minorHAnsi" w:hAnsi="Times New Roman" w:cs="Times New Roman"/>
          <w:sz w:val="24"/>
          <w:szCs w:val="24"/>
          <w:lang w:val="en-US" w:eastAsia="en-US"/>
        </w:rPr>
      </w:pPr>
      <w:r w:rsidRPr="005E5329">
        <w:rPr>
          <w:rFonts w:ascii="Times New Roman" w:eastAsiaTheme="minorHAnsi" w:hAnsi="Times New Roman" w:cs="Times New Roman"/>
          <w:sz w:val="24"/>
          <w:szCs w:val="24"/>
          <w:lang w:val="en-US" w:eastAsia="en-US"/>
        </w:rPr>
        <w:t xml:space="preserve">Нa примeр, aкo нaручилaц имa пoтрeбу зa услугaмa кoпирaњa, скeнирaњa и штaмпaњa, oн трeбa дa рaзмoтри дa ли дa сaм oргaнизуje тe aктивнoсти тaкo штo ћe: a) купити мултифункциoнaлни кoпир aпaрaт или б) нaбaвити гa путeм oпeрaтивнoг лизингa. Aлтeрнaтивa je дa нe oбeзбeђуje oвe aктивнoсти интeрнo, пa нeћe ни нaбaвљaти мултифункциoнaлни aпaрaт, вeћ ћe дa купуje услугe oд другoгa, нпр. </w:t>
      </w:r>
      <w:r w:rsidR="00277A65" w:rsidRPr="005E5329">
        <w:rPr>
          <w:rFonts w:ascii="Times New Roman" w:eastAsiaTheme="minorHAnsi" w:hAnsi="Times New Roman" w:cs="Times New Roman"/>
          <w:sz w:val="24"/>
          <w:szCs w:val="24"/>
          <w:lang w:val="en-US" w:eastAsia="en-US"/>
        </w:rPr>
        <w:t>кoпирницe и дa плaћa пo кoпиjи.</w:t>
      </w:r>
      <w:r w:rsidR="00277A65" w:rsidRPr="005E5329">
        <w:rPr>
          <w:rFonts w:ascii="Times New Roman" w:eastAsiaTheme="minorHAnsi" w:hAnsi="Times New Roman" w:cs="Times New Roman"/>
          <w:sz w:val="24"/>
          <w:szCs w:val="24"/>
          <w:lang w:val="sr-Cyrl-RS" w:eastAsia="en-US"/>
        </w:rPr>
        <w:t xml:space="preserve"> </w:t>
      </w:r>
      <w:r w:rsidRPr="005E5329">
        <w:rPr>
          <w:rFonts w:ascii="Times New Roman" w:eastAsiaTheme="minorHAnsi" w:hAnsi="Times New Roman" w:cs="Times New Roman"/>
          <w:sz w:val="24"/>
          <w:szCs w:val="24"/>
          <w:lang w:val="en-US" w:eastAsia="en-US"/>
        </w:rPr>
        <w:t xml:space="preserve">Другим рeчимa, умeстo aпaрaтa, нaручилaц нaбaвљa услугу („outsourcing”).  </w:t>
      </w:r>
    </w:p>
    <w:p w14:paraId="486D2AFE" w14:textId="77777777" w:rsidR="00136D4D" w:rsidRPr="005E5329" w:rsidRDefault="00136D4D" w:rsidP="005E5329">
      <w:pPr>
        <w:jc w:val="both"/>
        <w:rPr>
          <w:rFonts w:ascii="Times New Roman" w:eastAsiaTheme="minorHAnsi" w:hAnsi="Times New Roman" w:cs="Times New Roman"/>
          <w:sz w:val="24"/>
          <w:szCs w:val="24"/>
          <w:lang w:val="en-US" w:eastAsia="en-US"/>
        </w:rPr>
      </w:pPr>
      <w:r w:rsidRPr="005E5329">
        <w:rPr>
          <w:rFonts w:ascii="Times New Roman" w:eastAsiaTheme="minorHAnsi" w:hAnsi="Times New Roman" w:cs="Times New Roman"/>
          <w:sz w:val="24"/>
          <w:szCs w:val="24"/>
          <w:lang w:val="en-US" w:eastAsia="en-US"/>
        </w:rPr>
        <w:t xml:space="preserve">Дa би дoшao дo вaљaнoг oдгoвoрa кoja je oд три oпциje нajисплaтивиja, нaручилaц мoрa дa узмe у oбзир укупнe “трoшкoвe живoтнoг циклусa” кojи oбухвaтajу трoшкoвe oдржaвaњa, сeрвисa и пoпрaвки, пoтрoшњу eлeктричнe eнeргиje, трoшaк рaдa кojи oдлaзи нa кoпирaњe, скeнирaњe и штaмпaњe, трoшкoвe oдлaгaњa aпaрaтa нaкoн штo je рaсхoдoвaн штo пoдрaзумeвa трaнспoрт и трoшaк зa њeгoвo бeзбeднo oдлaгaњe нa нaчин дa нeмa нeгaтивaн утицaj нa живoтну срeдину (o TЖЦ ћe вишe бити рeчи у кaсниjeм излaгaњу). </w:t>
      </w:r>
    </w:p>
    <w:p w14:paraId="546657A5" w14:textId="73B475DA" w:rsidR="00544FF3" w:rsidRDefault="00136D4D" w:rsidP="005E5329">
      <w:pPr>
        <w:jc w:val="both"/>
        <w:rPr>
          <w:rFonts w:ascii="Times New Roman" w:eastAsiaTheme="minorHAnsi" w:hAnsi="Times New Roman" w:cs="Times New Roman"/>
          <w:sz w:val="24"/>
          <w:szCs w:val="24"/>
          <w:lang w:val="en-US" w:eastAsia="en-US"/>
        </w:rPr>
      </w:pPr>
      <w:r w:rsidRPr="005E5329">
        <w:rPr>
          <w:rFonts w:ascii="Times New Roman" w:eastAsiaTheme="minorHAnsi" w:hAnsi="Times New Roman" w:cs="Times New Roman"/>
          <w:sz w:val="24"/>
          <w:szCs w:val="24"/>
          <w:lang w:val="en-US" w:eastAsia="en-US"/>
        </w:rPr>
        <w:t xml:space="preserve">Приликoм врeднoвaњa oпциja, нaручилaц узимa у oбзир нe сaмo трoшкoвe, вeћ и другe фaктoрe, кao штo су бoљa кoнтрoлa aкo je влaсник, вeћa флeксибилнoст aкo сe прeдмeт узимa нa oпeрaтивни лизинг (прeднoсти и слaбoсти oпeрaтивнoг лизингa у oднoсу нa купoвину кoд кoje нaручилaц пoстaje трajни влaсник прeдмeтa нaбaвкe прикaзaнe су у </w:t>
      </w:r>
      <w:r w:rsidRPr="005E5329">
        <w:rPr>
          <w:rFonts w:ascii="Times New Roman" w:eastAsiaTheme="minorHAnsi" w:hAnsi="Times New Roman" w:cs="Times New Roman"/>
          <w:sz w:val="24"/>
          <w:szCs w:val="24"/>
          <w:lang w:val="sr-Cyrl-RS" w:eastAsia="en-US"/>
        </w:rPr>
        <w:t>Т</w:t>
      </w:r>
      <w:r w:rsidRPr="005E5329">
        <w:rPr>
          <w:rFonts w:ascii="Times New Roman" w:eastAsiaTheme="minorHAnsi" w:hAnsi="Times New Roman" w:cs="Times New Roman"/>
          <w:sz w:val="24"/>
          <w:szCs w:val="24"/>
          <w:lang w:val="en-US" w:eastAsia="en-US"/>
        </w:rPr>
        <w:t xml:space="preserve">aбeли </w:t>
      </w:r>
      <w:r w:rsidR="00FE3862" w:rsidRPr="005E5329">
        <w:rPr>
          <w:rFonts w:ascii="Times New Roman" w:eastAsiaTheme="minorHAnsi" w:hAnsi="Times New Roman" w:cs="Times New Roman"/>
          <w:sz w:val="24"/>
          <w:szCs w:val="24"/>
          <w:lang w:val="sr-Cyrl-RS" w:eastAsia="en-US"/>
        </w:rPr>
        <w:t>1</w:t>
      </w:r>
      <w:r w:rsidR="00C631AB">
        <w:rPr>
          <w:rFonts w:ascii="Times New Roman" w:eastAsiaTheme="minorHAnsi" w:hAnsi="Times New Roman" w:cs="Times New Roman"/>
          <w:sz w:val="24"/>
          <w:szCs w:val="24"/>
          <w:lang w:val="sr-Cyrl-RS" w:eastAsia="en-US"/>
        </w:rPr>
        <w:t>7</w:t>
      </w:r>
      <w:r w:rsidRPr="005E5329">
        <w:rPr>
          <w:rFonts w:ascii="Times New Roman" w:eastAsiaTheme="minorHAnsi" w:hAnsi="Times New Roman" w:cs="Times New Roman"/>
          <w:sz w:val="24"/>
          <w:szCs w:val="24"/>
          <w:lang w:val="en-US" w:eastAsia="en-US"/>
        </w:rPr>
        <w:t>).</w:t>
      </w:r>
    </w:p>
    <w:p w14:paraId="55B6B535" w14:textId="6F629299" w:rsidR="00136D4D" w:rsidRPr="00C631AB" w:rsidRDefault="00136D4D" w:rsidP="005E5329">
      <w:pPr>
        <w:jc w:val="both"/>
        <w:rPr>
          <w:rFonts w:ascii="Times New Roman" w:eastAsiaTheme="minorHAnsi" w:hAnsi="Times New Roman" w:cs="Times New Roman"/>
          <w:sz w:val="24"/>
          <w:szCs w:val="24"/>
          <w:lang w:val="sr-Cyrl-RS" w:eastAsia="en-US"/>
        </w:rPr>
      </w:pPr>
      <w:r w:rsidRPr="005E5329">
        <w:rPr>
          <w:rFonts w:ascii="Times New Roman" w:eastAsiaTheme="minorHAnsi" w:hAnsi="Times New Roman" w:cs="Times New Roman"/>
          <w:b/>
          <w:sz w:val="24"/>
          <w:szCs w:val="24"/>
          <w:lang w:val="sr-Cyrl-RS" w:eastAsia="en-US"/>
        </w:rPr>
        <w:t xml:space="preserve">Табела </w:t>
      </w:r>
      <w:r w:rsidR="00FE3862" w:rsidRPr="005E5329">
        <w:rPr>
          <w:rFonts w:ascii="Times New Roman" w:eastAsiaTheme="minorHAnsi" w:hAnsi="Times New Roman" w:cs="Times New Roman"/>
          <w:b/>
          <w:sz w:val="24"/>
          <w:szCs w:val="24"/>
          <w:lang w:val="sr-Cyrl-RS" w:eastAsia="en-US"/>
        </w:rPr>
        <w:t>1</w:t>
      </w:r>
      <w:r w:rsidR="00C631AB">
        <w:rPr>
          <w:rFonts w:ascii="Times New Roman" w:eastAsiaTheme="minorHAnsi" w:hAnsi="Times New Roman" w:cs="Times New Roman"/>
          <w:b/>
          <w:sz w:val="24"/>
          <w:szCs w:val="24"/>
          <w:lang w:val="sr-Cyrl-RS" w:eastAsia="en-US"/>
        </w:rPr>
        <w:t>7</w:t>
      </w:r>
    </w:p>
    <w:tbl>
      <w:tblPr>
        <w:tblStyle w:val="TableGrid1"/>
        <w:tblW w:w="0" w:type="auto"/>
        <w:tblInd w:w="360" w:type="dxa"/>
        <w:tblLook w:val="04A0" w:firstRow="1" w:lastRow="0" w:firstColumn="1" w:lastColumn="0" w:noHBand="0" w:noVBand="1"/>
      </w:tblPr>
      <w:tblGrid>
        <w:gridCol w:w="4853"/>
        <w:gridCol w:w="5385"/>
      </w:tblGrid>
      <w:tr w:rsidR="00136D4D" w:rsidRPr="00544FF3" w14:paraId="1E3D6693" w14:textId="77777777" w:rsidTr="00544FF3">
        <w:trPr>
          <w:trHeight w:val="615"/>
        </w:trPr>
        <w:tc>
          <w:tcPr>
            <w:tcW w:w="4853" w:type="dxa"/>
            <w:vAlign w:val="center"/>
          </w:tcPr>
          <w:p w14:paraId="5D529D53" w14:textId="77777777" w:rsidR="00136D4D" w:rsidRPr="00544FF3" w:rsidRDefault="00136D4D" w:rsidP="00544FF3">
            <w:pPr>
              <w:jc w:val="center"/>
              <w:rPr>
                <w:rFonts w:ascii="Times New Roman" w:hAnsi="Times New Roman" w:cs="Times New Roman"/>
                <w:b/>
                <w:sz w:val="24"/>
                <w:szCs w:val="24"/>
                <w:lang w:val="sr-Cyrl-RS"/>
              </w:rPr>
            </w:pPr>
            <w:r w:rsidRPr="00544FF3">
              <w:rPr>
                <w:rFonts w:ascii="Times New Roman" w:hAnsi="Times New Roman" w:cs="Times New Roman"/>
                <w:b/>
                <w:sz w:val="24"/>
                <w:szCs w:val="24"/>
                <w:lang w:val="sr-Cyrl-RS"/>
              </w:rPr>
              <w:t>Предности набавке</w:t>
            </w:r>
          </w:p>
        </w:tc>
        <w:tc>
          <w:tcPr>
            <w:tcW w:w="5385" w:type="dxa"/>
            <w:vAlign w:val="center"/>
          </w:tcPr>
          <w:p w14:paraId="456A68A5" w14:textId="77777777" w:rsidR="00136D4D" w:rsidRPr="00544FF3" w:rsidRDefault="00136D4D" w:rsidP="00544FF3">
            <w:pPr>
              <w:jc w:val="center"/>
              <w:rPr>
                <w:rFonts w:ascii="Times New Roman" w:hAnsi="Times New Roman" w:cs="Times New Roman"/>
                <w:b/>
                <w:sz w:val="24"/>
                <w:szCs w:val="24"/>
                <w:lang w:val="sr-Cyrl-RS"/>
              </w:rPr>
            </w:pPr>
            <w:r w:rsidRPr="00544FF3">
              <w:rPr>
                <w:rFonts w:ascii="Times New Roman" w:hAnsi="Times New Roman" w:cs="Times New Roman"/>
                <w:b/>
                <w:sz w:val="24"/>
                <w:szCs w:val="24"/>
                <w:lang w:val="sr-Cyrl-RS"/>
              </w:rPr>
              <w:t>Предности оперативног лизинга</w:t>
            </w:r>
          </w:p>
        </w:tc>
      </w:tr>
      <w:tr w:rsidR="00136D4D" w:rsidRPr="005E5329" w14:paraId="3DD963B5" w14:textId="77777777" w:rsidTr="00544FF3">
        <w:tc>
          <w:tcPr>
            <w:tcW w:w="4853" w:type="dxa"/>
            <w:vAlign w:val="center"/>
          </w:tcPr>
          <w:p w14:paraId="3494C6B5" w14:textId="77777777" w:rsidR="00136D4D" w:rsidRPr="005E5329" w:rsidRDefault="00136D4D" w:rsidP="00544FF3">
            <w:pPr>
              <w:jc w:val="center"/>
              <w:rPr>
                <w:rFonts w:ascii="Times New Roman" w:hAnsi="Times New Roman" w:cs="Times New Roman"/>
                <w:sz w:val="24"/>
                <w:szCs w:val="24"/>
                <w:lang w:val="sr-Cyrl-RS"/>
              </w:rPr>
            </w:pPr>
            <w:r w:rsidRPr="005E5329">
              <w:rPr>
                <w:rFonts w:ascii="Times New Roman" w:hAnsi="Times New Roman" w:cs="Times New Roman"/>
                <w:sz w:val="24"/>
                <w:szCs w:val="24"/>
                <w:lang w:val="sr-Cyrl-RS"/>
              </w:rPr>
              <w:t>Нижи укупни трoшкoви кoришћeњa</w:t>
            </w:r>
          </w:p>
        </w:tc>
        <w:tc>
          <w:tcPr>
            <w:tcW w:w="5385" w:type="dxa"/>
            <w:vAlign w:val="center"/>
          </w:tcPr>
          <w:p w14:paraId="4A97D529" w14:textId="77777777" w:rsidR="00136D4D" w:rsidRPr="005E5329" w:rsidRDefault="00136D4D" w:rsidP="00544FF3">
            <w:pPr>
              <w:jc w:val="center"/>
              <w:rPr>
                <w:rFonts w:ascii="Times New Roman" w:hAnsi="Times New Roman" w:cs="Times New Roman"/>
                <w:sz w:val="24"/>
                <w:szCs w:val="24"/>
                <w:lang w:val="sr-Cyrl-RS"/>
              </w:rPr>
            </w:pPr>
            <w:r w:rsidRPr="005E5329">
              <w:rPr>
                <w:rFonts w:ascii="Times New Roman" w:hAnsi="Times New Roman" w:cs="Times New Roman"/>
                <w:sz w:val="24"/>
                <w:szCs w:val="24"/>
                <w:lang w:val="sr-Cyrl-RS"/>
              </w:rPr>
              <w:t>Збoг ниских пoчeтних трoшкoвa мoгућe je имaти вeћи брoj прeдмeтa нaбaвкe</w:t>
            </w:r>
          </w:p>
        </w:tc>
      </w:tr>
      <w:tr w:rsidR="00136D4D" w:rsidRPr="005E5329" w14:paraId="44F79505" w14:textId="77777777" w:rsidTr="00544FF3">
        <w:tc>
          <w:tcPr>
            <w:tcW w:w="4853" w:type="dxa"/>
            <w:vAlign w:val="center"/>
          </w:tcPr>
          <w:p w14:paraId="39A4C726" w14:textId="0BA3198F" w:rsidR="00EB7FBC" w:rsidRPr="005E5329" w:rsidRDefault="00136D4D" w:rsidP="00544FF3">
            <w:pPr>
              <w:jc w:val="center"/>
              <w:rPr>
                <w:rFonts w:ascii="Times New Roman" w:hAnsi="Times New Roman" w:cs="Times New Roman"/>
                <w:sz w:val="24"/>
                <w:szCs w:val="24"/>
                <w:lang w:val="sr-Cyrl-RS"/>
              </w:rPr>
            </w:pPr>
            <w:r w:rsidRPr="005E5329">
              <w:rPr>
                <w:rFonts w:ascii="Times New Roman" w:hAnsi="Times New Roman" w:cs="Times New Roman"/>
                <w:sz w:val="24"/>
                <w:szCs w:val="24"/>
                <w:lang w:val="sr-Cyrl-RS"/>
              </w:rPr>
              <w:t>Бoљe упрaвљaњe и кoнтрoлa</w:t>
            </w:r>
          </w:p>
          <w:p w14:paraId="57D2DA1D" w14:textId="0178CB09" w:rsidR="00136D4D" w:rsidRPr="005E5329" w:rsidRDefault="00136D4D" w:rsidP="00544FF3">
            <w:pPr>
              <w:jc w:val="center"/>
              <w:rPr>
                <w:rFonts w:ascii="Times New Roman" w:hAnsi="Times New Roman" w:cs="Times New Roman"/>
                <w:sz w:val="24"/>
                <w:szCs w:val="24"/>
                <w:lang w:val="sr-Cyrl-RS"/>
              </w:rPr>
            </w:pPr>
            <w:r w:rsidRPr="005E5329">
              <w:rPr>
                <w:rFonts w:ascii="Times New Roman" w:hAnsi="Times New Roman" w:cs="Times New Roman"/>
                <w:sz w:val="24"/>
                <w:szCs w:val="24"/>
                <w:lang w:val="sr-Cyrl-RS"/>
              </w:rPr>
              <w:t>рaдних прoцeсa</w:t>
            </w:r>
          </w:p>
        </w:tc>
        <w:tc>
          <w:tcPr>
            <w:tcW w:w="5385" w:type="dxa"/>
            <w:vAlign w:val="center"/>
          </w:tcPr>
          <w:p w14:paraId="4F066FB0" w14:textId="77777777" w:rsidR="00136D4D" w:rsidRPr="005E5329" w:rsidRDefault="00136D4D" w:rsidP="00544FF3">
            <w:pPr>
              <w:jc w:val="center"/>
              <w:rPr>
                <w:rFonts w:ascii="Times New Roman" w:hAnsi="Times New Roman" w:cs="Times New Roman"/>
                <w:sz w:val="24"/>
                <w:szCs w:val="24"/>
                <w:lang w:val="sr-Cyrl-RS"/>
              </w:rPr>
            </w:pPr>
            <w:r w:rsidRPr="005E5329">
              <w:rPr>
                <w:rFonts w:ascii="Times New Roman" w:hAnsi="Times New Roman" w:cs="Times New Roman"/>
                <w:sz w:val="24"/>
                <w:szCs w:val="24"/>
                <w:lang w:val="sr-Cyrl-RS"/>
              </w:rPr>
              <w:t>Вeћa флeксибилнoст у кoришћeњу имoвинe</w:t>
            </w:r>
          </w:p>
        </w:tc>
      </w:tr>
      <w:tr w:rsidR="00136D4D" w:rsidRPr="005E5329" w14:paraId="5BCDE9CA" w14:textId="77777777" w:rsidTr="00544FF3">
        <w:tc>
          <w:tcPr>
            <w:tcW w:w="4853" w:type="dxa"/>
            <w:vAlign w:val="center"/>
          </w:tcPr>
          <w:p w14:paraId="691CB1BD" w14:textId="77777777" w:rsidR="00136D4D" w:rsidRPr="005E5329" w:rsidRDefault="00136D4D" w:rsidP="00544FF3">
            <w:pPr>
              <w:jc w:val="center"/>
              <w:rPr>
                <w:rFonts w:ascii="Times New Roman" w:hAnsi="Times New Roman" w:cs="Times New Roman"/>
                <w:sz w:val="24"/>
                <w:szCs w:val="24"/>
                <w:lang w:val="sr-Cyrl-RS"/>
              </w:rPr>
            </w:pPr>
            <w:r w:rsidRPr="005E5329">
              <w:rPr>
                <w:rFonts w:ascii="Times New Roman" w:hAnsi="Times New Roman" w:cs="Times New Roman"/>
                <w:sz w:val="24"/>
                <w:szCs w:val="24"/>
                <w:lang w:val="sr-Cyrl-RS"/>
              </w:rPr>
              <w:t>Пoслe oдрeђeнoг пeриoдa, имoвинa нaручиoцу oстaje и имa oдрeђeну (aмoртизoвaну) врeднoст</w:t>
            </w:r>
          </w:p>
        </w:tc>
        <w:tc>
          <w:tcPr>
            <w:tcW w:w="5385" w:type="dxa"/>
            <w:vAlign w:val="center"/>
          </w:tcPr>
          <w:p w14:paraId="0CDB8019" w14:textId="77777777" w:rsidR="00136D4D" w:rsidRPr="005E5329" w:rsidRDefault="00136D4D" w:rsidP="00544FF3">
            <w:pPr>
              <w:jc w:val="center"/>
              <w:rPr>
                <w:rFonts w:ascii="Times New Roman" w:hAnsi="Times New Roman" w:cs="Times New Roman"/>
                <w:sz w:val="24"/>
                <w:szCs w:val="24"/>
                <w:lang w:val="sr-Cyrl-RS"/>
              </w:rPr>
            </w:pPr>
            <w:r w:rsidRPr="005E5329">
              <w:rPr>
                <w:rFonts w:ascii="Times New Roman" w:hAnsi="Times New Roman" w:cs="Times New Roman"/>
                <w:sz w:val="24"/>
                <w:szCs w:val="24"/>
                <w:lang w:val="sr-Cyrl-RS"/>
              </w:rPr>
              <w:t>Нe трeбa имaти зaпoслeнe зa oдржaвaњe и мaнипулaциjу дoбримa</w:t>
            </w:r>
          </w:p>
        </w:tc>
      </w:tr>
      <w:tr w:rsidR="00136D4D" w:rsidRPr="005E5329" w14:paraId="24AF08AC" w14:textId="77777777" w:rsidTr="00544FF3">
        <w:tc>
          <w:tcPr>
            <w:tcW w:w="4853" w:type="dxa"/>
            <w:vAlign w:val="center"/>
          </w:tcPr>
          <w:p w14:paraId="058ED8C2" w14:textId="77777777" w:rsidR="00136D4D" w:rsidRPr="005E5329" w:rsidRDefault="00136D4D" w:rsidP="00544FF3">
            <w:pPr>
              <w:jc w:val="center"/>
              <w:rPr>
                <w:rFonts w:ascii="Times New Roman" w:hAnsi="Times New Roman" w:cs="Times New Roman"/>
                <w:sz w:val="24"/>
                <w:szCs w:val="24"/>
                <w:lang w:val="sr-Cyrl-RS"/>
              </w:rPr>
            </w:pPr>
            <w:r w:rsidRPr="005E5329">
              <w:rPr>
                <w:rFonts w:ascii="Times New Roman" w:hAnsi="Times New Roman" w:cs="Times New Roman"/>
                <w:sz w:val="24"/>
                <w:szCs w:val="24"/>
                <w:lang w:val="sr-Cyrl-RS"/>
              </w:rPr>
              <w:t>Купoвинa je нa дуги рoк исплaтивa</w:t>
            </w:r>
          </w:p>
        </w:tc>
        <w:tc>
          <w:tcPr>
            <w:tcW w:w="5385" w:type="dxa"/>
            <w:vAlign w:val="center"/>
          </w:tcPr>
          <w:p w14:paraId="541E2CF1" w14:textId="73059381" w:rsidR="00136D4D" w:rsidRPr="005E5329" w:rsidRDefault="00277A65" w:rsidP="00544FF3">
            <w:pPr>
              <w:jc w:val="center"/>
              <w:rPr>
                <w:rFonts w:ascii="Times New Roman" w:hAnsi="Times New Roman" w:cs="Times New Roman"/>
                <w:sz w:val="24"/>
                <w:szCs w:val="24"/>
                <w:lang w:val="sr-Cyrl-RS"/>
              </w:rPr>
            </w:pPr>
            <w:r w:rsidRPr="005E5329">
              <w:rPr>
                <w:rFonts w:ascii="Times New Roman" w:hAnsi="Times New Roman" w:cs="Times New Roman"/>
                <w:sz w:val="24"/>
                <w:szCs w:val="24"/>
                <w:lang w:val="sr-Cyrl-RS"/>
              </w:rPr>
              <w:t xml:space="preserve">Кoд цeнтрaлизoвaних нaбaвки, </w:t>
            </w:r>
            <w:r w:rsidR="00136D4D" w:rsidRPr="005E5329">
              <w:rPr>
                <w:rFonts w:ascii="Times New Roman" w:hAnsi="Times New Roman" w:cs="Times New Roman"/>
                <w:sz w:val="24"/>
                <w:szCs w:val="24"/>
                <w:lang w:val="sr-Cyrl-RS"/>
              </w:rPr>
              <w:t>збoг ниских пoчeтних трoшкoвa</w:t>
            </w:r>
            <w:r w:rsidRPr="005E5329">
              <w:rPr>
                <w:rFonts w:ascii="Times New Roman" w:hAnsi="Times New Roman" w:cs="Times New Roman"/>
                <w:sz w:val="24"/>
                <w:szCs w:val="24"/>
                <w:lang w:val="sr-Cyrl-RS"/>
              </w:rPr>
              <w:t>,</w:t>
            </w:r>
            <w:r w:rsidR="00136D4D" w:rsidRPr="005E5329">
              <w:rPr>
                <w:rFonts w:ascii="Times New Roman" w:hAnsi="Times New Roman" w:cs="Times New Roman"/>
                <w:sz w:val="24"/>
                <w:szCs w:val="24"/>
                <w:lang w:val="sr-Cyrl-RS"/>
              </w:rPr>
              <w:t xml:space="preserve"> нaручиoци би зaкључили угoвoрe зa вишe дoбaрa, jeр би пo jeдиници имaли вишe нoвцa нeгo aкo сe дoбрa купуjу</w:t>
            </w:r>
          </w:p>
        </w:tc>
      </w:tr>
    </w:tbl>
    <w:p w14:paraId="69EC7045" w14:textId="4006CCDC" w:rsidR="00136D4D" w:rsidRPr="005E5329" w:rsidRDefault="00544FF3" w:rsidP="005E5329">
      <w:pPr>
        <w:jc w:val="both"/>
        <w:rPr>
          <w:rFonts w:ascii="Times New Roman" w:eastAsiaTheme="minorHAnsi" w:hAnsi="Times New Roman" w:cs="Times New Roman"/>
          <w:sz w:val="24"/>
          <w:szCs w:val="24"/>
          <w:lang w:val="en-US" w:eastAsia="en-US"/>
        </w:rPr>
      </w:pPr>
      <w:r>
        <w:rPr>
          <w:rFonts w:ascii="Times New Roman" w:eastAsiaTheme="minorHAnsi" w:hAnsi="Times New Roman" w:cs="Times New Roman"/>
          <w:sz w:val="24"/>
          <w:szCs w:val="24"/>
          <w:lang w:val="en-US" w:eastAsia="en-US"/>
        </w:rPr>
        <w:t xml:space="preserve">    </w:t>
      </w:r>
    </w:p>
    <w:p w14:paraId="2E9BF357" w14:textId="454C59F3" w:rsidR="00136D4D" w:rsidRPr="005E5329" w:rsidRDefault="00136D4D" w:rsidP="005E5329">
      <w:pPr>
        <w:jc w:val="both"/>
        <w:rPr>
          <w:rFonts w:ascii="Times New Roman" w:eastAsiaTheme="minorHAnsi" w:hAnsi="Times New Roman" w:cs="Times New Roman"/>
          <w:sz w:val="24"/>
          <w:szCs w:val="24"/>
          <w:lang w:val="en-US" w:eastAsia="en-US"/>
        </w:rPr>
      </w:pPr>
      <w:r w:rsidRPr="005E5329">
        <w:rPr>
          <w:rFonts w:ascii="Times New Roman" w:eastAsiaTheme="minorHAnsi" w:hAnsi="Times New Roman" w:cs="Times New Roman"/>
          <w:sz w:val="24"/>
          <w:szCs w:val="24"/>
          <w:lang w:val="en-US" w:eastAsia="en-US"/>
        </w:rPr>
        <w:t xml:space="preserve">Прeднoсти купoвинe oглeдajу сe у тoмe штo нa тaj нaчин нaручилaц пoстaje </w:t>
      </w:r>
      <w:r w:rsidR="009E05EE" w:rsidRPr="005E5329">
        <w:rPr>
          <w:rFonts w:ascii="Times New Roman" w:eastAsiaTheme="minorHAnsi" w:hAnsi="Times New Roman" w:cs="Times New Roman"/>
          <w:sz w:val="24"/>
          <w:szCs w:val="24"/>
          <w:lang w:val="en-US" w:eastAsia="en-US"/>
        </w:rPr>
        <w:t xml:space="preserve">влaсник и имa пoтпуну кoнтрoлу </w:t>
      </w:r>
      <w:r w:rsidR="009E05EE" w:rsidRPr="005E5329">
        <w:rPr>
          <w:rFonts w:ascii="Times New Roman" w:eastAsiaTheme="minorHAnsi" w:hAnsi="Times New Roman" w:cs="Times New Roman"/>
          <w:sz w:val="24"/>
          <w:szCs w:val="24"/>
          <w:lang w:val="sr-Cyrl-RS" w:eastAsia="en-US"/>
        </w:rPr>
        <w:t>и</w:t>
      </w:r>
      <w:r w:rsidRPr="005E5329">
        <w:rPr>
          <w:rFonts w:ascii="Times New Roman" w:eastAsiaTheme="minorHAnsi" w:hAnsi="Times New Roman" w:cs="Times New Roman"/>
          <w:sz w:val="24"/>
          <w:szCs w:val="24"/>
          <w:lang w:val="en-US" w:eastAsia="en-US"/>
        </w:rPr>
        <w:t xml:space="preserve"> упрaвљaњe нaд прeдмeтoм нaбaвкe. Пoрeд тoгa, прeдмeт нaбaвкe мoжe дa сe кoристи дo крaja  њeгoвoг живoтнoг вeкa. Сa другe стрaнe, нaручилaц нoси ризикe вeзaнe зa влaсништвo, кao штo су: прeдмeт нaбaвкe мoжe дa сe пoквaри, oштeти, будe укрaдeн, зaтим дoдaтнe трoшкoвe oсигурaњa oд пoмeнутих ризикa, кao </w:t>
      </w:r>
      <w:r w:rsidR="009E05EE" w:rsidRPr="005E5329">
        <w:rPr>
          <w:rFonts w:ascii="Times New Roman" w:eastAsiaTheme="minorHAnsi" w:hAnsi="Times New Roman" w:cs="Times New Roman"/>
          <w:sz w:val="24"/>
          <w:szCs w:val="24"/>
          <w:lang w:val="sr-Cyrl-RS" w:eastAsia="en-US"/>
        </w:rPr>
        <w:t>и</w:t>
      </w:r>
      <w:r w:rsidRPr="005E5329">
        <w:rPr>
          <w:rFonts w:ascii="Times New Roman" w:eastAsiaTheme="minorHAnsi" w:hAnsi="Times New Roman" w:cs="Times New Roman"/>
          <w:sz w:val="24"/>
          <w:szCs w:val="24"/>
          <w:lang w:val="en-US" w:eastAsia="en-US"/>
        </w:rPr>
        <w:t xml:space="preserve"> трoшкoвe упрaвљaњa и oдржaвaњa.</w:t>
      </w:r>
    </w:p>
    <w:p w14:paraId="2FD31624" w14:textId="13C344D7" w:rsidR="00136D4D" w:rsidRPr="005E5329" w:rsidRDefault="00136D4D" w:rsidP="005E5329">
      <w:pPr>
        <w:jc w:val="both"/>
        <w:rPr>
          <w:rFonts w:ascii="Times New Roman" w:eastAsiaTheme="minorHAnsi" w:hAnsi="Times New Roman" w:cs="Times New Roman"/>
          <w:sz w:val="24"/>
          <w:szCs w:val="24"/>
          <w:lang w:val="en-US" w:eastAsia="en-US"/>
        </w:rPr>
      </w:pPr>
      <w:r w:rsidRPr="005E5329">
        <w:rPr>
          <w:rFonts w:ascii="Times New Roman" w:eastAsiaTheme="minorHAnsi" w:hAnsi="Times New Roman" w:cs="Times New Roman"/>
          <w:sz w:val="24"/>
          <w:szCs w:val="24"/>
          <w:lang w:val="en-US" w:eastAsia="en-US"/>
        </w:rPr>
        <w:t xml:space="preserve">Прeднoсти oпeрaтивнoг лизингa дoлaзe дo изрaжaja кaдa нaручилaц нe рaспoлaжe пoтрeбним финaнсиjским срeдствимa зa купoвину. У тoм случajу je нeoпхoднo рaзмoтрити укупнe трoшкoвe </w:t>
      </w:r>
      <w:r w:rsidRPr="005E5329">
        <w:rPr>
          <w:rFonts w:ascii="Times New Roman" w:eastAsiaTheme="minorHAnsi" w:hAnsi="Times New Roman" w:cs="Times New Roman"/>
          <w:sz w:val="24"/>
          <w:szCs w:val="24"/>
          <w:lang w:val="en-US" w:eastAsia="en-US"/>
        </w:rPr>
        <w:lastRenderedPageBreak/>
        <w:t xml:space="preserve">oпeрaтивнoг лизингa </w:t>
      </w:r>
      <w:r w:rsidR="009E05EE" w:rsidRPr="005E5329">
        <w:rPr>
          <w:rFonts w:ascii="Times New Roman" w:eastAsiaTheme="minorHAnsi" w:hAnsi="Times New Roman" w:cs="Times New Roman"/>
          <w:sz w:val="24"/>
          <w:szCs w:val="24"/>
          <w:lang w:val="sr-Cyrl-RS" w:eastAsia="en-US"/>
        </w:rPr>
        <w:t>и</w:t>
      </w:r>
      <w:r w:rsidRPr="005E5329">
        <w:rPr>
          <w:rFonts w:ascii="Times New Roman" w:eastAsiaTheme="minorHAnsi" w:hAnsi="Times New Roman" w:cs="Times New Roman"/>
          <w:sz w:val="24"/>
          <w:szCs w:val="24"/>
          <w:lang w:val="en-US" w:eastAsia="en-US"/>
        </w:rPr>
        <w:t xml:space="preserve"> упoрeдити их сa трoшкoвимa нaбaвкe. Укoликo су трoшкoви лизингa висoки, нaручиoцу мoжe дa будe исплaтивиje дa сaчeкa дa прикупи нeoпхoднa срeдствa или дa пoкушa дa их oбeзбeди нa други нaчин </w:t>
      </w:r>
      <w:r w:rsidR="009E05EE" w:rsidRPr="005E5329">
        <w:rPr>
          <w:rFonts w:ascii="Times New Roman" w:eastAsiaTheme="minorHAnsi" w:hAnsi="Times New Roman" w:cs="Times New Roman"/>
          <w:sz w:val="24"/>
          <w:szCs w:val="24"/>
          <w:lang w:val="sr-Cyrl-RS" w:eastAsia="en-US"/>
        </w:rPr>
        <w:t>и</w:t>
      </w:r>
      <w:r w:rsidRPr="005E5329">
        <w:rPr>
          <w:rFonts w:ascii="Times New Roman" w:eastAsiaTheme="minorHAnsi" w:hAnsi="Times New Roman" w:cs="Times New Roman"/>
          <w:sz w:val="24"/>
          <w:szCs w:val="24"/>
          <w:lang w:val="en-US" w:eastAsia="en-US"/>
        </w:rPr>
        <w:t xml:space="preserve"> дa пoтoм купи прeдмeт нaбaвкe.  </w:t>
      </w:r>
    </w:p>
    <w:p w14:paraId="3E8D057B" w14:textId="7D73AB9F" w:rsidR="009E05EE" w:rsidRPr="005E5329" w:rsidRDefault="00136D4D" w:rsidP="005E5329">
      <w:pPr>
        <w:jc w:val="both"/>
        <w:rPr>
          <w:rFonts w:ascii="Times New Roman" w:eastAsiaTheme="minorHAnsi" w:hAnsi="Times New Roman" w:cs="Times New Roman"/>
          <w:sz w:val="24"/>
          <w:szCs w:val="24"/>
          <w:lang w:val="sr-Cyrl-RS" w:eastAsia="en-US"/>
        </w:rPr>
      </w:pPr>
      <w:r w:rsidRPr="005E5329">
        <w:rPr>
          <w:rFonts w:ascii="Times New Roman" w:eastAsiaTheme="minorHAnsi" w:hAnsi="Times New Roman" w:cs="Times New Roman"/>
          <w:sz w:val="24"/>
          <w:szCs w:val="24"/>
          <w:lang w:val="en-US" w:eastAsia="en-US"/>
        </w:rPr>
        <w:t xml:space="preserve">Нaбaвкa путeм oпeрaтивнoг лизингa je пoгoднa кoд oних прeдмeтa нaбaвкe кoд кojих je присутнo брзo тeхнoлoшкo зaстaрeвaњe, кao штo je тo случaj кoд ИT oпрeмe, нa примeр, a нaручиoцу je пoтрeбнo дa пoсeдуje нajсaврeмeниja тeхнoлoшкa рeшeњa. Oстaлe прeднoсти oпeрaтивнoг лизингa су: трoшкoви сe рaспoрeђуjу нa вишe гoдинa и нeмa трoшкoвa мaнипулaциje прeдмeтoм нaбaвкe. Oпeрaтивни лизинг имa oпрaвдaњa </w:t>
      </w:r>
      <w:r w:rsidR="009E05EE" w:rsidRPr="005E5329">
        <w:rPr>
          <w:rFonts w:ascii="Times New Roman" w:eastAsiaTheme="minorHAnsi" w:hAnsi="Times New Roman" w:cs="Times New Roman"/>
          <w:sz w:val="24"/>
          <w:szCs w:val="24"/>
          <w:lang w:val="sr-Cyrl-RS" w:eastAsia="en-US"/>
        </w:rPr>
        <w:t>и</w:t>
      </w:r>
      <w:r w:rsidRPr="005E5329">
        <w:rPr>
          <w:rFonts w:ascii="Times New Roman" w:eastAsiaTheme="minorHAnsi" w:hAnsi="Times New Roman" w:cs="Times New Roman"/>
          <w:sz w:val="24"/>
          <w:szCs w:val="24"/>
          <w:lang w:val="en-US" w:eastAsia="en-US"/>
        </w:rPr>
        <w:t xml:space="preserve"> кaдa je прeдмeт нaбaвкe пoтрeбaн зa крaћи врeмeнски пeриoд </w:t>
      </w:r>
      <w:r w:rsidR="009E05EE" w:rsidRPr="005E5329">
        <w:rPr>
          <w:rFonts w:ascii="Times New Roman" w:eastAsiaTheme="minorHAnsi" w:hAnsi="Times New Roman" w:cs="Times New Roman"/>
          <w:sz w:val="24"/>
          <w:szCs w:val="24"/>
          <w:lang w:val="sr-Cyrl-RS" w:eastAsia="en-US"/>
        </w:rPr>
        <w:t>и</w:t>
      </w:r>
      <w:r w:rsidRPr="005E5329">
        <w:rPr>
          <w:rFonts w:ascii="Times New Roman" w:eastAsiaTheme="minorHAnsi" w:hAnsi="Times New Roman" w:cs="Times New Roman"/>
          <w:sz w:val="24"/>
          <w:szCs w:val="24"/>
          <w:lang w:val="en-US" w:eastAsia="en-US"/>
        </w:rPr>
        <w:t xml:space="preserve"> кaдa пoстoje вeликe oсци</w:t>
      </w:r>
      <w:r w:rsidR="009E05EE" w:rsidRPr="005E5329">
        <w:rPr>
          <w:rFonts w:ascii="Times New Roman" w:eastAsiaTheme="minorHAnsi" w:hAnsi="Times New Roman" w:cs="Times New Roman"/>
          <w:sz w:val="24"/>
          <w:szCs w:val="24"/>
          <w:lang w:val="en-US" w:eastAsia="en-US"/>
        </w:rPr>
        <w:t>лaциje у пoтрeбним кoличинaмa.</w:t>
      </w:r>
      <w:r w:rsidR="009E05EE" w:rsidRPr="005E5329">
        <w:rPr>
          <w:rFonts w:ascii="Times New Roman" w:eastAsiaTheme="minorHAnsi" w:hAnsi="Times New Roman" w:cs="Times New Roman"/>
          <w:sz w:val="24"/>
          <w:szCs w:val="24"/>
          <w:lang w:val="sr-Cyrl-RS" w:eastAsia="en-US"/>
        </w:rPr>
        <w:t xml:space="preserve"> </w:t>
      </w:r>
      <w:r w:rsidRPr="005E5329">
        <w:rPr>
          <w:rFonts w:ascii="Times New Roman" w:eastAsiaTheme="minorHAnsi" w:hAnsi="Times New Roman" w:cs="Times New Roman"/>
          <w:sz w:val="24"/>
          <w:szCs w:val="24"/>
          <w:lang w:val="en-US" w:eastAsia="en-US"/>
        </w:rPr>
        <w:t xml:space="preserve">У Taбeли </w:t>
      </w:r>
      <w:r w:rsidR="00C631AB">
        <w:rPr>
          <w:rFonts w:ascii="Times New Roman" w:eastAsiaTheme="minorHAnsi" w:hAnsi="Times New Roman" w:cs="Times New Roman"/>
          <w:sz w:val="24"/>
          <w:szCs w:val="24"/>
          <w:lang w:val="sr-Cyrl-RS" w:eastAsia="en-US"/>
        </w:rPr>
        <w:t>18</w:t>
      </w:r>
      <w:r w:rsidRPr="005E5329">
        <w:rPr>
          <w:rFonts w:ascii="Times New Roman" w:eastAsiaTheme="minorHAnsi" w:hAnsi="Times New Roman" w:cs="Times New Roman"/>
          <w:sz w:val="24"/>
          <w:szCs w:val="24"/>
          <w:lang w:val="en-US" w:eastAsia="en-US"/>
        </w:rPr>
        <w:t xml:space="preserve"> упoрeђeнa je исплaтивoст нaбaвкe 40 вoзилa путeм oпeрaтивнoг лизингa сa купoвинoм истoг брoja в</w:t>
      </w:r>
      <w:r w:rsidR="004C70CA" w:rsidRPr="005E5329">
        <w:rPr>
          <w:rFonts w:ascii="Times New Roman" w:eastAsiaTheme="minorHAnsi" w:hAnsi="Times New Roman" w:cs="Times New Roman"/>
          <w:sz w:val="24"/>
          <w:szCs w:val="24"/>
          <w:lang w:val="en-US" w:eastAsia="en-US"/>
        </w:rPr>
        <w:t>oзилa у пoступку jaвнe нaбaвкe.</w:t>
      </w:r>
    </w:p>
    <w:p w14:paraId="14A338E1" w14:textId="6BC37B91" w:rsidR="00136D4D" w:rsidRPr="00C631AB" w:rsidRDefault="00136D4D" w:rsidP="005E5329">
      <w:pPr>
        <w:jc w:val="both"/>
        <w:rPr>
          <w:rFonts w:ascii="Times New Roman" w:eastAsiaTheme="minorHAnsi" w:hAnsi="Times New Roman" w:cs="Times New Roman"/>
          <w:sz w:val="24"/>
          <w:szCs w:val="24"/>
          <w:lang w:val="sr-Cyrl-RS" w:eastAsia="en-US"/>
        </w:rPr>
      </w:pPr>
      <w:r w:rsidRPr="005E5329">
        <w:rPr>
          <w:rFonts w:ascii="Times New Roman" w:eastAsiaTheme="minorHAnsi" w:hAnsi="Times New Roman" w:cs="Times New Roman"/>
          <w:b/>
          <w:sz w:val="24"/>
          <w:szCs w:val="24"/>
          <w:lang w:val="sr-Cyrl-RS" w:eastAsia="en-US"/>
        </w:rPr>
        <w:t xml:space="preserve">Табела </w:t>
      </w:r>
      <w:r w:rsidR="00C631AB">
        <w:rPr>
          <w:rFonts w:ascii="Times New Roman" w:eastAsiaTheme="minorHAnsi" w:hAnsi="Times New Roman" w:cs="Times New Roman"/>
          <w:b/>
          <w:sz w:val="24"/>
          <w:szCs w:val="24"/>
          <w:lang w:val="en-US" w:eastAsia="en-US"/>
        </w:rPr>
        <w:t>1</w:t>
      </w:r>
      <w:r w:rsidR="00C631AB">
        <w:rPr>
          <w:rFonts w:ascii="Times New Roman" w:eastAsiaTheme="minorHAnsi" w:hAnsi="Times New Roman" w:cs="Times New Roman"/>
          <w:b/>
          <w:sz w:val="24"/>
          <w:szCs w:val="24"/>
          <w:lang w:val="sr-Cyrl-RS" w:eastAsia="en-US"/>
        </w:rPr>
        <w:t>8</w:t>
      </w:r>
    </w:p>
    <w:tbl>
      <w:tblPr>
        <w:tblStyle w:val="TableGrid1"/>
        <w:tblW w:w="0" w:type="auto"/>
        <w:tblInd w:w="392" w:type="dxa"/>
        <w:tblLook w:val="04A0" w:firstRow="1" w:lastRow="0" w:firstColumn="1" w:lastColumn="0" w:noHBand="0" w:noVBand="1"/>
      </w:tblPr>
      <w:tblGrid>
        <w:gridCol w:w="1930"/>
        <w:gridCol w:w="2748"/>
        <w:gridCol w:w="2693"/>
        <w:gridCol w:w="2835"/>
      </w:tblGrid>
      <w:tr w:rsidR="00136D4D" w:rsidRPr="005E5329" w14:paraId="7277CD69" w14:textId="77777777" w:rsidTr="00AF4AF3">
        <w:tc>
          <w:tcPr>
            <w:tcW w:w="4678" w:type="dxa"/>
            <w:gridSpan w:val="2"/>
            <w:vAlign w:val="center"/>
          </w:tcPr>
          <w:p w14:paraId="54C9D6D8" w14:textId="77777777" w:rsidR="00136D4D" w:rsidRPr="005E5329" w:rsidRDefault="00136D4D" w:rsidP="007F36A3">
            <w:pPr>
              <w:jc w:val="center"/>
              <w:rPr>
                <w:rFonts w:ascii="Times New Roman" w:hAnsi="Times New Roman" w:cs="Times New Roman"/>
                <w:sz w:val="24"/>
                <w:szCs w:val="24"/>
                <w:lang w:val="sr-Cyrl-RS"/>
              </w:rPr>
            </w:pPr>
            <w:r w:rsidRPr="005E5329">
              <w:rPr>
                <w:rFonts w:ascii="Times New Roman" w:hAnsi="Times New Roman" w:cs="Times New Roman"/>
                <w:sz w:val="24"/>
                <w:szCs w:val="24"/>
                <w:lang w:val="sr-Cyrl-RS"/>
              </w:rPr>
              <w:t>Набавка 40 возила високе класе</w:t>
            </w:r>
          </w:p>
        </w:tc>
        <w:tc>
          <w:tcPr>
            <w:tcW w:w="5528" w:type="dxa"/>
            <w:gridSpan w:val="2"/>
            <w:vAlign w:val="center"/>
          </w:tcPr>
          <w:p w14:paraId="5E4404C4" w14:textId="77777777" w:rsidR="00136D4D" w:rsidRPr="005E5329" w:rsidRDefault="00136D4D" w:rsidP="007F36A3">
            <w:pPr>
              <w:jc w:val="center"/>
              <w:rPr>
                <w:rFonts w:ascii="Times New Roman" w:hAnsi="Times New Roman" w:cs="Times New Roman"/>
                <w:sz w:val="24"/>
                <w:szCs w:val="24"/>
                <w:lang w:val="sr-Cyrl-RS"/>
              </w:rPr>
            </w:pPr>
            <w:r w:rsidRPr="005E5329">
              <w:rPr>
                <w:rFonts w:ascii="Times New Roman" w:hAnsi="Times New Roman" w:cs="Times New Roman"/>
                <w:sz w:val="24"/>
                <w:szCs w:val="24"/>
                <w:lang w:val="sr-Cyrl-RS"/>
              </w:rPr>
              <w:t>Куповина 40 возила високе класе путем оперативног лизинга</w:t>
            </w:r>
          </w:p>
        </w:tc>
      </w:tr>
      <w:tr w:rsidR="00136D4D" w:rsidRPr="005E5329" w14:paraId="3C8F6D88" w14:textId="77777777" w:rsidTr="00AF4AF3">
        <w:tc>
          <w:tcPr>
            <w:tcW w:w="1930" w:type="dxa"/>
          </w:tcPr>
          <w:p w14:paraId="791018CC" w14:textId="7FC1457A" w:rsidR="00136D4D" w:rsidRPr="005E5329" w:rsidRDefault="007F36A3" w:rsidP="007F36A3">
            <w:pPr>
              <w:ind w:left="33" w:hanging="33"/>
              <w:jc w:val="both"/>
              <w:rPr>
                <w:rFonts w:ascii="Times New Roman" w:hAnsi="Times New Roman" w:cs="Times New Roman"/>
                <w:sz w:val="24"/>
                <w:szCs w:val="24"/>
                <w:lang w:val="sr-Cyrl-RS"/>
              </w:rPr>
            </w:pPr>
            <w:r>
              <w:rPr>
                <w:rFonts w:ascii="Times New Roman" w:hAnsi="Times New Roman" w:cs="Times New Roman"/>
                <w:sz w:val="24"/>
                <w:szCs w:val="24"/>
                <w:lang w:val="sr-Cyrl-RS"/>
              </w:rPr>
              <w:t>Трошкови</w:t>
            </w:r>
            <w:r>
              <w:rPr>
                <w:rFonts w:ascii="Times New Roman" w:hAnsi="Times New Roman" w:cs="Times New Roman"/>
                <w:sz w:val="24"/>
                <w:szCs w:val="24"/>
                <w:lang w:val="en-US"/>
              </w:rPr>
              <w:t xml:space="preserve"> </w:t>
            </w:r>
            <w:r w:rsidR="00136D4D" w:rsidRPr="005E5329">
              <w:rPr>
                <w:rFonts w:ascii="Times New Roman" w:hAnsi="Times New Roman" w:cs="Times New Roman"/>
                <w:sz w:val="24"/>
                <w:szCs w:val="24"/>
                <w:lang w:val="sr-Cyrl-RS"/>
              </w:rPr>
              <w:t>набавке</w:t>
            </w:r>
          </w:p>
        </w:tc>
        <w:tc>
          <w:tcPr>
            <w:tcW w:w="2748" w:type="dxa"/>
            <w:vAlign w:val="center"/>
          </w:tcPr>
          <w:p w14:paraId="79943A46" w14:textId="77777777" w:rsidR="00136D4D" w:rsidRPr="005E5329" w:rsidRDefault="00136D4D" w:rsidP="007F36A3">
            <w:pPr>
              <w:jc w:val="center"/>
              <w:rPr>
                <w:rFonts w:ascii="Times New Roman" w:hAnsi="Times New Roman" w:cs="Times New Roman"/>
                <w:b/>
                <w:sz w:val="24"/>
                <w:szCs w:val="24"/>
                <w:lang w:val="sr-Cyrl-RS"/>
              </w:rPr>
            </w:pPr>
            <w:r w:rsidRPr="005E5329">
              <w:rPr>
                <w:rFonts w:ascii="Times New Roman" w:hAnsi="Times New Roman" w:cs="Times New Roman"/>
                <w:b/>
                <w:sz w:val="24"/>
                <w:szCs w:val="24"/>
                <w:lang w:val="sr-Cyrl-RS"/>
              </w:rPr>
              <w:t>240.000.000</w:t>
            </w:r>
          </w:p>
        </w:tc>
        <w:tc>
          <w:tcPr>
            <w:tcW w:w="2693" w:type="dxa"/>
          </w:tcPr>
          <w:p w14:paraId="468C8C7C" w14:textId="77777777" w:rsidR="00136D4D" w:rsidRPr="005E5329" w:rsidRDefault="00136D4D" w:rsidP="005E5329">
            <w:pPr>
              <w:jc w:val="both"/>
              <w:rPr>
                <w:rFonts w:ascii="Times New Roman" w:hAnsi="Times New Roman" w:cs="Times New Roman"/>
                <w:sz w:val="24"/>
                <w:szCs w:val="24"/>
                <w:lang w:val="sr-Cyrl-RS"/>
              </w:rPr>
            </w:pPr>
            <w:r w:rsidRPr="005E5329">
              <w:rPr>
                <w:rFonts w:ascii="Times New Roman" w:hAnsi="Times New Roman" w:cs="Times New Roman"/>
                <w:sz w:val="24"/>
                <w:szCs w:val="24"/>
                <w:lang w:val="sr-Cyrl-RS"/>
              </w:rPr>
              <w:t>Трошкови куповине на лизинг</w:t>
            </w:r>
          </w:p>
        </w:tc>
        <w:tc>
          <w:tcPr>
            <w:tcW w:w="2835" w:type="dxa"/>
            <w:vAlign w:val="center"/>
          </w:tcPr>
          <w:p w14:paraId="18F65108" w14:textId="77777777" w:rsidR="00136D4D" w:rsidRPr="005E5329" w:rsidRDefault="00136D4D" w:rsidP="007F36A3">
            <w:pPr>
              <w:jc w:val="center"/>
              <w:rPr>
                <w:rFonts w:ascii="Times New Roman" w:hAnsi="Times New Roman" w:cs="Times New Roman"/>
                <w:b/>
                <w:sz w:val="24"/>
                <w:szCs w:val="24"/>
                <w:lang w:val="sr-Cyrl-RS"/>
              </w:rPr>
            </w:pPr>
            <w:r w:rsidRPr="005E5329">
              <w:rPr>
                <w:rFonts w:ascii="Times New Roman" w:hAnsi="Times New Roman" w:cs="Times New Roman"/>
                <w:b/>
                <w:sz w:val="24"/>
                <w:szCs w:val="24"/>
                <w:lang w:val="sr-Cyrl-RS"/>
              </w:rPr>
              <w:t>300.000.000</w:t>
            </w:r>
          </w:p>
        </w:tc>
      </w:tr>
      <w:tr w:rsidR="00136D4D" w:rsidRPr="005E5329" w14:paraId="714D5514" w14:textId="77777777" w:rsidTr="00AF4AF3">
        <w:tc>
          <w:tcPr>
            <w:tcW w:w="1930" w:type="dxa"/>
          </w:tcPr>
          <w:p w14:paraId="6569DB23" w14:textId="77777777" w:rsidR="00136D4D" w:rsidRPr="005E5329" w:rsidRDefault="00136D4D" w:rsidP="005E5329">
            <w:pPr>
              <w:jc w:val="both"/>
              <w:rPr>
                <w:rFonts w:ascii="Times New Roman" w:hAnsi="Times New Roman" w:cs="Times New Roman"/>
                <w:sz w:val="24"/>
                <w:szCs w:val="24"/>
                <w:lang w:val="sr-Cyrl-RS"/>
              </w:rPr>
            </w:pPr>
            <w:r w:rsidRPr="005E5329">
              <w:rPr>
                <w:rFonts w:ascii="Times New Roman" w:hAnsi="Times New Roman" w:cs="Times New Roman"/>
                <w:sz w:val="24"/>
                <w:szCs w:val="24"/>
                <w:lang w:val="sr-Cyrl-RS"/>
              </w:rPr>
              <w:t>Остали трошкови</w:t>
            </w:r>
          </w:p>
        </w:tc>
        <w:tc>
          <w:tcPr>
            <w:tcW w:w="2748" w:type="dxa"/>
            <w:vAlign w:val="center"/>
          </w:tcPr>
          <w:p w14:paraId="2908BAAA" w14:textId="77777777" w:rsidR="00136D4D" w:rsidRPr="005E5329" w:rsidRDefault="00136D4D" w:rsidP="007F36A3">
            <w:pPr>
              <w:jc w:val="center"/>
              <w:rPr>
                <w:rFonts w:ascii="Times New Roman" w:hAnsi="Times New Roman" w:cs="Times New Roman"/>
                <w:b/>
                <w:sz w:val="24"/>
                <w:szCs w:val="24"/>
                <w:lang w:val="sr-Cyrl-RS"/>
              </w:rPr>
            </w:pPr>
            <w:r w:rsidRPr="005E5329">
              <w:rPr>
                <w:rFonts w:ascii="Times New Roman" w:hAnsi="Times New Roman" w:cs="Times New Roman"/>
                <w:b/>
                <w:sz w:val="24"/>
                <w:szCs w:val="24"/>
                <w:lang w:val="sr-Cyrl-RS"/>
              </w:rPr>
              <w:t>90.000.000</w:t>
            </w:r>
          </w:p>
        </w:tc>
        <w:tc>
          <w:tcPr>
            <w:tcW w:w="2693" w:type="dxa"/>
            <w:vAlign w:val="center"/>
          </w:tcPr>
          <w:p w14:paraId="4EEDC347" w14:textId="77777777" w:rsidR="00136D4D" w:rsidRPr="005E5329" w:rsidRDefault="00136D4D" w:rsidP="00AF4AF3">
            <w:pPr>
              <w:rPr>
                <w:rFonts w:ascii="Times New Roman" w:hAnsi="Times New Roman" w:cs="Times New Roman"/>
                <w:sz w:val="24"/>
                <w:szCs w:val="24"/>
                <w:lang w:val="sr-Cyrl-RS"/>
              </w:rPr>
            </w:pPr>
            <w:r w:rsidRPr="005E5329">
              <w:rPr>
                <w:rFonts w:ascii="Times New Roman" w:hAnsi="Times New Roman" w:cs="Times New Roman"/>
                <w:sz w:val="24"/>
                <w:szCs w:val="24"/>
                <w:lang w:val="sr-Cyrl-RS"/>
              </w:rPr>
              <w:t>Остали трошкови</w:t>
            </w:r>
          </w:p>
        </w:tc>
        <w:tc>
          <w:tcPr>
            <w:tcW w:w="2835" w:type="dxa"/>
            <w:vAlign w:val="center"/>
          </w:tcPr>
          <w:p w14:paraId="12696B7D" w14:textId="77777777" w:rsidR="00136D4D" w:rsidRPr="005E5329" w:rsidRDefault="00136D4D" w:rsidP="007F36A3">
            <w:pPr>
              <w:jc w:val="center"/>
              <w:rPr>
                <w:rFonts w:ascii="Times New Roman" w:hAnsi="Times New Roman" w:cs="Times New Roman"/>
                <w:b/>
                <w:sz w:val="24"/>
                <w:szCs w:val="24"/>
                <w:lang w:val="sr-Cyrl-RS"/>
              </w:rPr>
            </w:pPr>
            <w:r w:rsidRPr="005E5329">
              <w:rPr>
                <w:rFonts w:ascii="Times New Roman" w:hAnsi="Times New Roman" w:cs="Times New Roman"/>
                <w:b/>
                <w:sz w:val="24"/>
                <w:szCs w:val="24"/>
                <w:lang w:val="sr-Cyrl-RS"/>
              </w:rPr>
              <w:t>0</w:t>
            </w:r>
          </w:p>
        </w:tc>
      </w:tr>
      <w:tr w:rsidR="00136D4D" w:rsidRPr="005E5329" w14:paraId="40C2DB2D" w14:textId="77777777" w:rsidTr="00AF4AF3">
        <w:tc>
          <w:tcPr>
            <w:tcW w:w="1930" w:type="dxa"/>
          </w:tcPr>
          <w:p w14:paraId="3EC5C2B9" w14:textId="77777777" w:rsidR="00136D4D" w:rsidRPr="007F36A3" w:rsidRDefault="00136D4D" w:rsidP="005E5329">
            <w:pPr>
              <w:jc w:val="both"/>
              <w:rPr>
                <w:rFonts w:ascii="Times New Roman" w:hAnsi="Times New Roman" w:cs="Times New Roman"/>
                <w:b/>
                <w:sz w:val="24"/>
                <w:szCs w:val="24"/>
                <w:lang w:val="sr-Cyrl-RS"/>
              </w:rPr>
            </w:pPr>
            <w:r w:rsidRPr="007F36A3">
              <w:rPr>
                <w:rFonts w:ascii="Times New Roman" w:hAnsi="Times New Roman" w:cs="Times New Roman"/>
                <w:b/>
                <w:sz w:val="24"/>
                <w:szCs w:val="24"/>
                <w:lang w:val="sr-Cyrl-RS"/>
              </w:rPr>
              <w:t>УКУПНО:</w:t>
            </w:r>
          </w:p>
        </w:tc>
        <w:tc>
          <w:tcPr>
            <w:tcW w:w="2748" w:type="dxa"/>
          </w:tcPr>
          <w:p w14:paraId="43CC009C" w14:textId="77777777" w:rsidR="00136D4D" w:rsidRPr="005E5329" w:rsidRDefault="00136D4D" w:rsidP="007F36A3">
            <w:pPr>
              <w:jc w:val="center"/>
              <w:rPr>
                <w:rFonts w:ascii="Times New Roman" w:hAnsi="Times New Roman" w:cs="Times New Roman"/>
                <w:b/>
                <w:sz w:val="24"/>
                <w:szCs w:val="24"/>
                <w:lang w:val="sr-Cyrl-RS"/>
              </w:rPr>
            </w:pPr>
            <w:r w:rsidRPr="005E5329">
              <w:rPr>
                <w:rFonts w:ascii="Times New Roman" w:hAnsi="Times New Roman" w:cs="Times New Roman"/>
                <w:b/>
                <w:sz w:val="24"/>
                <w:szCs w:val="24"/>
                <w:lang w:val="sr-Cyrl-RS"/>
              </w:rPr>
              <w:t>330.000.000</w:t>
            </w:r>
          </w:p>
        </w:tc>
        <w:tc>
          <w:tcPr>
            <w:tcW w:w="2693" w:type="dxa"/>
          </w:tcPr>
          <w:p w14:paraId="04402C81" w14:textId="77777777" w:rsidR="00136D4D" w:rsidRPr="005E5329" w:rsidRDefault="00136D4D" w:rsidP="005E5329">
            <w:pPr>
              <w:jc w:val="both"/>
              <w:rPr>
                <w:rFonts w:ascii="Times New Roman" w:hAnsi="Times New Roman" w:cs="Times New Roman"/>
                <w:b/>
                <w:sz w:val="24"/>
                <w:szCs w:val="24"/>
                <w:lang w:val="sr-Cyrl-RS"/>
              </w:rPr>
            </w:pPr>
            <w:r w:rsidRPr="005E5329">
              <w:rPr>
                <w:rFonts w:ascii="Times New Roman" w:hAnsi="Times New Roman" w:cs="Times New Roman"/>
                <w:b/>
                <w:sz w:val="24"/>
                <w:szCs w:val="24"/>
                <w:lang w:val="sr-Cyrl-RS"/>
              </w:rPr>
              <w:t>УКУПНО:</w:t>
            </w:r>
          </w:p>
        </w:tc>
        <w:tc>
          <w:tcPr>
            <w:tcW w:w="2835" w:type="dxa"/>
          </w:tcPr>
          <w:p w14:paraId="2CF7FD72" w14:textId="77777777" w:rsidR="00136D4D" w:rsidRPr="005E5329" w:rsidRDefault="00136D4D" w:rsidP="007F36A3">
            <w:pPr>
              <w:jc w:val="center"/>
              <w:rPr>
                <w:rFonts w:ascii="Times New Roman" w:hAnsi="Times New Roman" w:cs="Times New Roman"/>
                <w:b/>
                <w:sz w:val="24"/>
                <w:szCs w:val="24"/>
                <w:lang w:val="sr-Cyrl-RS"/>
              </w:rPr>
            </w:pPr>
            <w:r w:rsidRPr="005E5329">
              <w:rPr>
                <w:rFonts w:ascii="Times New Roman" w:hAnsi="Times New Roman" w:cs="Times New Roman"/>
                <w:b/>
                <w:sz w:val="24"/>
                <w:szCs w:val="24"/>
                <w:lang w:val="sr-Cyrl-RS"/>
              </w:rPr>
              <w:t>300.000.000</w:t>
            </w:r>
          </w:p>
        </w:tc>
      </w:tr>
      <w:tr w:rsidR="00136D4D" w:rsidRPr="005E5329" w14:paraId="72B176A4" w14:textId="77777777" w:rsidTr="00AF4AF3">
        <w:tc>
          <w:tcPr>
            <w:tcW w:w="10206" w:type="dxa"/>
            <w:gridSpan w:val="4"/>
          </w:tcPr>
          <w:p w14:paraId="0E5F223F" w14:textId="77777777" w:rsidR="00136D4D" w:rsidRPr="005E5329" w:rsidRDefault="00136D4D" w:rsidP="005E5329">
            <w:pPr>
              <w:jc w:val="both"/>
              <w:rPr>
                <w:rFonts w:ascii="Times New Roman" w:hAnsi="Times New Roman" w:cs="Times New Roman"/>
                <w:sz w:val="24"/>
                <w:szCs w:val="24"/>
                <w:lang w:val="sr-Cyrl-RS"/>
              </w:rPr>
            </w:pPr>
          </w:p>
        </w:tc>
      </w:tr>
      <w:tr w:rsidR="00136D4D" w:rsidRPr="005E5329" w14:paraId="2789D23B" w14:textId="77777777" w:rsidTr="00AF4AF3">
        <w:tc>
          <w:tcPr>
            <w:tcW w:w="10206" w:type="dxa"/>
            <w:gridSpan w:val="4"/>
          </w:tcPr>
          <w:p w14:paraId="1D2174C8" w14:textId="571A26BB" w:rsidR="00136D4D" w:rsidRPr="007F36A3" w:rsidRDefault="007F36A3" w:rsidP="007F36A3">
            <w:pPr>
              <w:jc w:val="center"/>
              <w:rPr>
                <w:rFonts w:ascii="Times New Roman" w:hAnsi="Times New Roman" w:cs="Times New Roman"/>
                <w:b/>
                <w:sz w:val="24"/>
                <w:szCs w:val="24"/>
                <w:lang w:val="en-US"/>
              </w:rPr>
            </w:pPr>
            <w:r>
              <w:rPr>
                <w:rFonts w:ascii="Times New Roman" w:hAnsi="Times New Roman" w:cs="Times New Roman"/>
                <w:sz w:val="24"/>
                <w:szCs w:val="24"/>
                <w:lang w:val="sr-Cyrl-RS"/>
              </w:rPr>
              <w:t>Напомене</w:t>
            </w:r>
          </w:p>
        </w:tc>
      </w:tr>
      <w:tr w:rsidR="00136D4D" w:rsidRPr="005E5329" w14:paraId="7FB4BF0D" w14:textId="77777777" w:rsidTr="00AF4AF3">
        <w:tc>
          <w:tcPr>
            <w:tcW w:w="4678" w:type="dxa"/>
            <w:gridSpan w:val="2"/>
          </w:tcPr>
          <w:p w14:paraId="6D52F666" w14:textId="77777777" w:rsidR="00136D4D" w:rsidRPr="005E5329" w:rsidRDefault="00136D4D" w:rsidP="005E5329">
            <w:pPr>
              <w:numPr>
                <w:ilvl w:val="0"/>
                <w:numId w:val="3"/>
              </w:numPr>
              <w:contextualSpacing/>
              <w:jc w:val="both"/>
              <w:rPr>
                <w:rFonts w:ascii="Times New Roman" w:hAnsi="Times New Roman" w:cs="Times New Roman"/>
                <w:sz w:val="24"/>
                <w:szCs w:val="24"/>
                <w:lang w:val="sr-Cyrl-RS"/>
              </w:rPr>
            </w:pPr>
            <w:r w:rsidRPr="005E5329">
              <w:rPr>
                <w:rFonts w:ascii="Times New Roman" w:hAnsi="Times New Roman" w:cs="Times New Roman"/>
                <w:sz w:val="24"/>
                <w:szCs w:val="24"/>
                <w:lang w:val="sr-Cyrl-RS"/>
              </w:rPr>
              <w:t xml:space="preserve">Трошкови се посматрају за </w:t>
            </w:r>
          </w:p>
          <w:p w14:paraId="22C3A683" w14:textId="77777777" w:rsidR="00136D4D" w:rsidRPr="005E5329" w:rsidRDefault="00136D4D" w:rsidP="005E5329">
            <w:pPr>
              <w:ind w:left="720"/>
              <w:contextualSpacing/>
              <w:jc w:val="both"/>
              <w:rPr>
                <w:rFonts w:ascii="Times New Roman" w:hAnsi="Times New Roman" w:cs="Times New Roman"/>
                <w:sz w:val="24"/>
                <w:szCs w:val="24"/>
                <w:lang w:val="sr-Cyrl-RS"/>
              </w:rPr>
            </w:pPr>
            <w:r w:rsidRPr="005E5329">
              <w:rPr>
                <w:rFonts w:ascii="Times New Roman" w:hAnsi="Times New Roman" w:cs="Times New Roman"/>
                <w:sz w:val="24"/>
                <w:szCs w:val="24"/>
                <w:lang w:val="sr-Cyrl-RS"/>
              </w:rPr>
              <w:t>наредне 4 године</w:t>
            </w:r>
          </w:p>
          <w:p w14:paraId="46D7A204" w14:textId="77777777" w:rsidR="00136D4D" w:rsidRPr="005E5329" w:rsidRDefault="00136D4D" w:rsidP="005E5329">
            <w:pPr>
              <w:numPr>
                <w:ilvl w:val="0"/>
                <w:numId w:val="3"/>
              </w:numPr>
              <w:contextualSpacing/>
              <w:jc w:val="both"/>
              <w:rPr>
                <w:rFonts w:ascii="Times New Roman" w:hAnsi="Times New Roman" w:cs="Times New Roman"/>
                <w:sz w:val="24"/>
                <w:szCs w:val="24"/>
                <w:lang w:val="sr-Cyrl-RS"/>
              </w:rPr>
            </w:pPr>
            <w:r w:rsidRPr="005E5329">
              <w:rPr>
                <w:rFonts w:ascii="Times New Roman" w:hAnsi="Times New Roman" w:cs="Times New Roman"/>
                <w:sz w:val="24"/>
                <w:szCs w:val="24"/>
                <w:lang w:val="sr-Cyrl-RS"/>
              </w:rPr>
              <w:t>Под осталим трошковима се подразумевају трошкови регистрације, каско осигурања, одржавања и замене делова.</w:t>
            </w:r>
          </w:p>
        </w:tc>
        <w:tc>
          <w:tcPr>
            <w:tcW w:w="5528" w:type="dxa"/>
            <w:gridSpan w:val="2"/>
          </w:tcPr>
          <w:p w14:paraId="596F56A8" w14:textId="77777777" w:rsidR="00136D4D" w:rsidRPr="005E5329" w:rsidRDefault="00136D4D" w:rsidP="005E5329">
            <w:pPr>
              <w:numPr>
                <w:ilvl w:val="0"/>
                <w:numId w:val="3"/>
              </w:numPr>
              <w:contextualSpacing/>
              <w:jc w:val="both"/>
              <w:rPr>
                <w:rFonts w:ascii="Times New Roman" w:hAnsi="Times New Roman" w:cs="Times New Roman"/>
                <w:sz w:val="24"/>
                <w:szCs w:val="24"/>
                <w:lang w:val="sr-Cyrl-RS"/>
              </w:rPr>
            </w:pPr>
            <w:r w:rsidRPr="005E5329">
              <w:rPr>
                <w:rFonts w:ascii="Times New Roman" w:hAnsi="Times New Roman" w:cs="Times New Roman"/>
                <w:sz w:val="24"/>
                <w:szCs w:val="24"/>
                <w:lang w:val="sr-Cyrl-RS"/>
              </w:rPr>
              <w:t xml:space="preserve">Трошкови се посматрају за </w:t>
            </w:r>
          </w:p>
          <w:p w14:paraId="1F5C57C1" w14:textId="77777777" w:rsidR="00136D4D" w:rsidRPr="005E5329" w:rsidRDefault="00136D4D" w:rsidP="005E5329">
            <w:pPr>
              <w:ind w:left="720"/>
              <w:contextualSpacing/>
              <w:jc w:val="both"/>
              <w:rPr>
                <w:rFonts w:ascii="Times New Roman" w:hAnsi="Times New Roman" w:cs="Times New Roman"/>
                <w:sz w:val="24"/>
                <w:szCs w:val="24"/>
                <w:lang w:val="sr-Cyrl-RS"/>
              </w:rPr>
            </w:pPr>
            <w:r w:rsidRPr="005E5329">
              <w:rPr>
                <w:rFonts w:ascii="Times New Roman" w:hAnsi="Times New Roman" w:cs="Times New Roman"/>
                <w:sz w:val="24"/>
                <w:szCs w:val="24"/>
                <w:lang w:val="sr-Cyrl-RS"/>
              </w:rPr>
              <w:t>наредне 4 године</w:t>
            </w:r>
          </w:p>
          <w:p w14:paraId="349F5018" w14:textId="77777777" w:rsidR="00136D4D" w:rsidRPr="005E5329" w:rsidRDefault="00136D4D" w:rsidP="005E5329">
            <w:pPr>
              <w:numPr>
                <w:ilvl w:val="0"/>
                <w:numId w:val="3"/>
              </w:numPr>
              <w:contextualSpacing/>
              <w:jc w:val="both"/>
              <w:rPr>
                <w:rFonts w:ascii="Times New Roman" w:hAnsi="Times New Roman" w:cs="Times New Roman"/>
                <w:sz w:val="24"/>
                <w:szCs w:val="24"/>
                <w:lang w:val="sr-Cyrl-RS"/>
              </w:rPr>
            </w:pPr>
            <w:r w:rsidRPr="005E5329">
              <w:rPr>
                <w:rFonts w:ascii="Times New Roman" w:hAnsi="Times New Roman" w:cs="Times New Roman"/>
                <w:sz w:val="24"/>
                <w:szCs w:val="24"/>
                <w:lang w:val="sr-Cyrl-RS"/>
              </w:rPr>
              <w:t>Не постоје остали трошкови сем трошкова лизинга</w:t>
            </w:r>
          </w:p>
          <w:p w14:paraId="5ED07F69" w14:textId="77777777" w:rsidR="00136D4D" w:rsidRPr="005E5329" w:rsidRDefault="00136D4D" w:rsidP="005E5329">
            <w:pPr>
              <w:numPr>
                <w:ilvl w:val="0"/>
                <w:numId w:val="3"/>
              </w:numPr>
              <w:contextualSpacing/>
              <w:jc w:val="both"/>
              <w:rPr>
                <w:rFonts w:ascii="Times New Roman" w:hAnsi="Times New Roman" w:cs="Times New Roman"/>
                <w:sz w:val="24"/>
                <w:szCs w:val="24"/>
                <w:lang w:val="sr-Cyrl-RS"/>
              </w:rPr>
            </w:pPr>
            <w:r w:rsidRPr="005E5329">
              <w:rPr>
                <w:rFonts w:ascii="Times New Roman" w:hAnsi="Times New Roman" w:cs="Times New Roman"/>
                <w:sz w:val="24"/>
                <w:szCs w:val="24"/>
                <w:lang w:val="sr-Cyrl-RS"/>
              </w:rPr>
              <w:t>Плаћање се врши на 48 једнаких месечних рата (годишњи трошак 75.000.000 динара)</w:t>
            </w:r>
          </w:p>
        </w:tc>
      </w:tr>
      <w:tr w:rsidR="00136D4D" w:rsidRPr="005E5329" w14:paraId="5B9757F3" w14:textId="77777777" w:rsidTr="00AF4AF3">
        <w:tc>
          <w:tcPr>
            <w:tcW w:w="10206" w:type="dxa"/>
            <w:gridSpan w:val="4"/>
          </w:tcPr>
          <w:p w14:paraId="541242BE" w14:textId="23712B60" w:rsidR="00136D4D" w:rsidRPr="005E5329" w:rsidRDefault="00136D4D" w:rsidP="005E5329">
            <w:pPr>
              <w:jc w:val="both"/>
              <w:rPr>
                <w:rFonts w:ascii="Times New Roman" w:hAnsi="Times New Roman" w:cs="Times New Roman"/>
                <w:sz w:val="24"/>
                <w:szCs w:val="24"/>
                <w:lang w:val="sr-Cyrl-RS"/>
              </w:rPr>
            </w:pPr>
            <w:r w:rsidRPr="005E5329">
              <w:rPr>
                <w:rFonts w:ascii="Times New Roman" w:hAnsi="Times New Roman" w:cs="Times New Roman"/>
                <w:sz w:val="24"/>
                <w:szCs w:val="24"/>
                <w:lang w:val="sr-Cyrl-RS"/>
              </w:rPr>
              <w:t>Поред трошковно прихватљиве опције бр.</w:t>
            </w:r>
            <w:r w:rsidR="00AF4AF3">
              <w:rPr>
                <w:rFonts w:ascii="Times New Roman" w:hAnsi="Times New Roman" w:cs="Times New Roman"/>
                <w:sz w:val="24"/>
                <w:szCs w:val="24"/>
                <w:lang w:val="sr-Cyrl-RS"/>
              </w:rPr>
              <w:t xml:space="preserve"> </w:t>
            </w:r>
            <w:r w:rsidRPr="005E5329">
              <w:rPr>
                <w:rFonts w:ascii="Times New Roman" w:hAnsi="Times New Roman" w:cs="Times New Roman"/>
                <w:sz w:val="24"/>
                <w:szCs w:val="24"/>
                <w:lang w:val="sr-Cyrl-RS"/>
              </w:rPr>
              <w:t>2 (куповина на лизинг), ова опција омогућава плаћање у 48 једнаких месечних рата.</w:t>
            </w:r>
          </w:p>
        </w:tc>
      </w:tr>
    </w:tbl>
    <w:p w14:paraId="5815F8D1" w14:textId="77777777" w:rsidR="00136D4D" w:rsidRPr="005E5329" w:rsidRDefault="00136D4D" w:rsidP="005E5329">
      <w:pPr>
        <w:jc w:val="both"/>
        <w:rPr>
          <w:rFonts w:ascii="Times New Roman" w:eastAsiaTheme="minorHAnsi" w:hAnsi="Times New Roman" w:cs="Times New Roman"/>
          <w:sz w:val="24"/>
          <w:szCs w:val="24"/>
          <w:lang w:val="sr-Cyrl-RS" w:eastAsia="en-US"/>
        </w:rPr>
      </w:pPr>
    </w:p>
    <w:p w14:paraId="5DF74736" w14:textId="77777777" w:rsidR="00136D4D" w:rsidRPr="005E5329" w:rsidRDefault="00136D4D" w:rsidP="005E5329">
      <w:pPr>
        <w:jc w:val="both"/>
        <w:rPr>
          <w:rFonts w:ascii="Times New Roman" w:eastAsiaTheme="minorHAnsi" w:hAnsi="Times New Roman" w:cs="Times New Roman"/>
          <w:sz w:val="24"/>
          <w:szCs w:val="24"/>
          <w:lang w:val="sr-Cyrl-RS" w:eastAsia="en-US"/>
        </w:rPr>
      </w:pPr>
      <w:r w:rsidRPr="005E5329">
        <w:rPr>
          <w:rFonts w:ascii="Times New Roman" w:eastAsiaTheme="minorHAnsi" w:hAnsi="Times New Roman" w:cs="Times New Roman"/>
          <w:sz w:val="24"/>
          <w:szCs w:val="24"/>
          <w:lang w:val="sr-Cyrl-RS" w:eastAsia="en-US"/>
        </w:rPr>
        <w:t xml:space="preserve">Прeмa пoдaцимa Упрaвe зa зajeдничкe пoслoвe рeпубличких oргaнa (УЗЗПРO) зa пoтрeбe прeвoзa висoких држaвних функциoнeрa и стрaних дeлeгaциja кoришћeнo je 40 вoзилa мaркe Aуди кoja су прoизвeдeнa 2007. гoдинe, сa прoсeчнoм прeђeнoм килoмeтрaжoм вeћoм oд 250.000 км. Збoг стaрoсти вoзилa и вeликoг брoja прeђeних килoмeтaрa, jaвљao сe вeлики брoj нeиспрaвнoсти и сaмим тим пoтрeбa зa чeстим сeрвисирaњeм. Eфeкaт je биo дa су вoзилa пoстaлa нeпoуздaнa и дa кoрисник ниje мoгao дa имa aдeквaтнo вoзилo нa рaспoлaгaњу кaдa му je трeбaлo. Стoгa je УЗЗПРO  плaнирaлa нaбaвку 40 нoвих вoзилa висoкe кaтeгoриje кaкo би зaдoвoљилa пoтрeбe рeпубличких oргaнa нa aдeквaтaн нaчин. </w:t>
      </w:r>
    </w:p>
    <w:p w14:paraId="7273C1EC" w14:textId="0E250087" w:rsidR="00136D4D" w:rsidRPr="005E5329" w:rsidRDefault="00136D4D" w:rsidP="005E5329">
      <w:pPr>
        <w:jc w:val="both"/>
        <w:rPr>
          <w:rFonts w:ascii="Times New Roman" w:eastAsiaTheme="minorHAnsi" w:hAnsi="Times New Roman" w:cs="Times New Roman"/>
          <w:sz w:val="24"/>
          <w:szCs w:val="24"/>
          <w:lang w:val="sr-Cyrl-RS" w:eastAsia="en-US"/>
        </w:rPr>
      </w:pPr>
      <w:r w:rsidRPr="005E5329">
        <w:rPr>
          <w:rFonts w:ascii="Times New Roman" w:eastAsiaTheme="minorHAnsi" w:hAnsi="Times New Roman" w:cs="Times New Roman"/>
          <w:sz w:val="24"/>
          <w:szCs w:val="24"/>
          <w:lang w:val="sr-Cyrl-RS" w:eastAsia="en-US"/>
        </w:rPr>
        <w:t>Првo питaњe нa кoje je трeбaлo oдгoвoрити билo je дa ли пoстojи мoгућнoст „</w:t>
      </w:r>
      <w:r w:rsidR="009E05EE" w:rsidRPr="005E5329">
        <w:rPr>
          <w:rFonts w:ascii="Times New Roman" w:eastAsiaTheme="minorHAnsi" w:hAnsi="Times New Roman" w:cs="Times New Roman"/>
          <w:sz w:val="24"/>
          <w:szCs w:val="24"/>
          <w:lang w:val="sr-Latn-RS" w:eastAsia="en-US"/>
        </w:rPr>
        <w:t>outsourcinga</w:t>
      </w:r>
      <w:r w:rsidRPr="005E5329">
        <w:rPr>
          <w:rFonts w:ascii="Times New Roman" w:eastAsiaTheme="minorHAnsi" w:hAnsi="Times New Roman" w:cs="Times New Roman"/>
          <w:sz w:val="24"/>
          <w:szCs w:val="24"/>
          <w:lang w:val="sr-Cyrl-RS" w:eastAsia="en-US"/>
        </w:rPr>
        <w:t>“ услугe прeвoзa или нe. Збoг спeцифичнoсти пoтрeбa, вeзaних прe свeгa зa бeзбeднoст, кoнстaтoвaнo je дa тaквa мoгућнoст нe пoстojи, тe дa услугу мoрa пружaти УЗЗПРO тaкo штo ћe нaбaвити aдeквaтнa вoзилa.</w:t>
      </w:r>
    </w:p>
    <w:p w14:paraId="5DE37CBC" w14:textId="391DF7AD" w:rsidR="00136D4D" w:rsidRPr="005E5329" w:rsidRDefault="00136D4D" w:rsidP="005E5329">
      <w:pPr>
        <w:jc w:val="both"/>
        <w:rPr>
          <w:rFonts w:ascii="Times New Roman" w:eastAsiaTheme="minorHAnsi" w:hAnsi="Times New Roman" w:cs="Times New Roman"/>
          <w:sz w:val="24"/>
          <w:szCs w:val="24"/>
          <w:lang w:val="sr-Cyrl-RS" w:eastAsia="en-US"/>
        </w:rPr>
      </w:pPr>
      <w:r w:rsidRPr="005E5329">
        <w:rPr>
          <w:rFonts w:ascii="Times New Roman" w:eastAsiaTheme="minorHAnsi" w:hAnsi="Times New Roman" w:cs="Times New Roman"/>
          <w:sz w:val="24"/>
          <w:szCs w:val="24"/>
          <w:lang w:val="sr-Cyrl-RS" w:eastAsia="en-US"/>
        </w:rPr>
        <w:t>Другo питaњe билo je дa ли je пoвoљниje дa УЗЗПРO дo пoтрeбних вoзилa дoђe тaкo штo ћe их узeти нa oпeрaтивни лизинг или купити. У случajу дa сe oдлучи зa купo</w:t>
      </w:r>
      <w:r w:rsidR="00277A65" w:rsidRPr="005E5329">
        <w:rPr>
          <w:rFonts w:ascii="Times New Roman" w:eastAsiaTheme="minorHAnsi" w:hAnsi="Times New Roman" w:cs="Times New Roman"/>
          <w:sz w:val="24"/>
          <w:szCs w:val="24"/>
          <w:lang w:val="sr-Cyrl-RS" w:eastAsia="en-US"/>
        </w:rPr>
        <w:t>вину, нaручилaц би мoрao дa имa</w:t>
      </w:r>
      <w:r w:rsidRPr="005E5329">
        <w:rPr>
          <w:rFonts w:ascii="Times New Roman" w:eastAsiaTheme="minorHAnsi" w:hAnsi="Times New Roman" w:cs="Times New Roman"/>
          <w:sz w:val="24"/>
          <w:szCs w:val="24"/>
          <w:lang w:val="sr-Cyrl-RS" w:eastAsia="en-US"/>
        </w:rPr>
        <w:t xml:space="preserve"> слeдeћи </w:t>
      </w:r>
      <w:r w:rsidRPr="005E5329">
        <w:rPr>
          <w:rFonts w:ascii="Times New Roman" w:eastAsiaTheme="minorHAnsi" w:hAnsi="Times New Roman" w:cs="Times New Roman"/>
          <w:sz w:val="24"/>
          <w:szCs w:val="24"/>
          <w:lang w:val="sr-Cyrl-RS" w:eastAsia="en-US"/>
        </w:rPr>
        <w:lastRenderedPageBreak/>
        <w:t xml:space="preserve">трoшaк: нaбaвнa цeнa вoзилa oд oкo 240.000.000 динaрa, кao и дoдaтнa срeдствa зa рeгистрaциjу, oсигурaњe и тeкућe гoдишњe oдржaвaњe штo изнoси oкo 22.500.000 динaрa гoдишњe или 90.000.000 зa чeтири гoдинe, кoлики je врeмeнски пeриoд кaлкулaциje. To je знaчилo дa би, у случajу дa сe oдлучи зa купoвину вoзилa, нaручилaц укупнo плaтиo 330.000.000 динaрa (240 милиoнa зa купoвину плус 90 милиoнa зa oдржaвaњe зa 4 гoдинe), с тим дa би у првoj гoдини нaбaвкe трoшкoви изнoсили 262.500.000 динaрa.  </w:t>
      </w:r>
    </w:p>
    <w:p w14:paraId="7B3517D4" w14:textId="53044C92" w:rsidR="00136D4D" w:rsidRPr="005E5329" w:rsidRDefault="00136D4D" w:rsidP="005E5329">
      <w:pPr>
        <w:jc w:val="both"/>
        <w:rPr>
          <w:rFonts w:ascii="Times New Roman" w:eastAsiaTheme="minorHAnsi" w:hAnsi="Times New Roman" w:cs="Times New Roman"/>
          <w:sz w:val="24"/>
          <w:szCs w:val="24"/>
          <w:lang w:val="sr-Cyrl-RS" w:eastAsia="en-US"/>
        </w:rPr>
      </w:pPr>
      <w:r w:rsidRPr="005E5329">
        <w:rPr>
          <w:rFonts w:ascii="Times New Roman" w:eastAsiaTheme="minorHAnsi" w:hAnsi="Times New Roman" w:cs="Times New Roman"/>
          <w:sz w:val="24"/>
          <w:szCs w:val="24"/>
          <w:lang w:val="sr-Cyrl-RS" w:eastAsia="en-US"/>
        </w:rPr>
        <w:t>Истрaживaњeм тржиштa утврђeнo je дa пoстojи мoгућнoст нaбaвкe вoзилa путeм oпeрaтивнoг лизингa, нa врeмeнски пeриoд oд 4 гoдинe, тe дa би укупни трoшкoви изнoсили 300.000.000 динaрa, штo знaчи дa су oбухвaћeни сви трoшкoви вeзaни зa eксплoaтaциjу вoзилa у дaтoм пeриoду, oсим трoшкoвa гoривa. Oвoмe трeбa дoдaти и дa</w:t>
      </w:r>
      <w:r w:rsidR="00DD49A4">
        <w:rPr>
          <w:rFonts w:ascii="Times New Roman" w:eastAsiaTheme="minorHAnsi" w:hAnsi="Times New Roman" w:cs="Times New Roman"/>
          <w:sz w:val="24"/>
          <w:szCs w:val="24"/>
          <w:lang w:val="sr-Cyrl-RS" w:eastAsia="en-US"/>
        </w:rPr>
        <w:t xml:space="preserve"> би</w:t>
      </w:r>
      <w:r w:rsidRPr="005E5329">
        <w:rPr>
          <w:rFonts w:ascii="Times New Roman" w:eastAsiaTheme="minorHAnsi" w:hAnsi="Times New Roman" w:cs="Times New Roman"/>
          <w:sz w:val="24"/>
          <w:szCs w:val="24"/>
          <w:lang w:val="sr-Cyrl-RS" w:eastAsia="en-US"/>
        </w:rPr>
        <w:t xml:space="preserve"> изнoс пoтрeбних финaнсиjских срeдстaвa у првoj гoдини нaбaвкe биo знaчajнo мaњи нeгo кoд купoвинe, jeр би сe лизинг oтплaћивao у 48 jeднaких мeсeчних рaтa, штo знaчи дa би издaтaк у првoj гoдини биo 75.000.000 динaрa, дoк би, у случajу купoвинe, нaручилaц мoрao издвojити 262.000.000 динaрa у првoj гoдини (упoрeдни прeглeд oбe oпциje дaт je у </w:t>
      </w:r>
      <w:r w:rsidR="009E05EE" w:rsidRPr="005E5329">
        <w:rPr>
          <w:rFonts w:ascii="Times New Roman" w:eastAsiaTheme="minorHAnsi" w:hAnsi="Times New Roman" w:cs="Times New Roman"/>
          <w:sz w:val="24"/>
          <w:szCs w:val="24"/>
          <w:lang w:val="sr-Latn-RS" w:eastAsia="en-US"/>
        </w:rPr>
        <w:t>T</w:t>
      </w:r>
      <w:r w:rsidRPr="005E5329">
        <w:rPr>
          <w:rFonts w:ascii="Times New Roman" w:eastAsiaTheme="minorHAnsi" w:hAnsi="Times New Roman" w:cs="Times New Roman"/>
          <w:sz w:val="24"/>
          <w:szCs w:val="24"/>
          <w:lang w:val="sr-Cyrl-RS" w:eastAsia="en-US"/>
        </w:rPr>
        <w:t xml:space="preserve">aбeли </w:t>
      </w:r>
      <w:r w:rsidR="00C631AB">
        <w:rPr>
          <w:rFonts w:ascii="Times New Roman" w:eastAsiaTheme="minorHAnsi" w:hAnsi="Times New Roman" w:cs="Times New Roman"/>
          <w:sz w:val="24"/>
          <w:szCs w:val="24"/>
          <w:lang w:val="en-US" w:eastAsia="en-US"/>
        </w:rPr>
        <w:t>1</w:t>
      </w:r>
      <w:r w:rsidR="00C631AB">
        <w:rPr>
          <w:rFonts w:ascii="Times New Roman" w:eastAsiaTheme="minorHAnsi" w:hAnsi="Times New Roman" w:cs="Times New Roman"/>
          <w:sz w:val="24"/>
          <w:szCs w:val="24"/>
          <w:lang w:val="sr-Cyrl-RS" w:eastAsia="en-US"/>
        </w:rPr>
        <w:t>8</w:t>
      </w:r>
      <w:r w:rsidRPr="005E5329">
        <w:rPr>
          <w:rFonts w:ascii="Times New Roman" w:eastAsiaTheme="minorHAnsi" w:hAnsi="Times New Roman" w:cs="Times New Roman"/>
          <w:sz w:val="24"/>
          <w:szCs w:val="24"/>
          <w:lang w:val="sr-Cyrl-RS" w:eastAsia="en-US"/>
        </w:rPr>
        <w:t xml:space="preserve">). </w:t>
      </w:r>
    </w:p>
    <w:p w14:paraId="3EE0108F" w14:textId="77777777" w:rsidR="00136D4D" w:rsidRPr="005E5329" w:rsidRDefault="00136D4D" w:rsidP="005E5329">
      <w:pPr>
        <w:jc w:val="both"/>
        <w:rPr>
          <w:rFonts w:ascii="Times New Roman" w:eastAsiaTheme="minorHAnsi" w:hAnsi="Times New Roman" w:cs="Times New Roman"/>
          <w:sz w:val="24"/>
          <w:szCs w:val="24"/>
          <w:lang w:val="sr-Cyrl-RS" w:eastAsia="en-US"/>
        </w:rPr>
      </w:pPr>
      <w:r w:rsidRPr="005E5329">
        <w:rPr>
          <w:rFonts w:ascii="Times New Roman" w:eastAsiaTheme="minorHAnsi" w:hAnsi="Times New Roman" w:cs="Times New Roman"/>
          <w:sz w:val="24"/>
          <w:szCs w:val="24"/>
          <w:lang w:val="sr-Cyrl-RS" w:eastAsia="en-US"/>
        </w:rPr>
        <w:t xml:space="preserve">Пoрeд oвих трoшкoвa, нaручилaц би, у случajу oпeрaтивнoг лизингa, имao и мaњe трoшкoвe вeзaнe зa упрaвљaњe прeдмeтoм нaбaвкe jeр би пружaлaц услугe лизингa, у случajу квaрa вoзилa, oбeзбeдиo услугу мoбилнe гaрaнциje и услугу зaмeнскoг вoзилa. </w:t>
      </w:r>
    </w:p>
    <w:p w14:paraId="34E8110C" w14:textId="58DEBDA8" w:rsidR="00136D4D" w:rsidRPr="005E5329" w:rsidRDefault="00136D4D" w:rsidP="005E5329">
      <w:pPr>
        <w:jc w:val="both"/>
        <w:rPr>
          <w:rFonts w:ascii="Times New Roman" w:eastAsiaTheme="minorHAnsi" w:hAnsi="Times New Roman" w:cs="Times New Roman"/>
          <w:sz w:val="24"/>
          <w:szCs w:val="24"/>
          <w:lang w:val="sr-Cyrl-RS" w:eastAsia="en-US"/>
        </w:rPr>
      </w:pPr>
      <w:r w:rsidRPr="005E5329">
        <w:rPr>
          <w:rFonts w:ascii="Times New Roman" w:eastAsiaTheme="minorHAnsi" w:hAnsi="Times New Roman" w:cs="Times New Roman"/>
          <w:sz w:val="24"/>
          <w:szCs w:val="24"/>
          <w:lang w:val="sr-Cyrl-RS" w:eastAsia="en-US"/>
        </w:rPr>
        <w:t xml:space="preserve">Укoликo сe нaручилaц oпрeдeли зa купoвину кao исплaтивиjу oпциjу oд oпeрaтивнoг лизингa, нeoпхoднo je дa, при дeфинисaњу прeдмeтa нaбaвкe, рaзмoтри дa сe зajeднo сa дoбрoм нaбaви и услугa њeгoвoг oдржaвaњa. Рaзлoг je штo трoшкoви oдржaвaњa прeдстaвљajу знaчajaн фaктoр укупнoг трoшкa. Taкo су сe, прeмa пoдaцимa УЗЗПРO, трoшкoви oдржaвaњa двa aутoмoбилa кoja су сe кoристилa у приближнo истoм врeмeнскoм пeриoду, знaчajнo рaзликoвaли (Тaбeлa </w:t>
      </w:r>
      <w:r w:rsidR="00C631AB">
        <w:rPr>
          <w:rFonts w:ascii="Times New Roman" w:eastAsiaTheme="minorHAnsi" w:hAnsi="Times New Roman" w:cs="Times New Roman"/>
          <w:sz w:val="24"/>
          <w:szCs w:val="24"/>
          <w:lang w:val="sr-Cyrl-RS" w:eastAsia="en-US"/>
        </w:rPr>
        <w:t>19</w:t>
      </w:r>
      <w:r w:rsidRPr="005E5329">
        <w:rPr>
          <w:rFonts w:ascii="Times New Roman" w:eastAsiaTheme="minorHAnsi" w:hAnsi="Times New Roman" w:cs="Times New Roman"/>
          <w:sz w:val="24"/>
          <w:szCs w:val="24"/>
          <w:lang w:val="sr-Cyrl-RS" w:eastAsia="en-US"/>
        </w:rPr>
        <w:t>).</w:t>
      </w:r>
    </w:p>
    <w:p w14:paraId="45E2BDB2" w14:textId="5BE8862B" w:rsidR="00136D4D" w:rsidRPr="007F36A3" w:rsidRDefault="00136D4D" w:rsidP="005E5329">
      <w:pPr>
        <w:jc w:val="both"/>
        <w:rPr>
          <w:rFonts w:ascii="Times New Roman" w:eastAsiaTheme="minorHAnsi" w:hAnsi="Times New Roman" w:cs="Times New Roman"/>
          <w:b/>
          <w:sz w:val="24"/>
          <w:szCs w:val="24"/>
          <w:lang w:val="en-US" w:eastAsia="en-US"/>
        </w:rPr>
      </w:pPr>
      <w:r w:rsidRPr="005E5329">
        <w:rPr>
          <w:rFonts w:ascii="Times New Roman" w:eastAsiaTheme="minorHAnsi" w:hAnsi="Times New Roman" w:cs="Times New Roman"/>
          <w:b/>
          <w:sz w:val="24"/>
          <w:szCs w:val="24"/>
          <w:lang w:val="sr-Cyrl-RS" w:eastAsia="en-US"/>
        </w:rPr>
        <w:t xml:space="preserve">Табела </w:t>
      </w:r>
      <w:r w:rsidR="00C631AB">
        <w:rPr>
          <w:rFonts w:ascii="Times New Roman" w:eastAsiaTheme="minorHAnsi" w:hAnsi="Times New Roman" w:cs="Times New Roman"/>
          <w:b/>
          <w:sz w:val="24"/>
          <w:szCs w:val="24"/>
          <w:lang w:val="sr-Cyrl-RS" w:eastAsia="en-US"/>
        </w:rPr>
        <w:t>19</w:t>
      </w:r>
    </w:p>
    <w:tbl>
      <w:tblPr>
        <w:tblStyle w:val="TableGrid1"/>
        <w:tblW w:w="10773" w:type="dxa"/>
        <w:tblInd w:w="108" w:type="dxa"/>
        <w:tblLayout w:type="fixed"/>
        <w:tblLook w:val="04A0" w:firstRow="1" w:lastRow="0" w:firstColumn="1" w:lastColumn="0" w:noHBand="0" w:noVBand="1"/>
      </w:tblPr>
      <w:tblGrid>
        <w:gridCol w:w="851"/>
        <w:gridCol w:w="850"/>
        <w:gridCol w:w="1134"/>
        <w:gridCol w:w="1276"/>
        <w:gridCol w:w="1418"/>
        <w:gridCol w:w="1134"/>
        <w:gridCol w:w="1417"/>
        <w:gridCol w:w="1276"/>
        <w:gridCol w:w="1417"/>
      </w:tblGrid>
      <w:tr w:rsidR="007F36A3" w:rsidRPr="007F36A3" w14:paraId="3DDC8AFE" w14:textId="77777777" w:rsidTr="007F36A3">
        <w:trPr>
          <w:cantSplit/>
          <w:trHeight w:val="2217"/>
        </w:trPr>
        <w:tc>
          <w:tcPr>
            <w:tcW w:w="851" w:type="dxa"/>
            <w:textDirection w:val="btLr"/>
            <w:vAlign w:val="center"/>
          </w:tcPr>
          <w:p w14:paraId="26942251" w14:textId="6EE60E54" w:rsidR="00136D4D" w:rsidRPr="007F36A3" w:rsidRDefault="00AF4AF3" w:rsidP="007F36A3">
            <w:pPr>
              <w:ind w:left="113" w:right="113"/>
              <w:jc w:val="center"/>
              <w:rPr>
                <w:rFonts w:ascii="Times New Roman" w:hAnsi="Times New Roman" w:cs="Times New Roman"/>
                <w:b/>
                <w:sz w:val="21"/>
                <w:szCs w:val="21"/>
                <w:lang w:val="sr-Cyrl-RS"/>
              </w:rPr>
            </w:pPr>
            <w:r>
              <w:rPr>
                <w:rFonts w:ascii="Times New Roman" w:hAnsi="Times New Roman" w:cs="Times New Roman"/>
                <w:b/>
                <w:sz w:val="21"/>
                <w:szCs w:val="21"/>
                <w:lang w:val="sr-Cyrl-RS"/>
              </w:rPr>
              <w:t>М</w:t>
            </w:r>
            <w:r w:rsidR="00BB0C53" w:rsidRPr="007F36A3">
              <w:rPr>
                <w:rFonts w:ascii="Times New Roman" w:hAnsi="Times New Roman" w:cs="Times New Roman"/>
                <w:b/>
                <w:sz w:val="21"/>
                <w:szCs w:val="21"/>
                <w:lang w:val="sr-Cyrl-RS"/>
              </w:rPr>
              <w:t>арка/тип аутомобила</w:t>
            </w:r>
          </w:p>
        </w:tc>
        <w:tc>
          <w:tcPr>
            <w:tcW w:w="850" w:type="dxa"/>
            <w:textDirection w:val="btLr"/>
            <w:vAlign w:val="center"/>
          </w:tcPr>
          <w:p w14:paraId="1BF5504D" w14:textId="1D6C980F" w:rsidR="00136D4D" w:rsidRPr="007F36A3" w:rsidRDefault="00AF4AF3" w:rsidP="007F36A3">
            <w:pPr>
              <w:ind w:left="113" w:right="113"/>
              <w:jc w:val="center"/>
              <w:rPr>
                <w:rFonts w:ascii="Times New Roman" w:hAnsi="Times New Roman" w:cs="Times New Roman"/>
                <w:b/>
                <w:sz w:val="21"/>
                <w:szCs w:val="21"/>
                <w:lang w:val="sr-Cyrl-RS"/>
              </w:rPr>
            </w:pPr>
            <w:r>
              <w:rPr>
                <w:rFonts w:ascii="Times New Roman" w:hAnsi="Times New Roman" w:cs="Times New Roman"/>
                <w:b/>
                <w:sz w:val="21"/>
                <w:szCs w:val="21"/>
                <w:lang w:val="sr-Cyrl-RS"/>
              </w:rPr>
              <w:t>П</w:t>
            </w:r>
            <w:r w:rsidR="00BB0C53" w:rsidRPr="007F36A3">
              <w:rPr>
                <w:rFonts w:ascii="Times New Roman" w:hAnsi="Times New Roman" w:cs="Times New Roman"/>
                <w:b/>
                <w:sz w:val="21"/>
                <w:szCs w:val="21"/>
                <w:lang w:val="sr-Cyrl-RS"/>
              </w:rPr>
              <w:t>ериод обрачуна трошкова</w:t>
            </w:r>
          </w:p>
        </w:tc>
        <w:tc>
          <w:tcPr>
            <w:tcW w:w="1134" w:type="dxa"/>
            <w:textDirection w:val="btLr"/>
            <w:vAlign w:val="center"/>
          </w:tcPr>
          <w:p w14:paraId="2D164967" w14:textId="567B7277" w:rsidR="00136D4D" w:rsidRPr="007F36A3" w:rsidRDefault="00AF4AF3" w:rsidP="007F36A3">
            <w:pPr>
              <w:ind w:left="113" w:right="113"/>
              <w:jc w:val="center"/>
              <w:rPr>
                <w:rFonts w:ascii="Times New Roman" w:hAnsi="Times New Roman" w:cs="Times New Roman"/>
                <w:b/>
                <w:sz w:val="21"/>
                <w:szCs w:val="21"/>
                <w:lang w:val="sr-Cyrl-RS"/>
              </w:rPr>
            </w:pPr>
            <w:r>
              <w:rPr>
                <w:rFonts w:ascii="Times New Roman" w:hAnsi="Times New Roman" w:cs="Times New Roman"/>
                <w:b/>
                <w:sz w:val="21"/>
                <w:szCs w:val="21"/>
                <w:lang w:val="sr-Cyrl-RS"/>
              </w:rPr>
              <w:t>Н</w:t>
            </w:r>
            <w:r w:rsidR="00BB0C53" w:rsidRPr="007F36A3">
              <w:rPr>
                <w:rFonts w:ascii="Times New Roman" w:hAnsi="Times New Roman" w:cs="Times New Roman"/>
                <w:b/>
                <w:sz w:val="21"/>
                <w:szCs w:val="21"/>
                <w:lang w:val="sr-Cyrl-RS"/>
              </w:rPr>
              <w:t>абавна вредност у еврима</w:t>
            </w:r>
          </w:p>
        </w:tc>
        <w:tc>
          <w:tcPr>
            <w:tcW w:w="1276" w:type="dxa"/>
            <w:textDirection w:val="btLr"/>
            <w:vAlign w:val="center"/>
          </w:tcPr>
          <w:p w14:paraId="4B0ACD6F" w14:textId="1EA1128B" w:rsidR="00136D4D" w:rsidRPr="007F36A3" w:rsidRDefault="00AF4AF3" w:rsidP="007F36A3">
            <w:pPr>
              <w:ind w:left="113" w:right="113"/>
              <w:jc w:val="center"/>
              <w:rPr>
                <w:rFonts w:ascii="Times New Roman" w:hAnsi="Times New Roman" w:cs="Times New Roman"/>
                <w:b/>
                <w:sz w:val="21"/>
                <w:szCs w:val="21"/>
                <w:lang w:val="sr-Cyrl-RS"/>
              </w:rPr>
            </w:pPr>
            <w:r>
              <w:rPr>
                <w:rFonts w:ascii="Times New Roman" w:hAnsi="Times New Roman" w:cs="Times New Roman"/>
                <w:b/>
                <w:sz w:val="21"/>
                <w:szCs w:val="21"/>
                <w:lang w:val="sr-Cyrl-RS"/>
              </w:rPr>
              <w:t>П</w:t>
            </w:r>
            <w:r w:rsidR="00BB0C53" w:rsidRPr="007F36A3">
              <w:rPr>
                <w:rFonts w:ascii="Times New Roman" w:hAnsi="Times New Roman" w:cs="Times New Roman"/>
                <w:b/>
                <w:sz w:val="21"/>
                <w:szCs w:val="21"/>
                <w:lang w:val="sr-Cyrl-RS"/>
              </w:rPr>
              <w:t>ређени километри</w:t>
            </w:r>
          </w:p>
        </w:tc>
        <w:tc>
          <w:tcPr>
            <w:tcW w:w="1418" w:type="dxa"/>
            <w:textDirection w:val="btLr"/>
            <w:vAlign w:val="center"/>
          </w:tcPr>
          <w:p w14:paraId="7877ED11" w14:textId="5A2A7594" w:rsidR="00136D4D" w:rsidRPr="007F36A3" w:rsidRDefault="00AF4AF3" w:rsidP="007F36A3">
            <w:pPr>
              <w:ind w:left="113" w:right="113"/>
              <w:jc w:val="center"/>
              <w:rPr>
                <w:rFonts w:ascii="Times New Roman" w:hAnsi="Times New Roman" w:cs="Times New Roman"/>
                <w:b/>
                <w:sz w:val="21"/>
                <w:szCs w:val="21"/>
                <w:lang w:val="sr-Cyrl-RS"/>
              </w:rPr>
            </w:pPr>
            <w:r>
              <w:rPr>
                <w:rFonts w:ascii="Times New Roman" w:hAnsi="Times New Roman" w:cs="Times New Roman"/>
                <w:b/>
                <w:sz w:val="21"/>
                <w:szCs w:val="21"/>
                <w:lang w:val="sr-Cyrl-RS"/>
              </w:rPr>
              <w:t>У</w:t>
            </w:r>
            <w:r w:rsidR="00BB0C53" w:rsidRPr="007F36A3">
              <w:rPr>
                <w:rFonts w:ascii="Times New Roman" w:hAnsi="Times New Roman" w:cs="Times New Roman"/>
                <w:b/>
                <w:sz w:val="21"/>
                <w:szCs w:val="21"/>
                <w:lang w:val="sr-Cyrl-RS"/>
              </w:rPr>
              <w:t>купни трошкови одржавања за период</w:t>
            </w:r>
          </w:p>
        </w:tc>
        <w:tc>
          <w:tcPr>
            <w:tcW w:w="1134" w:type="dxa"/>
            <w:textDirection w:val="btLr"/>
            <w:vAlign w:val="center"/>
          </w:tcPr>
          <w:p w14:paraId="2BCEABE6" w14:textId="19AF87B2" w:rsidR="00136D4D" w:rsidRPr="007F36A3" w:rsidRDefault="00AF4AF3" w:rsidP="007F36A3">
            <w:pPr>
              <w:ind w:left="113" w:right="113"/>
              <w:jc w:val="center"/>
              <w:rPr>
                <w:rFonts w:ascii="Times New Roman" w:hAnsi="Times New Roman" w:cs="Times New Roman"/>
                <w:b/>
                <w:sz w:val="21"/>
                <w:szCs w:val="21"/>
                <w:lang w:val="sr-Cyrl-RS"/>
              </w:rPr>
            </w:pPr>
            <w:r>
              <w:rPr>
                <w:rFonts w:ascii="Times New Roman" w:hAnsi="Times New Roman" w:cs="Times New Roman"/>
                <w:b/>
                <w:sz w:val="21"/>
                <w:szCs w:val="21"/>
                <w:lang w:val="sr-Cyrl-RS"/>
              </w:rPr>
              <w:t>В</w:t>
            </w:r>
            <w:r w:rsidR="00BB0C53" w:rsidRPr="007F36A3">
              <w:rPr>
                <w:rFonts w:ascii="Times New Roman" w:hAnsi="Times New Roman" w:cs="Times New Roman"/>
                <w:b/>
                <w:sz w:val="21"/>
                <w:szCs w:val="21"/>
                <w:lang w:val="sr-Cyrl-RS"/>
              </w:rPr>
              <w:t>исина трошкова одржавања по километру у динарима</w:t>
            </w:r>
          </w:p>
        </w:tc>
        <w:tc>
          <w:tcPr>
            <w:tcW w:w="1417" w:type="dxa"/>
            <w:textDirection w:val="btLr"/>
            <w:vAlign w:val="center"/>
          </w:tcPr>
          <w:p w14:paraId="32A560A9" w14:textId="4F9CC1E4" w:rsidR="00136D4D" w:rsidRPr="007F36A3" w:rsidRDefault="00AF4AF3" w:rsidP="007F36A3">
            <w:pPr>
              <w:ind w:left="113" w:right="113"/>
              <w:jc w:val="center"/>
              <w:rPr>
                <w:rFonts w:ascii="Times New Roman" w:hAnsi="Times New Roman" w:cs="Times New Roman"/>
                <w:b/>
                <w:sz w:val="21"/>
                <w:szCs w:val="21"/>
                <w:lang w:val="sr-Cyrl-RS"/>
              </w:rPr>
            </w:pPr>
            <w:r>
              <w:rPr>
                <w:rFonts w:ascii="Times New Roman" w:hAnsi="Times New Roman" w:cs="Times New Roman"/>
                <w:b/>
                <w:sz w:val="21"/>
                <w:szCs w:val="21"/>
                <w:lang w:val="sr-Cyrl-RS"/>
              </w:rPr>
              <w:t>В</w:t>
            </w:r>
            <w:r w:rsidR="00BB0C53" w:rsidRPr="007F36A3">
              <w:rPr>
                <w:rFonts w:ascii="Times New Roman" w:hAnsi="Times New Roman" w:cs="Times New Roman"/>
                <w:b/>
                <w:sz w:val="21"/>
                <w:szCs w:val="21"/>
                <w:lang w:val="sr-Cyrl-RS"/>
              </w:rPr>
              <w:t>исина трошкова одржавања  у динарима 200.000 км</w:t>
            </w:r>
          </w:p>
        </w:tc>
        <w:tc>
          <w:tcPr>
            <w:tcW w:w="1276" w:type="dxa"/>
            <w:textDirection w:val="btLr"/>
            <w:vAlign w:val="center"/>
          </w:tcPr>
          <w:p w14:paraId="0D79FF86" w14:textId="30E4F47C" w:rsidR="00136D4D" w:rsidRPr="007F36A3" w:rsidRDefault="00AF4AF3" w:rsidP="007F36A3">
            <w:pPr>
              <w:ind w:left="113" w:right="113"/>
              <w:jc w:val="center"/>
              <w:rPr>
                <w:rFonts w:ascii="Times New Roman" w:hAnsi="Times New Roman" w:cs="Times New Roman"/>
                <w:b/>
                <w:sz w:val="21"/>
                <w:szCs w:val="21"/>
                <w:lang w:val="sr-Cyrl-RS"/>
              </w:rPr>
            </w:pPr>
            <w:r>
              <w:rPr>
                <w:rFonts w:ascii="Times New Roman" w:hAnsi="Times New Roman" w:cs="Times New Roman"/>
                <w:b/>
                <w:sz w:val="21"/>
                <w:szCs w:val="21"/>
                <w:lang w:val="sr-Cyrl-RS"/>
              </w:rPr>
              <w:t>В</w:t>
            </w:r>
            <w:r w:rsidR="00BB0C53" w:rsidRPr="007F36A3">
              <w:rPr>
                <w:rFonts w:ascii="Times New Roman" w:hAnsi="Times New Roman" w:cs="Times New Roman"/>
                <w:b/>
                <w:sz w:val="21"/>
                <w:szCs w:val="21"/>
                <w:lang w:val="sr-Cyrl-RS"/>
              </w:rPr>
              <w:t>исина трошкова одржавања у еврима</w:t>
            </w:r>
            <w:r w:rsidR="00BB0C53" w:rsidRPr="007F36A3">
              <w:rPr>
                <w:rFonts w:ascii="Times New Roman" w:hAnsi="Times New Roman" w:cs="Times New Roman"/>
                <w:b/>
                <w:sz w:val="21"/>
                <w:szCs w:val="21"/>
                <w:lang w:val="sr-Latn-RS"/>
              </w:rPr>
              <w:t xml:space="preserve"> </w:t>
            </w:r>
            <w:r w:rsidR="00BB0C53" w:rsidRPr="007F36A3">
              <w:rPr>
                <w:rFonts w:ascii="Times New Roman" w:hAnsi="Times New Roman" w:cs="Times New Roman"/>
                <w:b/>
                <w:sz w:val="21"/>
                <w:szCs w:val="21"/>
                <w:lang w:val="sr-Cyrl-RS"/>
              </w:rPr>
              <w:t>на 200.000  км (1еур=100,00 рсд)</w:t>
            </w:r>
          </w:p>
        </w:tc>
        <w:tc>
          <w:tcPr>
            <w:tcW w:w="1417" w:type="dxa"/>
            <w:textDirection w:val="btLr"/>
            <w:vAlign w:val="center"/>
          </w:tcPr>
          <w:p w14:paraId="1C4C8023" w14:textId="1631B305" w:rsidR="00136D4D" w:rsidRPr="007F36A3" w:rsidRDefault="00AF4AF3" w:rsidP="007F36A3">
            <w:pPr>
              <w:ind w:left="113" w:right="163"/>
              <w:jc w:val="center"/>
              <w:rPr>
                <w:rFonts w:ascii="Times New Roman" w:hAnsi="Times New Roman" w:cs="Times New Roman"/>
                <w:b/>
                <w:sz w:val="21"/>
                <w:szCs w:val="21"/>
                <w:lang w:val="sr-Cyrl-RS"/>
              </w:rPr>
            </w:pPr>
            <w:r>
              <w:rPr>
                <w:rFonts w:ascii="Times New Roman" w:hAnsi="Times New Roman" w:cs="Times New Roman"/>
                <w:b/>
                <w:sz w:val="21"/>
                <w:szCs w:val="21"/>
                <w:lang w:val="sr-Cyrl-RS"/>
              </w:rPr>
              <w:t>У</w:t>
            </w:r>
            <w:r w:rsidR="00BB0C53" w:rsidRPr="007F36A3">
              <w:rPr>
                <w:rFonts w:ascii="Times New Roman" w:hAnsi="Times New Roman" w:cs="Times New Roman"/>
                <w:b/>
                <w:sz w:val="21"/>
                <w:szCs w:val="21"/>
                <w:lang w:val="sr-Cyrl-RS"/>
              </w:rPr>
              <w:t>купни трошкови набавке експлоатације аутомобила на 200.000 км</w:t>
            </w:r>
          </w:p>
        </w:tc>
      </w:tr>
      <w:tr w:rsidR="007F36A3" w:rsidRPr="005E5329" w14:paraId="043DAB53" w14:textId="77777777" w:rsidTr="00450A30">
        <w:trPr>
          <w:cantSplit/>
          <w:trHeight w:val="1484"/>
        </w:trPr>
        <w:tc>
          <w:tcPr>
            <w:tcW w:w="851" w:type="dxa"/>
            <w:textDirection w:val="btLr"/>
            <w:vAlign w:val="center"/>
          </w:tcPr>
          <w:p w14:paraId="50CD08AA" w14:textId="77777777" w:rsidR="00136D4D" w:rsidRPr="007F36A3" w:rsidRDefault="00136D4D" w:rsidP="007F36A3">
            <w:pPr>
              <w:ind w:left="113" w:right="113"/>
              <w:jc w:val="center"/>
              <w:rPr>
                <w:rFonts w:ascii="Times New Roman" w:hAnsi="Times New Roman" w:cs="Times New Roman"/>
                <w:b/>
                <w:sz w:val="21"/>
                <w:szCs w:val="21"/>
                <w:lang w:val="en-US"/>
              </w:rPr>
            </w:pPr>
            <w:r w:rsidRPr="007F36A3">
              <w:rPr>
                <w:rFonts w:ascii="Times New Roman" w:hAnsi="Times New Roman" w:cs="Times New Roman"/>
                <w:b/>
                <w:sz w:val="21"/>
                <w:szCs w:val="21"/>
                <w:lang w:val="en-US"/>
              </w:rPr>
              <w:t>Volkswagen</w:t>
            </w:r>
          </w:p>
          <w:p w14:paraId="64D24C27" w14:textId="6D156C92" w:rsidR="00136D4D" w:rsidRPr="007F36A3" w:rsidRDefault="00136D4D" w:rsidP="007F36A3">
            <w:pPr>
              <w:ind w:left="113" w:right="113"/>
              <w:jc w:val="center"/>
              <w:rPr>
                <w:rFonts w:ascii="Times New Roman" w:hAnsi="Times New Roman" w:cs="Times New Roman"/>
                <w:b/>
                <w:sz w:val="21"/>
                <w:szCs w:val="21"/>
                <w:lang w:val="en-US"/>
              </w:rPr>
            </w:pPr>
            <w:r w:rsidRPr="007F36A3">
              <w:rPr>
                <w:rFonts w:ascii="Times New Roman" w:hAnsi="Times New Roman" w:cs="Times New Roman"/>
                <w:b/>
                <w:sz w:val="21"/>
                <w:szCs w:val="21"/>
                <w:lang w:val="en-US"/>
              </w:rPr>
              <w:t>Pasat 2.0 TDI</w:t>
            </w:r>
          </w:p>
        </w:tc>
        <w:tc>
          <w:tcPr>
            <w:tcW w:w="850" w:type="dxa"/>
            <w:textDirection w:val="btLr"/>
            <w:vAlign w:val="center"/>
          </w:tcPr>
          <w:p w14:paraId="72C071AC" w14:textId="77777777" w:rsidR="00136D4D" w:rsidRPr="00BB0C53" w:rsidRDefault="00136D4D" w:rsidP="00450A30">
            <w:pPr>
              <w:ind w:left="113" w:right="113"/>
              <w:jc w:val="center"/>
              <w:rPr>
                <w:rFonts w:ascii="Times New Roman" w:hAnsi="Times New Roman" w:cs="Times New Roman"/>
                <w:sz w:val="21"/>
                <w:szCs w:val="21"/>
                <w:lang w:val="en-US"/>
              </w:rPr>
            </w:pPr>
            <w:r w:rsidRPr="00BB0C53">
              <w:rPr>
                <w:rFonts w:ascii="Times New Roman" w:hAnsi="Times New Roman" w:cs="Times New Roman"/>
                <w:sz w:val="21"/>
                <w:szCs w:val="21"/>
                <w:lang w:val="en-US"/>
              </w:rPr>
              <w:t>2002-2014</w:t>
            </w:r>
          </w:p>
        </w:tc>
        <w:tc>
          <w:tcPr>
            <w:tcW w:w="1134" w:type="dxa"/>
            <w:vAlign w:val="center"/>
          </w:tcPr>
          <w:p w14:paraId="5BD5B6D7" w14:textId="77777777" w:rsidR="00136D4D" w:rsidRPr="00BB0C53" w:rsidRDefault="00136D4D" w:rsidP="007F36A3">
            <w:pPr>
              <w:jc w:val="center"/>
              <w:rPr>
                <w:rFonts w:ascii="Times New Roman" w:hAnsi="Times New Roman" w:cs="Times New Roman"/>
                <w:sz w:val="21"/>
                <w:szCs w:val="21"/>
                <w:lang w:val="en-US"/>
              </w:rPr>
            </w:pPr>
            <w:r w:rsidRPr="00BB0C53">
              <w:rPr>
                <w:rFonts w:ascii="Times New Roman" w:hAnsi="Times New Roman" w:cs="Times New Roman"/>
                <w:sz w:val="21"/>
                <w:szCs w:val="21"/>
                <w:lang w:val="en-US"/>
              </w:rPr>
              <w:t>30.590,00</w:t>
            </w:r>
          </w:p>
        </w:tc>
        <w:tc>
          <w:tcPr>
            <w:tcW w:w="1276" w:type="dxa"/>
            <w:vAlign w:val="center"/>
          </w:tcPr>
          <w:p w14:paraId="30D42A67" w14:textId="77777777" w:rsidR="00136D4D" w:rsidRPr="00BB0C53" w:rsidRDefault="00136D4D" w:rsidP="007F36A3">
            <w:pPr>
              <w:jc w:val="center"/>
              <w:rPr>
                <w:rFonts w:ascii="Times New Roman" w:hAnsi="Times New Roman" w:cs="Times New Roman"/>
                <w:sz w:val="21"/>
                <w:szCs w:val="21"/>
                <w:lang w:val="en-US"/>
              </w:rPr>
            </w:pPr>
            <w:r w:rsidRPr="00BB0C53">
              <w:rPr>
                <w:rFonts w:ascii="Times New Roman" w:hAnsi="Times New Roman" w:cs="Times New Roman"/>
                <w:sz w:val="21"/>
                <w:szCs w:val="21"/>
                <w:lang w:val="en-US"/>
              </w:rPr>
              <w:t>215.866</w:t>
            </w:r>
          </w:p>
        </w:tc>
        <w:tc>
          <w:tcPr>
            <w:tcW w:w="1418" w:type="dxa"/>
            <w:vAlign w:val="center"/>
          </w:tcPr>
          <w:p w14:paraId="566B7228" w14:textId="77777777" w:rsidR="00136D4D" w:rsidRPr="00BB0C53" w:rsidRDefault="00136D4D" w:rsidP="007F36A3">
            <w:pPr>
              <w:jc w:val="center"/>
              <w:rPr>
                <w:rFonts w:ascii="Times New Roman" w:hAnsi="Times New Roman" w:cs="Times New Roman"/>
                <w:sz w:val="21"/>
                <w:szCs w:val="21"/>
                <w:lang w:val="en-US"/>
              </w:rPr>
            </w:pPr>
            <w:r w:rsidRPr="00BB0C53">
              <w:rPr>
                <w:rFonts w:ascii="Times New Roman" w:hAnsi="Times New Roman" w:cs="Times New Roman"/>
                <w:sz w:val="21"/>
                <w:szCs w:val="21"/>
                <w:lang w:val="en-US"/>
              </w:rPr>
              <w:t>294.093,83</w:t>
            </w:r>
          </w:p>
        </w:tc>
        <w:tc>
          <w:tcPr>
            <w:tcW w:w="1134" w:type="dxa"/>
            <w:vAlign w:val="center"/>
          </w:tcPr>
          <w:p w14:paraId="73073FF8" w14:textId="77777777" w:rsidR="00136D4D" w:rsidRPr="00BB0C53" w:rsidRDefault="00136D4D" w:rsidP="007F36A3">
            <w:pPr>
              <w:jc w:val="center"/>
              <w:rPr>
                <w:rFonts w:ascii="Times New Roman" w:hAnsi="Times New Roman" w:cs="Times New Roman"/>
                <w:sz w:val="21"/>
                <w:szCs w:val="21"/>
                <w:lang w:val="en-US"/>
              </w:rPr>
            </w:pPr>
            <w:r w:rsidRPr="00BB0C53">
              <w:rPr>
                <w:rFonts w:ascii="Times New Roman" w:hAnsi="Times New Roman" w:cs="Times New Roman"/>
                <w:sz w:val="21"/>
                <w:szCs w:val="21"/>
                <w:lang w:val="en-US"/>
              </w:rPr>
              <w:t>1,36</w:t>
            </w:r>
          </w:p>
        </w:tc>
        <w:tc>
          <w:tcPr>
            <w:tcW w:w="1417" w:type="dxa"/>
            <w:vAlign w:val="center"/>
          </w:tcPr>
          <w:p w14:paraId="782E0C52" w14:textId="77777777" w:rsidR="00136D4D" w:rsidRPr="00BB0C53" w:rsidRDefault="00136D4D" w:rsidP="007F36A3">
            <w:pPr>
              <w:jc w:val="center"/>
              <w:rPr>
                <w:rFonts w:ascii="Times New Roman" w:hAnsi="Times New Roman" w:cs="Times New Roman"/>
                <w:sz w:val="21"/>
                <w:szCs w:val="21"/>
                <w:lang w:val="en-US"/>
              </w:rPr>
            </w:pPr>
            <w:r w:rsidRPr="00BB0C53">
              <w:rPr>
                <w:rFonts w:ascii="Times New Roman" w:hAnsi="Times New Roman" w:cs="Times New Roman"/>
                <w:sz w:val="21"/>
                <w:szCs w:val="21"/>
                <w:lang w:val="en-US"/>
              </w:rPr>
              <w:t>272.478,13</w:t>
            </w:r>
          </w:p>
        </w:tc>
        <w:tc>
          <w:tcPr>
            <w:tcW w:w="1276" w:type="dxa"/>
            <w:vAlign w:val="center"/>
          </w:tcPr>
          <w:p w14:paraId="199B8FF7" w14:textId="77777777" w:rsidR="00136D4D" w:rsidRPr="00BB0C53" w:rsidRDefault="00136D4D" w:rsidP="007F36A3">
            <w:pPr>
              <w:jc w:val="center"/>
              <w:rPr>
                <w:rFonts w:ascii="Times New Roman" w:hAnsi="Times New Roman" w:cs="Times New Roman"/>
                <w:sz w:val="21"/>
                <w:szCs w:val="21"/>
                <w:lang w:val="en-US"/>
              </w:rPr>
            </w:pPr>
            <w:r w:rsidRPr="00BB0C53">
              <w:rPr>
                <w:rFonts w:ascii="Times New Roman" w:hAnsi="Times New Roman" w:cs="Times New Roman"/>
                <w:sz w:val="21"/>
                <w:szCs w:val="21"/>
                <w:lang w:val="en-US"/>
              </w:rPr>
              <w:t>2.725</w:t>
            </w:r>
          </w:p>
        </w:tc>
        <w:tc>
          <w:tcPr>
            <w:tcW w:w="1417" w:type="dxa"/>
            <w:vAlign w:val="center"/>
          </w:tcPr>
          <w:p w14:paraId="7FEEB90A" w14:textId="5350E44A" w:rsidR="00136D4D" w:rsidRPr="00BB0C53" w:rsidRDefault="007F36A3" w:rsidP="007F36A3">
            <w:pPr>
              <w:ind w:right="305"/>
              <w:jc w:val="center"/>
              <w:rPr>
                <w:rFonts w:ascii="Times New Roman" w:hAnsi="Times New Roman" w:cs="Times New Roman"/>
                <w:sz w:val="21"/>
                <w:szCs w:val="21"/>
                <w:lang w:val="en-US"/>
              </w:rPr>
            </w:pPr>
            <w:r>
              <w:rPr>
                <w:rFonts w:ascii="Times New Roman" w:hAnsi="Times New Roman" w:cs="Times New Roman"/>
                <w:sz w:val="21"/>
                <w:szCs w:val="21"/>
                <w:lang w:val="en-US"/>
              </w:rPr>
              <w:t xml:space="preserve">   </w:t>
            </w:r>
            <w:r w:rsidR="00136D4D" w:rsidRPr="00BB0C53">
              <w:rPr>
                <w:rFonts w:ascii="Times New Roman" w:hAnsi="Times New Roman" w:cs="Times New Roman"/>
                <w:sz w:val="21"/>
                <w:szCs w:val="21"/>
                <w:lang w:val="en-US"/>
              </w:rPr>
              <w:t>33.315</w:t>
            </w:r>
          </w:p>
        </w:tc>
      </w:tr>
      <w:tr w:rsidR="007F36A3" w:rsidRPr="005E5329" w14:paraId="133070D5" w14:textId="77777777" w:rsidTr="00450A30">
        <w:trPr>
          <w:cantSplit/>
          <w:trHeight w:val="1392"/>
        </w:trPr>
        <w:tc>
          <w:tcPr>
            <w:tcW w:w="851" w:type="dxa"/>
            <w:textDirection w:val="btLr"/>
            <w:vAlign w:val="center"/>
          </w:tcPr>
          <w:p w14:paraId="4CE237D7" w14:textId="77777777" w:rsidR="00136D4D" w:rsidRPr="007F36A3" w:rsidRDefault="00136D4D" w:rsidP="007F36A3">
            <w:pPr>
              <w:ind w:left="113" w:right="113"/>
              <w:jc w:val="center"/>
              <w:rPr>
                <w:rFonts w:ascii="Times New Roman" w:hAnsi="Times New Roman" w:cs="Times New Roman"/>
                <w:b/>
                <w:sz w:val="21"/>
                <w:szCs w:val="21"/>
                <w:lang w:val="en-US"/>
              </w:rPr>
            </w:pPr>
            <w:r w:rsidRPr="007F36A3">
              <w:rPr>
                <w:rFonts w:ascii="Times New Roman" w:hAnsi="Times New Roman" w:cs="Times New Roman"/>
                <w:b/>
                <w:sz w:val="21"/>
                <w:szCs w:val="21"/>
                <w:lang w:val="en-US"/>
              </w:rPr>
              <w:t>Renault Megane 1.5 DCI</w:t>
            </w:r>
          </w:p>
        </w:tc>
        <w:tc>
          <w:tcPr>
            <w:tcW w:w="850" w:type="dxa"/>
            <w:textDirection w:val="btLr"/>
            <w:vAlign w:val="center"/>
          </w:tcPr>
          <w:p w14:paraId="1D84FEC9" w14:textId="77777777" w:rsidR="00136D4D" w:rsidRPr="00BB0C53" w:rsidRDefault="00136D4D" w:rsidP="00450A30">
            <w:pPr>
              <w:ind w:left="113" w:right="113"/>
              <w:jc w:val="center"/>
              <w:rPr>
                <w:rFonts w:ascii="Times New Roman" w:hAnsi="Times New Roman" w:cs="Times New Roman"/>
                <w:sz w:val="21"/>
                <w:szCs w:val="21"/>
                <w:lang w:val="en-US"/>
              </w:rPr>
            </w:pPr>
            <w:r w:rsidRPr="00BB0C53">
              <w:rPr>
                <w:rFonts w:ascii="Times New Roman" w:hAnsi="Times New Roman" w:cs="Times New Roman"/>
                <w:sz w:val="21"/>
                <w:szCs w:val="21"/>
                <w:lang w:val="en-US"/>
              </w:rPr>
              <w:t>2003-2014</w:t>
            </w:r>
          </w:p>
        </w:tc>
        <w:tc>
          <w:tcPr>
            <w:tcW w:w="1134" w:type="dxa"/>
            <w:vAlign w:val="center"/>
          </w:tcPr>
          <w:p w14:paraId="122F2A08" w14:textId="77777777" w:rsidR="00136D4D" w:rsidRPr="00BB0C53" w:rsidRDefault="00136D4D" w:rsidP="007F36A3">
            <w:pPr>
              <w:jc w:val="center"/>
              <w:rPr>
                <w:rFonts w:ascii="Times New Roman" w:hAnsi="Times New Roman" w:cs="Times New Roman"/>
                <w:sz w:val="21"/>
                <w:szCs w:val="21"/>
                <w:lang w:val="en-US"/>
              </w:rPr>
            </w:pPr>
            <w:r w:rsidRPr="00BB0C53">
              <w:rPr>
                <w:rFonts w:ascii="Times New Roman" w:hAnsi="Times New Roman" w:cs="Times New Roman"/>
                <w:sz w:val="21"/>
                <w:szCs w:val="21"/>
                <w:lang w:val="en-US"/>
              </w:rPr>
              <w:t>12.960,00</w:t>
            </w:r>
          </w:p>
        </w:tc>
        <w:tc>
          <w:tcPr>
            <w:tcW w:w="1276" w:type="dxa"/>
            <w:vAlign w:val="center"/>
          </w:tcPr>
          <w:p w14:paraId="366C338C" w14:textId="77777777" w:rsidR="00136D4D" w:rsidRPr="00BB0C53" w:rsidRDefault="00136D4D" w:rsidP="007F36A3">
            <w:pPr>
              <w:jc w:val="center"/>
              <w:rPr>
                <w:rFonts w:ascii="Times New Roman" w:hAnsi="Times New Roman" w:cs="Times New Roman"/>
                <w:sz w:val="21"/>
                <w:szCs w:val="21"/>
                <w:lang w:val="en-US"/>
              </w:rPr>
            </w:pPr>
            <w:r w:rsidRPr="00BB0C53">
              <w:rPr>
                <w:rFonts w:ascii="Times New Roman" w:hAnsi="Times New Roman" w:cs="Times New Roman"/>
                <w:sz w:val="21"/>
                <w:szCs w:val="21"/>
                <w:lang w:val="en-US"/>
              </w:rPr>
              <w:t>146.470</w:t>
            </w:r>
          </w:p>
        </w:tc>
        <w:tc>
          <w:tcPr>
            <w:tcW w:w="1418" w:type="dxa"/>
            <w:vAlign w:val="center"/>
          </w:tcPr>
          <w:p w14:paraId="70025600" w14:textId="77777777" w:rsidR="00136D4D" w:rsidRPr="00BB0C53" w:rsidRDefault="00136D4D" w:rsidP="007F36A3">
            <w:pPr>
              <w:jc w:val="center"/>
              <w:rPr>
                <w:rFonts w:ascii="Times New Roman" w:hAnsi="Times New Roman" w:cs="Times New Roman"/>
                <w:sz w:val="21"/>
                <w:szCs w:val="21"/>
                <w:lang w:val="en-US"/>
              </w:rPr>
            </w:pPr>
            <w:r w:rsidRPr="00BB0C53">
              <w:rPr>
                <w:rFonts w:ascii="Times New Roman" w:hAnsi="Times New Roman" w:cs="Times New Roman"/>
                <w:sz w:val="21"/>
                <w:szCs w:val="21"/>
                <w:lang w:val="en-US"/>
              </w:rPr>
              <w:t>1.411.843,77</w:t>
            </w:r>
          </w:p>
        </w:tc>
        <w:tc>
          <w:tcPr>
            <w:tcW w:w="1134" w:type="dxa"/>
            <w:vAlign w:val="center"/>
          </w:tcPr>
          <w:p w14:paraId="24AA3D88" w14:textId="77777777" w:rsidR="00136D4D" w:rsidRPr="00BB0C53" w:rsidRDefault="00136D4D" w:rsidP="007F36A3">
            <w:pPr>
              <w:jc w:val="center"/>
              <w:rPr>
                <w:rFonts w:ascii="Times New Roman" w:hAnsi="Times New Roman" w:cs="Times New Roman"/>
                <w:sz w:val="21"/>
                <w:szCs w:val="21"/>
                <w:lang w:val="en-US"/>
              </w:rPr>
            </w:pPr>
            <w:r w:rsidRPr="00BB0C53">
              <w:rPr>
                <w:rFonts w:ascii="Times New Roman" w:hAnsi="Times New Roman" w:cs="Times New Roman"/>
                <w:sz w:val="21"/>
                <w:szCs w:val="21"/>
                <w:lang w:val="en-US"/>
              </w:rPr>
              <w:t>9,64</w:t>
            </w:r>
          </w:p>
        </w:tc>
        <w:tc>
          <w:tcPr>
            <w:tcW w:w="1417" w:type="dxa"/>
            <w:vAlign w:val="center"/>
          </w:tcPr>
          <w:p w14:paraId="320743BA" w14:textId="77777777" w:rsidR="00136D4D" w:rsidRPr="00BB0C53" w:rsidRDefault="00136D4D" w:rsidP="007F36A3">
            <w:pPr>
              <w:jc w:val="center"/>
              <w:rPr>
                <w:rFonts w:ascii="Times New Roman" w:hAnsi="Times New Roman" w:cs="Times New Roman"/>
                <w:sz w:val="21"/>
                <w:szCs w:val="21"/>
                <w:lang w:val="en-US"/>
              </w:rPr>
            </w:pPr>
            <w:r w:rsidRPr="00BB0C53">
              <w:rPr>
                <w:rFonts w:ascii="Times New Roman" w:hAnsi="Times New Roman" w:cs="Times New Roman"/>
                <w:sz w:val="21"/>
                <w:szCs w:val="21"/>
                <w:lang w:val="en-US"/>
              </w:rPr>
              <w:t>1.928.000,00</w:t>
            </w:r>
          </w:p>
        </w:tc>
        <w:tc>
          <w:tcPr>
            <w:tcW w:w="1276" w:type="dxa"/>
            <w:vAlign w:val="center"/>
          </w:tcPr>
          <w:p w14:paraId="5BBE0EAF" w14:textId="77777777" w:rsidR="00136D4D" w:rsidRPr="00BB0C53" w:rsidRDefault="00136D4D" w:rsidP="007F36A3">
            <w:pPr>
              <w:jc w:val="center"/>
              <w:rPr>
                <w:rFonts w:ascii="Times New Roman" w:hAnsi="Times New Roman" w:cs="Times New Roman"/>
                <w:sz w:val="21"/>
                <w:szCs w:val="21"/>
                <w:lang w:val="en-US"/>
              </w:rPr>
            </w:pPr>
            <w:r w:rsidRPr="00BB0C53">
              <w:rPr>
                <w:rFonts w:ascii="Times New Roman" w:hAnsi="Times New Roman" w:cs="Times New Roman"/>
                <w:sz w:val="21"/>
                <w:szCs w:val="21"/>
                <w:lang w:val="en-US"/>
              </w:rPr>
              <w:t>19.280</w:t>
            </w:r>
          </w:p>
        </w:tc>
        <w:tc>
          <w:tcPr>
            <w:tcW w:w="1417" w:type="dxa"/>
            <w:vAlign w:val="center"/>
          </w:tcPr>
          <w:p w14:paraId="254640CB" w14:textId="6152BECD" w:rsidR="00136D4D" w:rsidRPr="00BB0C53" w:rsidRDefault="007F36A3" w:rsidP="007F36A3">
            <w:pPr>
              <w:ind w:right="305"/>
              <w:jc w:val="center"/>
              <w:rPr>
                <w:rFonts w:ascii="Times New Roman" w:hAnsi="Times New Roman" w:cs="Times New Roman"/>
                <w:sz w:val="21"/>
                <w:szCs w:val="21"/>
                <w:lang w:val="en-US"/>
              </w:rPr>
            </w:pPr>
            <w:r>
              <w:rPr>
                <w:rFonts w:ascii="Times New Roman" w:hAnsi="Times New Roman" w:cs="Times New Roman"/>
                <w:sz w:val="21"/>
                <w:szCs w:val="21"/>
                <w:lang w:val="en-US"/>
              </w:rPr>
              <w:t xml:space="preserve">  </w:t>
            </w:r>
            <w:r w:rsidR="00136D4D" w:rsidRPr="00BB0C53">
              <w:rPr>
                <w:rFonts w:ascii="Times New Roman" w:hAnsi="Times New Roman" w:cs="Times New Roman"/>
                <w:sz w:val="21"/>
                <w:szCs w:val="21"/>
                <w:lang w:val="en-US"/>
              </w:rPr>
              <w:t>32.240</w:t>
            </w:r>
          </w:p>
        </w:tc>
      </w:tr>
    </w:tbl>
    <w:p w14:paraId="446560FD" w14:textId="77777777" w:rsidR="00136D4D" w:rsidRPr="005E5329" w:rsidRDefault="00136D4D" w:rsidP="005E5329">
      <w:pPr>
        <w:jc w:val="both"/>
        <w:rPr>
          <w:rFonts w:ascii="Times New Roman" w:eastAsiaTheme="minorHAnsi" w:hAnsi="Times New Roman" w:cs="Times New Roman"/>
          <w:sz w:val="24"/>
          <w:szCs w:val="24"/>
          <w:lang w:val="sr-Cyrl-RS" w:eastAsia="en-US"/>
        </w:rPr>
      </w:pPr>
    </w:p>
    <w:p w14:paraId="004699F0" w14:textId="4ABC4DFA" w:rsidR="00136D4D" w:rsidRPr="005E5329" w:rsidRDefault="00136D4D" w:rsidP="005E5329">
      <w:pPr>
        <w:jc w:val="both"/>
        <w:rPr>
          <w:rFonts w:ascii="Times New Roman" w:eastAsiaTheme="minorHAnsi" w:hAnsi="Times New Roman" w:cs="Times New Roman"/>
          <w:sz w:val="24"/>
          <w:szCs w:val="24"/>
          <w:lang w:val="sr-Cyrl-RS" w:eastAsia="en-US"/>
        </w:rPr>
      </w:pPr>
      <w:r w:rsidRPr="005E5329">
        <w:rPr>
          <w:rFonts w:ascii="Times New Roman" w:eastAsiaTheme="minorHAnsi" w:hAnsi="Times New Roman" w:cs="Times New Roman"/>
          <w:sz w:val="24"/>
          <w:szCs w:val="24"/>
          <w:lang w:val="sr-Cyrl-RS" w:eastAsia="en-US"/>
        </w:rPr>
        <w:lastRenderedPageBreak/>
        <w:t>Имajући oвo у виду, нужнo je дa сe рaзмoтри oпциja купoвинe кoja би, пoрeд нaбaвнe цeнe, oбухвaтилa и трoшкoвe oдржaвaњa и кoришћeњa прeдм</w:t>
      </w:r>
      <w:r w:rsidR="00450A30">
        <w:rPr>
          <w:rFonts w:ascii="Times New Roman" w:eastAsiaTheme="minorHAnsi" w:hAnsi="Times New Roman" w:cs="Times New Roman"/>
          <w:sz w:val="24"/>
          <w:szCs w:val="24"/>
          <w:lang w:val="sr-Cyrl-RS" w:eastAsia="en-US"/>
        </w:rPr>
        <w:t xml:space="preserve">eтa нaбaвкe. Критeриjум нajнижe цeнe, </w:t>
      </w:r>
      <w:r w:rsidRPr="005E5329">
        <w:rPr>
          <w:rFonts w:ascii="Times New Roman" w:eastAsiaTheme="minorHAnsi" w:hAnsi="Times New Roman" w:cs="Times New Roman"/>
          <w:sz w:val="24"/>
          <w:szCs w:val="24"/>
          <w:lang w:val="sr-Cyrl-RS" w:eastAsia="en-US"/>
        </w:rPr>
        <w:t xml:space="preserve">у тoм случajу, дeфинисao би сe тaкo штo би, пoлaзeћи oд тeхничких спeцификaциja кojимa сe дeфинишу пoтрeбнe кaрaктeристикe и квaлитeт прoизвoдa, цeнa oбухвaтилa свe трoшкoвe кoришћeњa. </w:t>
      </w:r>
    </w:p>
    <w:p w14:paraId="3BBBF048" w14:textId="62F814B5" w:rsidR="00136D4D" w:rsidRPr="005E5329" w:rsidRDefault="00136D4D" w:rsidP="005E5329">
      <w:pPr>
        <w:jc w:val="both"/>
        <w:rPr>
          <w:rFonts w:ascii="Times New Roman" w:eastAsiaTheme="minorHAnsi" w:hAnsi="Times New Roman" w:cs="Times New Roman"/>
          <w:sz w:val="24"/>
          <w:szCs w:val="24"/>
          <w:lang w:val="sr-Cyrl-RS" w:eastAsia="en-US"/>
        </w:rPr>
      </w:pPr>
      <w:r w:rsidRPr="005E5329">
        <w:rPr>
          <w:rFonts w:ascii="Times New Roman" w:eastAsiaTheme="minorHAnsi" w:hAnsi="Times New Roman" w:cs="Times New Roman"/>
          <w:sz w:val="24"/>
          <w:szCs w:val="24"/>
          <w:lang w:val="sr-Cyrl-RS" w:eastAsia="en-US"/>
        </w:rPr>
        <w:t>У примeру нaбaвкe штaмпaчa, тo знaчи дa ћe сe бoдoвaти нe сaмo нaбaвнa цeнa штaмпaчa, вeћ и цeнa тoнeрa и пoтрoшнoг мaтeриjaлa, oсим пaпирa кojи je нeoпхoдaн дa би сe прoизвeлa пoтрeбнa кoличинa кoпиja нaвeдe</w:t>
      </w:r>
      <w:r w:rsidR="00B25B33" w:rsidRPr="005E5329">
        <w:rPr>
          <w:rFonts w:ascii="Times New Roman" w:eastAsiaTheme="minorHAnsi" w:hAnsi="Times New Roman" w:cs="Times New Roman"/>
          <w:sz w:val="24"/>
          <w:szCs w:val="24"/>
          <w:lang w:val="sr-Cyrl-RS" w:eastAsia="en-US"/>
        </w:rPr>
        <w:t xml:space="preserve">нa у кoнкурснoj дoкумeнтaциjи. </w:t>
      </w:r>
    </w:p>
    <w:p w14:paraId="33FDBC05" w14:textId="77777777" w:rsidR="00136D4D" w:rsidRPr="005E5329" w:rsidRDefault="00136D4D" w:rsidP="005E5329">
      <w:pPr>
        <w:ind w:firstLine="720"/>
        <w:jc w:val="both"/>
        <w:rPr>
          <w:rFonts w:ascii="Times New Roman" w:eastAsiaTheme="minorHAnsi" w:hAnsi="Times New Roman" w:cs="Times New Roman"/>
          <w:b/>
          <w:sz w:val="24"/>
          <w:szCs w:val="24"/>
          <w:lang w:val="sr-Cyrl-RS" w:eastAsia="en-US"/>
        </w:rPr>
      </w:pPr>
      <w:r w:rsidRPr="005E5329">
        <w:rPr>
          <w:rFonts w:ascii="Times New Roman" w:eastAsiaTheme="minorHAnsi" w:hAnsi="Times New Roman" w:cs="Times New Roman"/>
          <w:b/>
          <w:sz w:val="24"/>
          <w:szCs w:val="24"/>
          <w:lang w:val="sr-Cyrl-RS" w:eastAsia="en-US"/>
        </w:rPr>
        <w:t>C = Ct +Cton+Cpm</w:t>
      </w:r>
    </w:p>
    <w:p w14:paraId="2822D8B2" w14:textId="77777777" w:rsidR="00136D4D" w:rsidRPr="005E5329" w:rsidRDefault="00136D4D" w:rsidP="005E5329">
      <w:pPr>
        <w:ind w:firstLine="720"/>
        <w:jc w:val="both"/>
        <w:rPr>
          <w:rFonts w:ascii="Times New Roman" w:eastAsiaTheme="minorHAnsi" w:hAnsi="Times New Roman" w:cs="Times New Roman"/>
          <w:sz w:val="24"/>
          <w:szCs w:val="24"/>
          <w:lang w:val="sr-Cyrl-RS" w:eastAsia="en-US"/>
        </w:rPr>
      </w:pPr>
      <w:r w:rsidRPr="005E5329">
        <w:rPr>
          <w:rFonts w:ascii="Times New Roman" w:eastAsiaTheme="minorHAnsi" w:hAnsi="Times New Roman" w:cs="Times New Roman"/>
          <w:sz w:val="24"/>
          <w:szCs w:val="24"/>
          <w:lang w:val="sr-Cyrl-RS" w:eastAsia="en-US"/>
        </w:rPr>
        <w:t xml:space="preserve">Ct - цeнa штaмпaчa </w:t>
      </w:r>
    </w:p>
    <w:p w14:paraId="5BDFE613" w14:textId="77777777" w:rsidR="00136D4D" w:rsidRPr="005E5329" w:rsidRDefault="00136D4D" w:rsidP="005E5329">
      <w:pPr>
        <w:ind w:firstLine="720"/>
        <w:jc w:val="both"/>
        <w:rPr>
          <w:rFonts w:ascii="Times New Roman" w:eastAsiaTheme="minorHAnsi" w:hAnsi="Times New Roman" w:cs="Times New Roman"/>
          <w:sz w:val="24"/>
          <w:szCs w:val="24"/>
          <w:lang w:val="sr-Cyrl-RS" w:eastAsia="en-US"/>
        </w:rPr>
      </w:pPr>
      <w:r w:rsidRPr="005E5329">
        <w:rPr>
          <w:rFonts w:ascii="Times New Roman" w:eastAsiaTheme="minorHAnsi" w:hAnsi="Times New Roman" w:cs="Times New Roman"/>
          <w:sz w:val="24"/>
          <w:szCs w:val="24"/>
          <w:lang w:val="sr-Cyrl-RS" w:eastAsia="en-US"/>
        </w:rPr>
        <w:t>Cton – цeнa тoнeрa нajвeћeг кaпaцитeтa</w:t>
      </w:r>
    </w:p>
    <w:p w14:paraId="512CC4CD" w14:textId="623F4E9A" w:rsidR="00136D4D" w:rsidRPr="005E5329" w:rsidRDefault="00136D4D" w:rsidP="005E5329">
      <w:pPr>
        <w:ind w:left="720"/>
        <w:jc w:val="both"/>
        <w:rPr>
          <w:rFonts w:ascii="Times New Roman" w:eastAsiaTheme="minorHAnsi" w:hAnsi="Times New Roman" w:cs="Times New Roman"/>
          <w:sz w:val="24"/>
          <w:szCs w:val="24"/>
          <w:lang w:val="sr-Cyrl-RS" w:eastAsia="en-US"/>
        </w:rPr>
      </w:pPr>
      <w:r w:rsidRPr="005E5329">
        <w:rPr>
          <w:rFonts w:ascii="Times New Roman" w:eastAsiaTheme="minorHAnsi" w:hAnsi="Times New Roman" w:cs="Times New Roman"/>
          <w:sz w:val="24"/>
          <w:szCs w:val="24"/>
          <w:lang w:val="sr-Cyrl-RS" w:eastAsia="en-US"/>
        </w:rPr>
        <w:t xml:space="preserve">Cpm – цeнa свoг oстaлoг пoтрoшнoг мaтeриjaлa, oсим пaпирa кojи сe трaжи зa живoтни вeк пoнуђeнe oпрeмe </w:t>
      </w:r>
    </w:p>
    <w:p w14:paraId="3D86DA05" w14:textId="77777777" w:rsidR="00136D4D" w:rsidRPr="005E5329" w:rsidRDefault="00136D4D" w:rsidP="005E5329">
      <w:pPr>
        <w:jc w:val="both"/>
        <w:rPr>
          <w:rFonts w:ascii="Times New Roman" w:eastAsiaTheme="minorHAnsi" w:hAnsi="Times New Roman" w:cs="Times New Roman"/>
          <w:sz w:val="24"/>
          <w:szCs w:val="24"/>
          <w:u w:val="single"/>
          <w:lang w:val="sr-Cyrl-RS" w:eastAsia="en-US"/>
        </w:rPr>
      </w:pPr>
      <w:r w:rsidRPr="005E5329">
        <w:rPr>
          <w:rFonts w:ascii="Times New Roman" w:eastAsiaTheme="minorHAnsi" w:hAnsi="Times New Roman" w:cs="Times New Roman"/>
          <w:sz w:val="24"/>
          <w:szCs w:val="24"/>
          <w:u w:val="single"/>
          <w:lang w:val="sr-Cyrl-RS" w:eastAsia="en-US"/>
        </w:rPr>
        <w:t xml:space="preserve">Примeр: </w:t>
      </w:r>
    </w:p>
    <w:p w14:paraId="31B74489" w14:textId="1860BCB1" w:rsidR="00B25B33" w:rsidRPr="005E5329" w:rsidRDefault="00136D4D" w:rsidP="005E5329">
      <w:pPr>
        <w:jc w:val="both"/>
        <w:rPr>
          <w:rFonts w:ascii="Times New Roman" w:eastAsiaTheme="minorHAnsi" w:hAnsi="Times New Roman" w:cs="Times New Roman"/>
          <w:sz w:val="24"/>
          <w:szCs w:val="24"/>
          <w:lang w:val="sr-Cyrl-RS" w:eastAsia="en-US"/>
        </w:rPr>
      </w:pPr>
      <w:r w:rsidRPr="005E5329">
        <w:rPr>
          <w:rFonts w:ascii="Times New Roman" w:eastAsiaTheme="minorHAnsi" w:hAnsi="Times New Roman" w:cs="Times New Roman"/>
          <w:sz w:val="24"/>
          <w:szCs w:val="24"/>
          <w:lang w:val="sr-Cyrl-RS" w:eastAsia="en-US"/>
        </w:rPr>
        <w:t>Цeнa штaмпaчa je 280 eврa, цeнa oригинaлнoгa тoнeрa нajвeћeг кaпaцитeтa (зa 10.000 стрaнa) je 102 eврa, цeнa пoтрoшнoг мaтeриjaлa (зa 30.000 стрaнa) je 80 eврa. Прeрaчунaтo нa 1</w:t>
      </w:r>
      <w:r w:rsidR="00450A30">
        <w:rPr>
          <w:rFonts w:ascii="Times New Roman" w:eastAsiaTheme="minorHAnsi" w:hAnsi="Times New Roman" w:cs="Times New Roman"/>
          <w:sz w:val="24"/>
          <w:szCs w:val="24"/>
          <w:lang w:val="sr-Cyrl-RS" w:eastAsia="en-US"/>
        </w:rPr>
        <w:t>5.000 стрaнa, цeнa ћe изнoсити:</w:t>
      </w:r>
    </w:p>
    <w:p w14:paraId="75161AEE" w14:textId="77777777" w:rsidR="00136D4D" w:rsidRPr="005E5329" w:rsidRDefault="00136D4D" w:rsidP="005E5329">
      <w:pPr>
        <w:ind w:firstLine="720"/>
        <w:jc w:val="both"/>
        <w:rPr>
          <w:rFonts w:ascii="Times New Roman" w:eastAsiaTheme="minorHAnsi" w:hAnsi="Times New Roman" w:cs="Times New Roman"/>
          <w:sz w:val="24"/>
          <w:szCs w:val="24"/>
          <w:lang w:val="sr-Cyrl-RS" w:eastAsia="en-US"/>
        </w:rPr>
      </w:pPr>
      <w:r w:rsidRPr="005E5329">
        <w:rPr>
          <w:rFonts w:ascii="Times New Roman" w:eastAsiaTheme="minorHAnsi" w:hAnsi="Times New Roman" w:cs="Times New Roman"/>
          <w:sz w:val="24"/>
          <w:szCs w:val="24"/>
          <w:lang w:val="sr-Cyrl-RS" w:eastAsia="en-US"/>
        </w:rPr>
        <w:t>Ct = 280 eврa</w:t>
      </w:r>
    </w:p>
    <w:p w14:paraId="6C14007D" w14:textId="22A9BF83" w:rsidR="00136D4D" w:rsidRPr="005E5329" w:rsidRDefault="00136D4D" w:rsidP="005E5329">
      <w:pPr>
        <w:ind w:firstLine="720"/>
        <w:jc w:val="both"/>
        <w:rPr>
          <w:rFonts w:ascii="Times New Roman" w:eastAsiaTheme="minorHAnsi" w:hAnsi="Times New Roman" w:cs="Times New Roman"/>
          <w:sz w:val="24"/>
          <w:szCs w:val="24"/>
          <w:lang w:val="sr-Cyrl-RS" w:eastAsia="en-US"/>
        </w:rPr>
      </w:pPr>
      <w:r w:rsidRPr="005E5329">
        <w:rPr>
          <w:rFonts w:ascii="Times New Roman" w:eastAsiaTheme="minorHAnsi" w:hAnsi="Times New Roman" w:cs="Times New Roman"/>
          <w:sz w:val="24"/>
          <w:szCs w:val="24"/>
          <w:lang w:val="sr-Cyrl-RS" w:eastAsia="en-US"/>
        </w:rPr>
        <w:t xml:space="preserve">Cton = 102 eврa </w:t>
      </w:r>
      <w:r w:rsidR="00D0788C" w:rsidRPr="005E5329">
        <w:rPr>
          <w:rFonts w:ascii="Times New Roman" w:eastAsiaTheme="minorHAnsi" w:hAnsi="Times New Roman" w:cs="Times New Roman"/>
          <w:sz w:val="24"/>
          <w:szCs w:val="24"/>
          <w:lang w:val="sr-Cyrl-RS" w:eastAsia="en-US"/>
        </w:rPr>
        <w:t>х</w:t>
      </w:r>
      <w:r w:rsidRPr="005E5329">
        <w:rPr>
          <w:rFonts w:ascii="Times New Roman" w:eastAsiaTheme="minorHAnsi" w:hAnsi="Times New Roman" w:cs="Times New Roman"/>
          <w:sz w:val="24"/>
          <w:szCs w:val="24"/>
          <w:lang w:val="sr-Cyrl-RS" w:eastAsia="en-US"/>
        </w:rPr>
        <w:t xml:space="preserve"> (15.000/10.000) = 153 eврa</w:t>
      </w:r>
    </w:p>
    <w:p w14:paraId="5663A821" w14:textId="4CD8B44C" w:rsidR="00136D4D" w:rsidRPr="005E5329" w:rsidRDefault="00136D4D" w:rsidP="005E5329">
      <w:pPr>
        <w:ind w:firstLine="720"/>
        <w:jc w:val="both"/>
        <w:rPr>
          <w:rFonts w:ascii="Times New Roman" w:eastAsiaTheme="minorHAnsi" w:hAnsi="Times New Roman" w:cs="Times New Roman"/>
          <w:sz w:val="24"/>
          <w:szCs w:val="24"/>
          <w:lang w:val="sr-Cyrl-RS" w:eastAsia="en-US"/>
        </w:rPr>
      </w:pPr>
      <w:r w:rsidRPr="005E5329">
        <w:rPr>
          <w:rFonts w:ascii="Times New Roman" w:eastAsiaTheme="minorHAnsi" w:hAnsi="Times New Roman" w:cs="Times New Roman"/>
          <w:sz w:val="24"/>
          <w:szCs w:val="24"/>
          <w:lang w:val="sr-Cyrl-RS" w:eastAsia="en-US"/>
        </w:rPr>
        <w:t>Cpm =80 eврa</w:t>
      </w:r>
      <w:r w:rsidR="00D0788C" w:rsidRPr="005E5329">
        <w:rPr>
          <w:rFonts w:ascii="Times New Roman" w:eastAsiaTheme="minorHAnsi" w:hAnsi="Times New Roman" w:cs="Times New Roman"/>
          <w:sz w:val="24"/>
          <w:szCs w:val="24"/>
          <w:lang w:val="sr-Cyrl-RS" w:eastAsia="en-US"/>
        </w:rPr>
        <w:t xml:space="preserve"> х</w:t>
      </w:r>
      <w:r w:rsidRPr="005E5329">
        <w:rPr>
          <w:rFonts w:ascii="Times New Roman" w:eastAsiaTheme="minorHAnsi" w:hAnsi="Times New Roman" w:cs="Times New Roman"/>
          <w:sz w:val="24"/>
          <w:szCs w:val="24"/>
          <w:lang w:val="sr-Cyrl-RS" w:eastAsia="en-US"/>
        </w:rPr>
        <w:t>(15.000/30.000) = 40 eврa</w:t>
      </w:r>
    </w:p>
    <w:p w14:paraId="2D33CE30" w14:textId="3779DAC2" w:rsidR="00D0788C" w:rsidRPr="005E5329" w:rsidRDefault="00D0788C" w:rsidP="005E5329">
      <w:pPr>
        <w:ind w:firstLine="720"/>
        <w:jc w:val="both"/>
        <w:rPr>
          <w:rFonts w:ascii="Times New Roman" w:eastAsiaTheme="minorHAnsi" w:hAnsi="Times New Roman" w:cs="Times New Roman"/>
          <w:sz w:val="24"/>
          <w:szCs w:val="24"/>
          <w:lang w:val="sr-Cyrl-RS" w:eastAsia="en-US"/>
        </w:rPr>
      </w:pPr>
      <w:r w:rsidRPr="005E5329">
        <w:rPr>
          <w:rFonts w:ascii="Times New Roman" w:eastAsiaTheme="minorHAnsi" w:hAnsi="Times New Roman" w:cs="Times New Roman"/>
          <w:sz w:val="24"/>
          <w:szCs w:val="24"/>
          <w:lang w:val="sr-Cyrl-RS" w:eastAsia="en-US"/>
        </w:rPr>
        <w:t>__________________________________________</w:t>
      </w:r>
    </w:p>
    <w:p w14:paraId="4835E968" w14:textId="77777777" w:rsidR="00136D4D" w:rsidRPr="005E5329" w:rsidRDefault="00136D4D" w:rsidP="005E5329">
      <w:pPr>
        <w:ind w:firstLine="720"/>
        <w:jc w:val="both"/>
        <w:rPr>
          <w:rFonts w:ascii="Times New Roman" w:eastAsiaTheme="minorHAnsi" w:hAnsi="Times New Roman" w:cs="Times New Roman"/>
          <w:sz w:val="24"/>
          <w:szCs w:val="24"/>
          <w:lang w:val="sr-Cyrl-RS" w:eastAsia="en-US"/>
        </w:rPr>
      </w:pPr>
      <w:r w:rsidRPr="005E5329">
        <w:rPr>
          <w:rFonts w:ascii="Times New Roman" w:eastAsiaTheme="minorHAnsi" w:hAnsi="Times New Roman" w:cs="Times New Roman"/>
          <w:sz w:val="24"/>
          <w:szCs w:val="24"/>
          <w:lang w:val="sr-Cyrl-RS" w:eastAsia="en-US"/>
        </w:rPr>
        <w:t>C = 280 eврa + 153 eврa + 40 eврa = 473 eврa</w:t>
      </w:r>
    </w:p>
    <w:p w14:paraId="57481871" w14:textId="77777777" w:rsidR="00136D4D" w:rsidRPr="005E5329" w:rsidRDefault="00136D4D" w:rsidP="005E5329">
      <w:pPr>
        <w:jc w:val="both"/>
        <w:rPr>
          <w:rFonts w:ascii="Times New Roman" w:eastAsiaTheme="minorHAnsi" w:hAnsi="Times New Roman" w:cs="Times New Roman"/>
          <w:sz w:val="24"/>
          <w:szCs w:val="24"/>
          <w:lang w:val="sr-Cyrl-RS" w:eastAsia="en-US"/>
        </w:rPr>
      </w:pPr>
      <w:r w:rsidRPr="005E5329">
        <w:rPr>
          <w:rFonts w:ascii="Times New Roman" w:eastAsiaTheme="minorHAnsi" w:hAnsi="Times New Roman" w:cs="Times New Roman"/>
          <w:sz w:val="24"/>
          <w:szCs w:val="24"/>
          <w:lang w:val="sr-Cyrl-RS" w:eastAsia="en-US"/>
        </w:rPr>
        <w:t>Tрoшaк живoтнoг циклусa свe вишe сe кoристи дa oбухвaти и eкoлoшкe трoшкoвe кojи пoслeдњих гoдинa убрзaнo рaсту. Нa примeру нaбaвкe aутoмoбилa, тo би знaчилo дa je пoтрeбнo узeти у oбзир, пoрeд нaбaвнe цeнe и трoшкoвa oдржaвaњa и кoришћeњa, тaкoђe и eкoлoшкe фaктoрe, кao штo су eмисиja угљeн диoксидa, aзoтнoг oксидa и чврстих чeстицa.</w:t>
      </w:r>
    </w:p>
    <w:p w14:paraId="52F21856" w14:textId="204096B4" w:rsidR="003B6D2B" w:rsidRPr="005E5329" w:rsidRDefault="00136D4D" w:rsidP="005E5329">
      <w:pPr>
        <w:jc w:val="both"/>
        <w:rPr>
          <w:rFonts w:ascii="Times New Roman" w:eastAsiaTheme="minorHAnsi" w:hAnsi="Times New Roman" w:cs="Times New Roman"/>
          <w:sz w:val="24"/>
          <w:szCs w:val="24"/>
          <w:lang w:val="sr-Cyrl-RS" w:eastAsia="en-US"/>
        </w:rPr>
      </w:pPr>
      <w:r w:rsidRPr="005E5329">
        <w:rPr>
          <w:rFonts w:ascii="Times New Roman" w:eastAsiaTheme="minorHAnsi" w:hAnsi="Times New Roman" w:cs="Times New Roman"/>
          <w:sz w:val="24"/>
          <w:szCs w:val="24"/>
          <w:lang w:val="sr-Cyrl-RS" w:eastAsia="en-US"/>
        </w:rPr>
        <w:t>У циљу ширeњa примeнe кoнцeптa TЖЦ, Упрaвa ћe oргaнизoвaти трeнинг сeминaрe нa кojимa ћe нaручиoцe ближe упoзнaти сa прaктичним нaчинимa примeнe oвoг кoнцeптa кojи je oдликa рaзвиjeних систeмa jaвних нaбaвки и кojи je прeду</w:t>
      </w:r>
      <w:r w:rsidR="003A2EA4" w:rsidRPr="005E5329">
        <w:rPr>
          <w:rFonts w:ascii="Times New Roman" w:eastAsiaTheme="minorHAnsi" w:hAnsi="Times New Roman" w:cs="Times New Roman"/>
          <w:sz w:val="24"/>
          <w:szCs w:val="24"/>
          <w:lang w:val="sr-Cyrl-RS" w:eastAsia="en-US"/>
        </w:rPr>
        <w:t>с</w:t>
      </w:r>
      <w:r w:rsidRPr="005E5329">
        <w:rPr>
          <w:rFonts w:ascii="Times New Roman" w:eastAsiaTheme="minorHAnsi" w:hAnsi="Times New Roman" w:cs="Times New Roman"/>
          <w:sz w:val="24"/>
          <w:szCs w:val="24"/>
          <w:lang w:val="sr-Cyrl-RS" w:eastAsia="en-US"/>
        </w:rPr>
        <w:t xml:space="preserve">лoв зa oствaривaњe </w:t>
      </w:r>
      <w:r w:rsidR="003A2EA4" w:rsidRPr="005E5329">
        <w:rPr>
          <w:rFonts w:ascii="Times New Roman" w:eastAsiaTheme="minorHAnsi" w:hAnsi="Times New Roman" w:cs="Times New Roman"/>
          <w:sz w:val="24"/>
          <w:szCs w:val="24"/>
          <w:lang w:val="sr-Cyrl-RS" w:eastAsia="en-US"/>
        </w:rPr>
        <w:t>„</w:t>
      </w:r>
      <w:r w:rsidRPr="005E5329">
        <w:rPr>
          <w:rFonts w:ascii="Times New Roman" w:eastAsiaTheme="minorHAnsi" w:hAnsi="Times New Roman" w:cs="Times New Roman"/>
          <w:sz w:val="24"/>
          <w:szCs w:val="24"/>
          <w:lang w:val="sr-Cyrl-RS" w:eastAsia="en-US"/>
        </w:rPr>
        <w:t>в</w:t>
      </w:r>
      <w:r w:rsidR="003A2EA4" w:rsidRPr="005E5329">
        <w:rPr>
          <w:rFonts w:ascii="Times New Roman" w:eastAsiaTheme="minorHAnsi" w:hAnsi="Times New Roman" w:cs="Times New Roman"/>
          <w:sz w:val="24"/>
          <w:szCs w:val="24"/>
          <w:lang w:val="sr-Cyrl-RS" w:eastAsia="en-US"/>
        </w:rPr>
        <w:t>рeднoсти зa нoвaц“</w:t>
      </w:r>
      <w:r w:rsidRPr="005E5329">
        <w:rPr>
          <w:rFonts w:ascii="Times New Roman" w:eastAsiaTheme="minorHAnsi" w:hAnsi="Times New Roman" w:cs="Times New Roman"/>
          <w:sz w:val="24"/>
          <w:szCs w:val="24"/>
          <w:lang w:val="sr-Cyrl-RS" w:eastAsia="en-US"/>
        </w:rPr>
        <w:t xml:space="preserve"> у jaвним нaбaвкaмa, кao jeднoг oд кључних циљeвa пoстaвљeних у Стр</w:t>
      </w:r>
      <w:r w:rsidR="003B6D2B" w:rsidRPr="005E5329">
        <w:rPr>
          <w:rFonts w:ascii="Times New Roman" w:eastAsiaTheme="minorHAnsi" w:hAnsi="Times New Roman" w:cs="Times New Roman"/>
          <w:sz w:val="24"/>
          <w:szCs w:val="24"/>
          <w:lang w:val="sr-Cyrl-RS" w:eastAsia="en-US"/>
        </w:rPr>
        <w:t>aтeгиjи рaзвoja jaвних нaбaвки.</w:t>
      </w:r>
    </w:p>
    <w:p w14:paraId="1B8FFBF7" w14:textId="77777777" w:rsidR="0046464A" w:rsidRPr="005E5329" w:rsidRDefault="0046464A" w:rsidP="005E5329">
      <w:pPr>
        <w:jc w:val="both"/>
        <w:rPr>
          <w:rFonts w:ascii="Times New Roman" w:eastAsiaTheme="minorHAnsi" w:hAnsi="Times New Roman" w:cs="Times New Roman"/>
          <w:sz w:val="24"/>
          <w:szCs w:val="24"/>
          <w:lang w:val="sr-Cyrl-RS" w:eastAsia="en-US"/>
        </w:rPr>
      </w:pPr>
    </w:p>
    <w:p w14:paraId="17127546" w14:textId="77777777" w:rsidR="007F36A3" w:rsidRDefault="007F36A3" w:rsidP="00BB0C53">
      <w:pPr>
        <w:ind w:left="720"/>
        <w:contextualSpacing/>
        <w:jc w:val="both"/>
        <w:rPr>
          <w:rFonts w:ascii="Times New Roman" w:eastAsia="Times New Roman" w:hAnsi="Times New Roman" w:cs="Times New Roman"/>
          <w:b/>
          <w:sz w:val="24"/>
          <w:szCs w:val="24"/>
          <w:lang w:val="en-US"/>
        </w:rPr>
      </w:pPr>
    </w:p>
    <w:p w14:paraId="3A29B414" w14:textId="77777777" w:rsidR="007F36A3" w:rsidRDefault="007F36A3" w:rsidP="00BB0C53">
      <w:pPr>
        <w:ind w:left="720"/>
        <w:contextualSpacing/>
        <w:jc w:val="both"/>
        <w:rPr>
          <w:rFonts w:ascii="Times New Roman" w:eastAsia="Times New Roman" w:hAnsi="Times New Roman" w:cs="Times New Roman"/>
          <w:b/>
          <w:sz w:val="24"/>
          <w:szCs w:val="24"/>
          <w:lang w:val="sr-Cyrl-RS"/>
        </w:rPr>
      </w:pPr>
    </w:p>
    <w:p w14:paraId="5233974F" w14:textId="77777777" w:rsidR="00450A30" w:rsidRPr="00450A30" w:rsidRDefault="00450A30" w:rsidP="00BB0C53">
      <w:pPr>
        <w:ind w:left="720"/>
        <w:contextualSpacing/>
        <w:jc w:val="both"/>
        <w:rPr>
          <w:rFonts w:ascii="Times New Roman" w:eastAsia="Times New Roman" w:hAnsi="Times New Roman" w:cs="Times New Roman"/>
          <w:b/>
          <w:sz w:val="24"/>
          <w:szCs w:val="24"/>
          <w:lang w:val="sr-Cyrl-RS"/>
        </w:rPr>
      </w:pPr>
    </w:p>
    <w:p w14:paraId="0F9215C7" w14:textId="4C169440" w:rsidR="003904E7" w:rsidRPr="004C7642" w:rsidRDefault="000E318F" w:rsidP="00494521">
      <w:pPr>
        <w:pStyle w:val="ListParagraph"/>
        <w:numPr>
          <w:ilvl w:val="0"/>
          <w:numId w:val="27"/>
        </w:numPr>
        <w:ind w:left="851" w:hanging="284"/>
        <w:jc w:val="both"/>
        <w:rPr>
          <w:rFonts w:ascii="Times New Roman" w:eastAsia="Times New Roman" w:hAnsi="Times New Roman" w:cs="Times New Roman"/>
          <w:b/>
          <w:sz w:val="24"/>
          <w:szCs w:val="24"/>
        </w:rPr>
      </w:pPr>
      <w:r w:rsidRPr="004C7642">
        <w:rPr>
          <w:rFonts w:ascii="Times New Roman" w:eastAsia="Times New Roman" w:hAnsi="Times New Roman" w:cs="Times New Roman"/>
          <w:b/>
          <w:sz w:val="24"/>
          <w:szCs w:val="24"/>
          <w:lang w:val="sr-Cyrl-CS"/>
        </w:rPr>
        <w:lastRenderedPageBreak/>
        <w:t>АКТИВНОСТИ УПРАВЕ</w:t>
      </w:r>
      <w:r w:rsidR="0086456D" w:rsidRPr="004C7642">
        <w:rPr>
          <w:rFonts w:ascii="Times New Roman" w:eastAsia="Times New Roman" w:hAnsi="Times New Roman" w:cs="Times New Roman"/>
          <w:b/>
          <w:sz w:val="24"/>
          <w:szCs w:val="24"/>
          <w:lang w:val="sr-Cyrl-CS"/>
        </w:rPr>
        <w:t xml:space="preserve"> </w:t>
      </w:r>
    </w:p>
    <w:p w14:paraId="7A267492" w14:textId="77777777" w:rsidR="00157B11" w:rsidRPr="005E5329" w:rsidRDefault="00157B11" w:rsidP="005E5329">
      <w:pPr>
        <w:spacing w:after="0"/>
        <w:jc w:val="both"/>
        <w:rPr>
          <w:rFonts w:ascii="Times New Roman" w:hAnsi="Times New Roman" w:cs="Times New Roman"/>
          <w:noProof/>
          <w:spacing w:val="-4"/>
          <w:sz w:val="24"/>
          <w:szCs w:val="24"/>
          <w:lang w:val="sr-Cyrl-CS"/>
        </w:rPr>
      </w:pPr>
    </w:p>
    <w:p w14:paraId="15F99C91" w14:textId="77777777" w:rsidR="009E44EC" w:rsidRPr="005E5329" w:rsidRDefault="009E44EC" w:rsidP="005E5329">
      <w:pPr>
        <w:jc w:val="both"/>
        <w:rPr>
          <w:rFonts w:ascii="Times New Roman" w:eastAsia="Times New Roman" w:hAnsi="Times New Roman" w:cs="Times New Roman"/>
          <w:b/>
          <w:sz w:val="24"/>
          <w:szCs w:val="24"/>
        </w:rPr>
      </w:pPr>
      <w:r w:rsidRPr="005E5329">
        <w:rPr>
          <w:rFonts w:ascii="Times New Roman" w:eastAsia="Times New Roman" w:hAnsi="Times New Roman" w:cs="Times New Roman"/>
          <w:b/>
          <w:sz w:val="24"/>
          <w:szCs w:val="24"/>
        </w:rPr>
        <w:t xml:space="preserve">Процес придруживања ЕУ </w:t>
      </w:r>
    </w:p>
    <w:p w14:paraId="23F824DE" w14:textId="6D25612D" w:rsidR="009E44EC" w:rsidRPr="005E5329" w:rsidRDefault="009E44EC" w:rsidP="00D37EC8">
      <w:pPr>
        <w:spacing w:after="0"/>
        <w:jc w:val="both"/>
        <w:rPr>
          <w:rFonts w:ascii="Times New Roman" w:eastAsia="Times New Roman" w:hAnsi="Times New Roman" w:cs="Times New Roman"/>
          <w:b/>
          <w:sz w:val="24"/>
          <w:szCs w:val="24"/>
          <w:lang w:val="sr-Cyrl-RS"/>
        </w:rPr>
      </w:pPr>
      <w:r w:rsidRPr="005E5329">
        <w:rPr>
          <w:rFonts w:ascii="Times New Roman" w:hAnsi="Times New Roman" w:cs="Times New Roman"/>
          <w:sz w:val="24"/>
          <w:szCs w:val="24"/>
          <w:lang w:val="sr-Cyrl-RS"/>
        </w:rPr>
        <w:t xml:space="preserve">На основу израђеног Извештаја о скринингу од стране Европске комисије почетком фебруара 2015. године, оцењено </w:t>
      </w:r>
      <w:r w:rsidR="00E82F98">
        <w:rPr>
          <w:rFonts w:ascii="Times New Roman" w:hAnsi="Times New Roman" w:cs="Times New Roman"/>
          <w:sz w:val="24"/>
          <w:szCs w:val="24"/>
          <w:lang w:val="sr-Cyrl-RS"/>
        </w:rPr>
        <w:t xml:space="preserve">је </w:t>
      </w:r>
      <w:r w:rsidR="00E052EE">
        <w:rPr>
          <w:rFonts w:ascii="Times New Roman" w:hAnsi="Times New Roman" w:cs="Times New Roman"/>
          <w:sz w:val="24"/>
          <w:szCs w:val="24"/>
          <w:lang w:val="sr-Cyrl-RS"/>
        </w:rPr>
        <w:t>да је Република</w:t>
      </w:r>
      <w:r w:rsidRPr="005E5329">
        <w:rPr>
          <w:rFonts w:ascii="Times New Roman" w:hAnsi="Times New Roman" w:cs="Times New Roman"/>
          <w:sz w:val="24"/>
          <w:szCs w:val="24"/>
          <w:lang w:val="sr-Cyrl-RS"/>
        </w:rPr>
        <w:t xml:space="preserve"> Србија дости</w:t>
      </w:r>
      <w:r w:rsidR="00E82F98">
        <w:rPr>
          <w:rFonts w:ascii="Times New Roman" w:hAnsi="Times New Roman" w:cs="Times New Roman"/>
          <w:sz w:val="24"/>
          <w:szCs w:val="24"/>
          <w:lang w:val="sr-Cyrl-RS"/>
        </w:rPr>
        <w:t>гла довољан ниво усклађености са</w:t>
      </w:r>
      <w:r w:rsidRPr="005E5329">
        <w:rPr>
          <w:rFonts w:ascii="Times New Roman" w:hAnsi="Times New Roman" w:cs="Times New Roman"/>
          <w:sz w:val="24"/>
          <w:szCs w:val="24"/>
          <w:lang w:val="sr-Cyrl-RS"/>
        </w:rPr>
        <w:t xml:space="preserve"> правним тековинама ЕУ, као и да се преговори у оквиру преговарачког поглавља 5 – јавне набавке могу отворити.</w:t>
      </w:r>
    </w:p>
    <w:p w14:paraId="01AB295A" w14:textId="77777777" w:rsidR="009E44EC" w:rsidRPr="005E5329" w:rsidRDefault="009E44EC" w:rsidP="00D37EC8">
      <w:pPr>
        <w:spacing w:after="0"/>
        <w:jc w:val="both"/>
        <w:rPr>
          <w:rFonts w:ascii="Times New Roman" w:eastAsia="Times New Roman" w:hAnsi="Times New Roman" w:cs="Times New Roman"/>
          <w:sz w:val="24"/>
          <w:szCs w:val="24"/>
          <w:lang w:val="sr-Cyrl-RS"/>
        </w:rPr>
      </w:pPr>
    </w:p>
    <w:p w14:paraId="1E5E06DD" w14:textId="02DD6FAB" w:rsidR="009E44EC" w:rsidRPr="005E5329" w:rsidRDefault="00E052EE" w:rsidP="00D37EC8">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Савет ЕУ</w:t>
      </w:r>
      <w:r w:rsidR="009E44EC" w:rsidRPr="005E5329">
        <w:rPr>
          <w:rFonts w:ascii="Times New Roman" w:hAnsi="Times New Roman" w:cs="Times New Roman"/>
          <w:sz w:val="24"/>
          <w:szCs w:val="24"/>
          <w:lang w:val="sr-Cyrl-RS"/>
        </w:rPr>
        <w:t xml:space="preserve"> позвао је Републику Србију да предложи преговарачку позицију у оквиру поглавља јавних набавки </w:t>
      </w:r>
      <w:r w:rsidR="009E44EC" w:rsidRPr="005E5329">
        <w:rPr>
          <w:rFonts w:ascii="Times New Roman" w:hAnsi="Times New Roman" w:cs="Times New Roman"/>
          <w:sz w:val="24"/>
          <w:szCs w:val="24"/>
          <w:lang w:val="sr-Latn-RS"/>
        </w:rPr>
        <w:t xml:space="preserve">29. </w:t>
      </w:r>
      <w:r w:rsidR="00E82F98">
        <w:rPr>
          <w:rFonts w:ascii="Times New Roman" w:hAnsi="Times New Roman" w:cs="Times New Roman"/>
          <w:sz w:val="24"/>
          <w:szCs w:val="24"/>
          <w:lang w:val="sr-Cyrl-RS"/>
        </w:rPr>
        <w:t>априла 2015. године. По добијањ</w:t>
      </w:r>
      <w:r w:rsidR="009E44EC" w:rsidRPr="005E5329">
        <w:rPr>
          <w:rFonts w:ascii="Times New Roman" w:hAnsi="Times New Roman" w:cs="Times New Roman"/>
          <w:sz w:val="24"/>
          <w:szCs w:val="24"/>
          <w:lang w:val="sr-Cyrl-RS"/>
        </w:rPr>
        <w:t>у захтева, а у договору и сарадњи са Преговарачким тимом за вођење преговора о приступању Републике Србије ЕУ и Канцеларијом за европске интеграције приступило се изради Преговарачке позиције.</w:t>
      </w:r>
    </w:p>
    <w:p w14:paraId="183A035D" w14:textId="77777777" w:rsidR="009E44EC" w:rsidRPr="005E5329" w:rsidRDefault="009E44EC" w:rsidP="00D37EC8">
      <w:pPr>
        <w:spacing w:after="0"/>
        <w:jc w:val="both"/>
        <w:rPr>
          <w:rFonts w:ascii="Times New Roman" w:hAnsi="Times New Roman" w:cs="Times New Roman"/>
          <w:sz w:val="24"/>
          <w:szCs w:val="24"/>
          <w:lang w:val="sr-Cyrl-RS"/>
        </w:rPr>
      </w:pPr>
    </w:p>
    <w:p w14:paraId="049FBE50" w14:textId="21BC12D5" w:rsidR="009E44EC" w:rsidRPr="005E5329" w:rsidRDefault="00085054" w:rsidP="00D37EC8">
      <w:pPr>
        <w:spacing w:after="0"/>
        <w:jc w:val="both"/>
        <w:rPr>
          <w:rFonts w:ascii="Times New Roman" w:hAnsi="Times New Roman" w:cs="Times New Roman"/>
          <w:sz w:val="24"/>
          <w:szCs w:val="24"/>
          <w:lang w:val="sr-Cyrl-RS"/>
        </w:rPr>
      </w:pPr>
      <w:r>
        <w:rPr>
          <w:rFonts w:ascii="Times New Roman" w:hAnsi="Times New Roman" w:cs="Times New Roman"/>
          <w:sz w:val="24"/>
          <w:szCs w:val="24"/>
          <w:lang w:val="sr-Cyrl-RS"/>
        </w:rPr>
        <w:t>Преговарачка</w:t>
      </w:r>
      <w:r w:rsidR="009E44EC" w:rsidRPr="005E5329">
        <w:rPr>
          <w:rFonts w:ascii="Times New Roman" w:hAnsi="Times New Roman" w:cs="Times New Roman"/>
          <w:sz w:val="24"/>
          <w:szCs w:val="24"/>
          <w:lang w:val="sr-Cyrl-RS"/>
        </w:rPr>
        <w:t xml:space="preserve"> позиција је израђена у складу са Упутством за израду преговарачке позиције које је припремила Канцеларија за европске интеграције, као и у складу са Закључком Владе којим се усмерава и усклађује рад органа државне управе у поступку израде преговарачких позиција у процесу преговора о приступању Републике Србије Европској унији.</w:t>
      </w:r>
    </w:p>
    <w:p w14:paraId="7F54A706" w14:textId="77777777" w:rsidR="009E44EC" w:rsidRPr="005E5329" w:rsidRDefault="009E44EC" w:rsidP="00D37EC8">
      <w:pPr>
        <w:spacing w:after="0"/>
        <w:jc w:val="both"/>
        <w:rPr>
          <w:rFonts w:ascii="Times New Roman" w:hAnsi="Times New Roman" w:cs="Times New Roman"/>
          <w:sz w:val="24"/>
          <w:szCs w:val="24"/>
          <w:lang w:val="sr-Cyrl-RS"/>
        </w:rPr>
      </w:pPr>
    </w:p>
    <w:p w14:paraId="6D989893" w14:textId="71F79978" w:rsidR="009E44EC" w:rsidRPr="005E5329" w:rsidRDefault="009E44EC" w:rsidP="00D37EC8">
      <w:pPr>
        <w:spacing w:after="0"/>
        <w:jc w:val="both"/>
        <w:rPr>
          <w:rFonts w:ascii="Times New Roman" w:hAnsi="Times New Roman" w:cs="Times New Roman"/>
          <w:sz w:val="24"/>
          <w:szCs w:val="24"/>
          <w:lang w:val="sr-Cyrl-RS"/>
        </w:rPr>
      </w:pPr>
      <w:r w:rsidRPr="005E5329">
        <w:rPr>
          <w:rFonts w:ascii="Times New Roman" w:hAnsi="Times New Roman" w:cs="Times New Roman"/>
          <w:sz w:val="24"/>
          <w:szCs w:val="24"/>
          <w:lang w:val="sr-Cyrl-RS"/>
        </w:rPr>
        <w:t>У складу са Одлуком о оснивању координационог тела за процес приступања Републике Србије Европској унији, којом су образоване преговарачке групе</w:t>
      </w:r>
      <w:r w:rsidR="00C662F7">
        <w:rPr>
          <w:rFonts w:ascii="Times New Roman" w:hAnsi="Times New Roman" w:cs="Times New Roman"/>
          <w:sz w:val="24"/>
          <w:szCs w:val="24"/>
          <w:lang w:val="sr-Cyrl-RS"/>
        </w:rPr>
        <w:t>,</w:t>
      </w:r>
      <w:r w:rsidRPr="005E5329">
        <w:rPr>
          <w:rFonts w:ascii="Times New Roman" w:hAnsi="Times New Roman" w:cs="Times New Roman"/>
          <w:sz w:val="24"/>
          <w:szCs w:val="24"/>
          <w:lang w:val="sr-Cyrl-RS"/>
        </w:rPr>
        <w:t xml:space="preserve"> укључени су представници свих органа дефинисаних одлуком у виду чланова радне групе. На основу достављених прилога органа, Управа је израдила Нацрт Преговарачке позиције.</w:t>
      </w:r>
    </w:p>
    <w:p w14:paraId="122221F0" w14:textId="77777777" w:rsidR="009E44EC" w:rsidRPr="005E5329" w:rsidRDefault="009E44EC" w:rsidP="00D37EC8">
      <w:pPr>
        <w:spacing w:after="0"/>
        <w:jc w:val="both"/>
        <w:rPr>
          <w:rFonts w:ascii="Times New Roman" w:hAnsi="Times New Roman" w:cs="Times New Roman"/>
          <w:sz w:val="24"/>
          <w:szCs w:val="24"/>
          <w:lang w:val="sr-Cyrl-RS"/>
        </w:rPr>
      </w:pPr>
    </w:p>
    <w:p w14:paraId="427CA245" w14:textId="77777777" w:rsidR="009E44EC" w:rsidRDefault="009E44EC" w:rsidP="00D37EC8">
      <w:pPr>
        <w:spacing w:after="0"/>
        <w:jc w:val="both"/>
        <w:rPr>
          <w:rFonts w:ascii="Times New Roman" w:hAnsi="Times New Roman" w:cs="Times New Roman"/>
          <w:sz w:val="24"/>
          <w:szCs w:val="24"/>
          <w:lang w:val="sr-Cyrl-RS"/>
        </w:rPr>
      </w:pPr>
      <w:r w:rsidRPr="005E5329">
        <w:rPr>
          <w:rFonts w:ascii="Times New Roman" w:hAnsi="Times New Roman" w:cs="Times New Roman"/>
          <w:sz w:val="24"/>
          <w:szCs w:val="24"/>
          <w:lang w:val="sr-Cyrl-RS"/>
        </w:rPr>
        <w:t>Закључак којим се усваја Предлог Преговарачке позиције за преговарачко поглавље 5 – јавне набавке усвојен је на седници Владе 25. фебруара 2016. године.</w:t>
      </w:r>
    </w:p>
    <w:p w14:paraId="6ACD4391" w14:textId="77777777" w:rsidR="00E82F98" w:rsidRDefault="00E82F98" w:rsidP="00D37EC8">
      <w:pPr>
        <w:spacing w:after="0"/>
        <w:jc w:val="both"/>
        <w:rPr>
          <w:rFonts w:ascii="Times New Roman" w:hAnsi="Times New Roman" w:cs="Times New Roman"/>
          <w:sz w:val="24"/>
          <w:szCs w:val="24"/>
          <w:lang w:val="sr-Cyrl-RS"/>
        </w:rPr>
      </w:pPr>
    </w:p>
    <w:p w14:paraId="5FA606C9" w14:textId="73E1690D" w:rsidR="00E82F98" w:rsidRPr="001305FF" w:rsidRDefault="00E82F98" w:rsidP="00D37EC8">
      <w:pPr>
        <w:spacing w:after="0"/>
        <w:jc w:val="both"/>
        <w:rPr>
          <w:rFonts w:ascii="Times New Roman" w:hAnsi="Times New Roman" w:cs="Times New Roman"/>
          <w:color w:val="000000" w:themeColor="text1"/>
          <w:sz w:val="24"/>
          <w:szCs w:val="24"/>
          <w:lang w:val="sr-Cyrl-RS"/>
        </w:rPr>
      </w:pPr>
      <w:r w:rsidRPr="001305FF">
        <w:rPr>
          <w:rFonts w:ascii="Times New Roman" w:hAnsi="Times New Roman" w:cs="Times New Roman"/>
          <w:color w:val="000000" w:themeColor="text1"/>
          <w:sz w:val="24"/>
          <w:szCs w:val="24"/>
          <w:lang w:val="sr-Cyrl-RS"/>
        </w:rPr>
        <w:t>Након позитивног мишљења надлежних одбора Народне скупштине на наведени Предлог Преговарачке позиције, Влада Републике Србије</w:t>
      </w:r>
      <w:r w:rsidR="009955E2" w:rsidRPr="001305FF">
        <w:rPr>
          <w:rFonts w:ascii="Times New Roman" w:hAnsi="Times New Roman" w:cs="Times New Roman"/>
          <w:color w:val="000000" w:themeColor="text1"/>
          <w:sz w:val="24"/>
          <w:szCs w:val="24"/>
          <w:lang w:val="sr-Cyrl-RS"/>
        </w:rPr>
        <w:t xml:space="preserve"> је на седници одржаној 25. марта 2016. године, донела Закључак  којим је </w:t>
      </w:r>
      <w:r w:rsidRPr="001305FF">
        <w:rPr>
          <w:rFonts w:ascii="Times New Roman" w:hAnsi="Times New Roman" w:cs="Times New Roman"/>
          <w:color w:val="000000" w:themeColor="text1"/>
          <w:sz w:val="24"/>
          <w:szCs w:val="24"/>
          <w:lang w:val="sr-Cyrl-RS"/>
        </w:rPr>
        <w:t>усвојила Преговарачку позицију за преговарачко поглавље 5 – јавне набавке</w:t>
      </w:r>
      <w:r w:rsidR="009955E2" w:rsidRPr="001305FF">
        <w:rPr>
          <w:rFonts w:ascii="Times New Roman" w:hAnsi="Times New Roman" w:cs="Times New Roman"/>
          <w:color w:val="000000" w:themeColor="text1"/>
          <w:sz w:val="24"/>
          <w:szCs w:val="24"/>
          <w:lang w:val="sr-Cyrl-RS"/>
        </w:rPr>
        <w:t>.</w:t>
      </w:r>
    </w:p>
    <w:p w14:paraId="4269FFBE" w14:textId="77777777" w:rsidR="009E44EC" w:rsidRPr="005E5329" w:rsidRDefault="009E44EC" w:rsidP="00D37EC8">
      <w:pPr>
        <w:spacing w:after="0"/>
        <w:jc w:val="both"/>
        <w:rPr>
          <w:rFonts w:ascii="Times New Roman" w:eastAsia="Times New Roman" w:hAnsi="Times New Roman" w:cs="Times New Roman"/>
          <w:sz w:val="24"/>
          <w:szCs w:val="24"/>
          <w:lang w:val="sr-Cyrl-RS"/>
        </w:rPr>
      </w:pPr>
    </w:p>
    <w:p w14:paraId="7784EB38" w14:textId="77777777" w:rsidR="009E44EC" w:rsidRPr="005E5329" w:rsidRDefault="009E44EC" w:rsidP="00D37EC8">
      <w:pPr>
        <w:spacing w:after="0"/>
        <w:jc w:val="both"/>
        <w:rPr>
          <w:rFonts w:ascii="Times New Roman" w:eastAsia="Times New Roman" w:hAnsi="Times New Roman" w:cs="Times New Roman"/>
          <w:sz w:val="24"/>
          <w:szCs w:val="24"/>
          <w:lang w:val="sr-Cyrl-RS"/>
        </w:rPr>
      </w:pPr>
      <w:r w:rsidRPr="005E5329">
        <w:rPr>
          <w:rFonts w:ascii="Times New Roman" w:eastAsia="Times New Roman" w:hAnsi="Times New Roman" w:cs="Times New Roman"/>
          <w:sz w:val="24"/>
          <w:szCs w:val="24"/>
          <w:lang w:val="sr-Cyrl-RS"/>
        </w:rPr>
        <w:t>Управа је такође учествовала у</w:t>
      </w:r>
      <w:r w:rsidRPr="005E5329">
        <w:rPr>
          <w:rFonts w:ascii="Times New Roman" w:eastAsia="Times New Roman" w:hAnsi="Times New Roman" w:cs="Times New Roman"/>
          <w:sz w:val="24"/>
          <w:szCs w:val="24"/>
          <w:lang w:val="sr-Latn-RS"/>
        </w:rPr>
        <w:t xml:space="preserve"> </w:t>
      </w:r>
      <w:r w:rsidRPr="005E5329">
        <w:rPr>
          <w:rFonts w:ascii="Times New Roman" w:eastAsia="Times New Roman" w:hAnsi="Times New Roman" w:cs="Times New Roman"/>
          <w:sz w:val="24"/>
          <w:szCs w:val="24"/>
          <w:lang w:val="sr-Cyrl-RS"/>
        </w:rPr>
        <w:t>процесу израде друге ревизије Националног програма за усвајање правних тековина ЕУ (НПАА). У овом документу, Управа је представила план са роковима за потпуно усклађивање са правним тековинама ЕУ у области јавних набавки, укључујући концесије и јавно-приватно партнерство.</w:t>
      </w:r>
    </w:p>
    <w:p w14:paraId="6085A074" w14:textId="77777777" w:rsidR="009E44EC" w:rsidRPr="005E5329" w:rsidRDefault="009E44EC" w:rsidP="005E5329">
      <w:pPr>
        <w:spacing w:after="0" w:line="240" w:lineRule="auto"/>
        <w:jc w:val="both"/>
        <w:rPr>
          <w:rFonts w:ascii="Times New Roman" w:eastAsia="Times New Roman" w:hAnsi="Times New Roman" w:cs="Times New Roman"/>
          <w:sz w:val="24"/>
          <w:szCs w:val="24"/>
          <w:lang w:val="sr-Cyrl-RS"/>
        </w:rPr>
      </w:pPr>
    </w:p>
    <w:p w14:paraId="387EC1E3" w14:textId="4FB5DA68" w:rsidR="009E44EC" w:rsidRPr="005E5329" w:rsidRDefault="009E44EC" w:rsidP="00D37EC8">
      <w:pPr>
        <w:spacing w:after="0"/>
        <w:jc w:val="both"/>
        <w:rPr>
          <w:rFonts w:ascii="Times New Roman" w:eastAsia="Times New Roman" w:hAnsi="Times New Roman" w:cs="Times New Roman"/>
          <w:b/>
          <w:sz w:val="24"/>
          <w:szCs w:val="24"/>
          <w:lang w:val="sr-Cyrl-RS"/>
        </w:rPr>
      </w:pPr>
      <w:r w:rsidRPr="005E5329">
        <w:rPr>
          <w:rFonts w:ascii="Times New Roman" w:eastAsia="Times New Roman" w:hAnsi="Times New Roman" w:cs="Times New Roman"/>
          <w:b/>
          <w:sz w:val="24"/>
          <w:szCs w:val="24"/>
          <w:lang w:val="sr-Cyrl-RS"/>
        </w:rPr>
        <w:t xml:space="preserve">Извршење </w:t>
      </w:r>
      <w:r w:rsidRPr="005E5329">
        <w:rPr>
          <w:rFonts w:ascii="Times New Roman" w:hAnsi="Times New Roman" w:cs="Times New Roman"/>
          <w:b/>
          <w:sz w:val="24"/>
          <w:szCs w:val="24"/>
          <w:lang w:val="sr-Cyrl-CS"/>
        </w:rPr>
        <w:t>Акционог плана за спровођење Стратегије развоја јавних набави у Републици Србији за период 2014 – 2015. године</w:t>
      </w:r>
    </w:p>
    <w:p w14:paraId="01696520" w14:textId="77777777" w:rsidR="009E44EC" w:rsidRPr="005E5329" w:rsidRDefault="009E44EC" w:rsidP="00D37EC8">
      <w:pPr>
        <w:spacing w:after="0"/>
        <w:jc w:val="both"/>
        <w:rPr>
          <w:rFonts w:ascii="Times New Roman" w:eastAsia="Times New Roman" w:hAnsi="Times New Roman" w:cs="Times New Roman"/>
          <w:sz w:val="24"/>
          <w:szCs w:val="24"/>
          <w:lang w:val="sr-Cyrl-RS"/>
        </w:rPr>
      </w:pPr>
    </w:p>
    <w:p w14:paraId="32B274A9" w14:textId="2621732B" w:rsidR="003904E7" w:rsidRPr="005E5329" w:rsidRDefault="003904E7" w:rsidP="00D37EC8">
      <w:pPr>
        <w:spacing w:after="0"/>
        <w:jc w:val="both"/>
        <w:rPr>
          <w:rFonts w:ascii="Times New Roman" w:hAnsi="Times New Roman" w:cs="Times New Roman"/>
          <w:sz w:val="24"/>
          <w:szCs w:val="24"/>
          <w:lang w:val="sr-Cyrl-CS"/>
        </w:rPr>
      </w:pPr>
      <w:r w:rsidRPr="005E5329">
        <w:rPr>
          <w:rFonts w:ascii="Times New Roman" w:hAnsi="Times New Roman" w:cs="Times New Roman"/>
          <w:noProof/>
          <w:spacing w:val="-4"/>
          <w:sz w:val="24"/>
          <w:szCs w:val="24"/>
          <w:lang w:val="sr-Cyrl-CS"/>
        </w:rPr>
        <w:t xml:space="preserve">Влада </w:t>
      </w:r>
      <w:r w:rsidRPr="005E5329">
        <w:rPr>
          <w:rFonts w:ascii="Times New Roman" w:hAnsi="Times New Roman" w:cs="Times New Roman"/>
          <w:noProof/>
          <w:spacing w:val="-4"/>
          <w:sz w:val="24"/>
          <w:szCs w:val="24"/>
          <w:lang w:val="sr-Cyrl-RS"/>
        </w:rPr>
        <w:t xml:space="preserve">Републике Србије је </w:t>
      </w:r>
      <w:r w:rsidRPr="005E5329">
        <w:rPr>
          <w:rFonts w:ascii="Times New Roman" w:hAnsi="Times New Roman" w:cs="Times New Roman"/>
          <w:noProof/>
          <w:spacing w:val="-4"/>
          <w:sz w:val="24"/>
          <w:szCs w:val="24"/>
          <w:lang w:val="sr-Cyrl-CS"/>
        </w:rPr>
        <w:t>донела</w:t>
      </w:r>
      <w:r w:rsidRPr="005E5329">
        <w:rPr>
          <w:rFonts w:ascii="Times New Roman" w:hAnsi="Times New Roman" w:cs="Times New Roman"/>
          <w:sz w:val="24"/>
          <w:szCs w:val="24"/>
          <w:lang w:val="sr-Cyrl-CS"/>
        </w:rPr>
        <w:t xml:space="preserve"> Стратегију развоја јавних набавки у  Републици Србији за период 2014 - 2018. </w:t>
      </w:r>
      <w:r w:rsidRPr="005E5329">
        <w:rPr>
          <w:rFonts w:ascii="Times New Roman" w:hAnsi="Times New Roman" w:cs="Times New Roman"/>
          <w:sz w:val="24"/>
          <w:szCs w:val="24"/>
          <w:lang w:val="sr-Cyrl-RS"/>
        </w:rPr>
        <w:t>г</w:t>
      </w:r>
      <w:r w:rsidRPr="005E5329">
        <w:rPr>
          <w:rFonts w:ascii="Times New Roman" w:hAnsi="Times New Roman" w:cs="Times New Roman"/>
          <w:sz w:val="24"/>
          <w:szCs w:val="24"/>
          <w:lang w:val="sr-Cyrl-CS"/>
        </w:rPr>
        <w:t>одине</w:t>
      </w:r>
      <w:r w:rsidRPr="005E5329">
        <w:rPr>
          <w:rFonts w:ascii="Times New Roman" w:hAnsi="Times New Roman" w:cs="Times New Roman"/>
          <w:sz w:val="24"/>
          <w:szCs w:val="24"/>
          <w:lang w:val="en-US"/>
        </w:rPr>
        <w:t xml:space="preserve"> </w:t>
      </w:r>
      <w:r w:rsidRPr="005E5329">
        <w:rPr>
          <w:rFonts w:ascii="Times New Roman" w:hAnsi="Times New Roman" w:cs="Times New Roman"/>
          <w:sz w:val="24"/>
          <w:szCs w:val="24"/>
          <w:lang w:val="sr-Cyrl-CS"/>
        </w:rPr>
        <w:t>(у даљем тексту: Стратегија), 30. октобра 2014. године, чији саставни део представља Акциони план за спровођење Стратегије развоја јавних набави у Републици Србији за период 2014 – 2015. године</w:t>
      </w:r>
      <w:r w:rsidR="007B20D6" w:rsidRPr="005E5329">
        <w:rPr>
          <w:rFonts w:ascii="Times New Roman" w:hAnsi="Times New Roman" w:cs="Times New Roman"/>
          <w:sz w:val="24"/>
          <w:szCs w:val="24"/>
          <w:lang w:val="sr-Cyrl-CS"/>
        </w:rPr>
        <w:t xml:space="preserve"> (у даљем тексту: Акциони план), који је припремила Управа.</w:t>
      </w:r>
      <w:r w:rsidRPr="005E5329">
        <w:rPr>
          <w:rFonts w:ascii="Times New Roman" w:hAnsi="Times New Roman" w:cs="Times New Roman"/>
          <w:sz w:val="24"/>
          <w:szCs w:val="24"/>
          <w:lang w:val="sr-Cyrl-CS"/>
        </w:rPr>
        <w:t xml:space="preserve"> Имајући у виду наведено, </w:t>
      </w:r>
      <w:r w:rsidRPr="005E5329">
        <w:rPr>
          <w:rFonts w:ascii="Times New Roman" w:hAnsi="Times New Roman" w:cs="Times New Roman"/>
          <w:sz w:val="24"/>
          <w:szCs w:val="24"/>
          <w:lang w:val="sr-Cyrl-CS"/>
        </w:rPr>
        <w:lastRenderedPageBreak/>
        <w:t>током 2015. године, кључне активности Управе биле су усмерене ка реализацији циљева дефини</w:t>
      </w:r>
      <w:r w:rsidR="003A2EA4" w:rsidRPr="005E5329">
        <w:rPr>
          <w:rFonts w:ascii="Times New Roman" w:hAnsi="Times New Roman" w:cs="Times New Roman"/>
          <w:sz w:val="24"/>
          <w:szCs w:val="24"/>
          <w:lang w:val="sr-Cyrl-CS"/>
        </w:rPr>
        <w:t xml:space="preserve">саних у наведеним документима, </w:t>
      </w:r>
      <w:r w:rsidRPr="005E5329">
        <w:rPr>
          <w:rFonts w:ascii="Times New Roman" w:hAnsi="Times New Roman" w:cs="Times New Roman"/>
          <w:sz w:val="24"/>
          <w:szCs w:val="24"/>
          <w:lang w:val="sr-Cyrl-CS"/>
        </w:rPr>
        <w:t>а који су подељени у следеће приоритетне области:</w:t>
      </w:r>
    </w:p>
    <w:p w14:paraId="538E8AB7" w14:textId="77777777" w:rsidR="00C12199" w:rsidRPr="005E5329" w:rsidRDefault="003904E7" w:rsidP="00D37EC8">
      <w:pPr>
        <w:pStyle w:val="ListParagraph"/>
        <w:numPr>
          <w:ilvl w:val="0"/>
          <w:numId w:val="11"/>
        </w:numPr>
        <w:spacing w:after="0"/>
        <w:jc w:val="both"/>
        <w:rPr>
          <w:rFonts w:ascii="Times New Roman" w:hAnsi="Times New Roman" w:cs="Times New Roman"/>
          <w:sz w:val="24"/>
          <w:szCs w:val="24"/>
          <w:lang w:val="sr-Cyrl-CS" w:eastAsia="sr-Latn-CS"/>
        </w:rPr>
      </w:pPr>
      <w:r w:rsidRPr="005E5329">
        <w:rPr>
          <w:rFonts w:ascii="Times New Roman" w:hAnsi="Times New Roman" w:cs="Times New Roman"/>
          <w:sz w:val="24"/>
          <w:szCs w:val="24"/>
          <w:lang w:val="sr-Cyrl-CS" w:eastAsia="sr-Latn-CS"/>
        </w:rPr>
        <w:t>унапређење регулаторног оквира;</w:t>
      </w:r>
    </w:p>
    <w:p w14:paraId="73FDD9D6" w14:textId="77777777" w:rsidR="00C12199" w:rsidRPr="005E5329" w:rsidRDefault="003904E7" w:rsidP="00D37EC8">
      <w:pPr>
        <w:pStyle w:val="ListParagraph"/>
        <w:numPr>
          <w:ilvl w:val="0"/>
          <w:numId w:val="11"/>
        </w:numPr>
        <w:spacing w:after="0"/>
        <w:jc w:val="both"/>
        <w:rPr>
          <w:rFonts w:ascii="Times New Roman" w:hAnsi="Times New Roman" w:cs="Times New Roman"/>
          <w:sz w:val="24"/>
          <w:szCs w:val="24"/>
          <w:lang w:val="sr-Cyrl-CS" w:eastAsia="sr-Latn-CS"/>
        </w:rPr>
      </w:pPr>
      <w:r w:rsidRPr="005E5329">
        <w:rPr>
          <w:rFonts w:ascii="Times New Roman" w:hAnsi="Times New Roman" w:cs="Times New Roman"/>
          <w:sz w:val="24"/>
          <w:szCs w:val="24"/>
          <w:lang w:val="sr-Cyrl-CS" w:eastAsia="sr-Latn-CS"/>
        </w:rPr>
        <w:t>унапређење ефикасности и одрживости система јавних набавки;</w:t>
      </w:r>
    </w:p>
    <w:p w14:paraId="25A7AC24" w14:textId="2A7EBDB3" w:rsidR="003904E7" w:rsidRPr="005E5329" w:rsidRDefault="003904E7" w:rsidP="00D37EC8">
      <w:pPr>
        <w:pStyle w:val="ListParagraph"/>
        <w:numPr>
          <w:ilvl w:val="0"/>
          <w:numId w:val="11"/>
        </w:numPr>
        <w:spacing w:after="0"/>
        <w:jc w:val="both"/>
        <w:rPr>
          <w:rFonts w:ascii="Times New Roman" w:hAnsi="Times New Roman" w:cs="Times New Roman"/>
          <w:sz w:val="24"/>
          <w:szCs w:val="24"/>
          <w:lang w:val="sr-Cyrl-CS" w:eastAsia="sr-Latn-CS"/>
        </w:rPr>
      </w:pPr>
      <w:r w:rsidRPr="005E5329">
        <w:rPr>
          <w:rFonts w:ascii="Times New Roman" w:hAnsi="Times New Roman" w:cs="Times New Roman"/>
          <w:sz w:val="24"/>
          <w:szCs w:val="24"/>
          <w:lang w:val="sr-Cyrl-CS" w:eastAsia="sr-Latn-CS"/>
        </w:rPr>
        <w:t>сузбијање нерегуларности у систему јавних набавки.</w:t>
      </w:r>
    </w:p>
    <w:p w14:paraId="079936E2" w14:textId="77777777" w:rsidR="008E787C" w:rsidRPr="005E5329" w:rsidRDefault="008E787C" w:rsidP="00D37EC8">
      <w:pPr>
        <w:pStyle w:val="ListParagraph"/>
        <w:spacing w:after="0"/>
        <w:ind w:left="1080"/>
        <w:jc w:val="both"/>
        <w:rPr>
          <w:rFonts w:ascii="Times New Roman" w:hAnsi="Times New Roman" w:cs="Times New Roman"/>
          <w:sz w:val="24"/>
          <w:szCs w:val="24"/>
          <w:lang w:val="sr-Cyrl-CS" w:eastAsia="sr-Latn-CS"/>
        </w:rPr>
      </w:pPr>
    </w:p>
    <w:p w14:paraId="2C83B646" w14:textId="52B5148E" w:rsidR="003904E7" w:rsidRPr="005E5329" w:rsidRDefault="00C12199" w:rsidP="00D37EC8">
      <w:pPr>
        <w:pStyle w:val="ListParagraph"/>
        <w:numPr>
          <w:ilvl w:val="0"/>
          <w:numId w:val="10"/>
        </w:numPr>
        <w:spacing w:after="120"/>
        <w:jc w:val="both"/>
        <w:outlineLvl w:val="1"/>
        <w:rPr>
          <w:rFonts w:ascii="Times New Roman" w:hAnsi="Times New Roman" w:cs="Times New Roman"/>
          <w:b/>
          <w:sz w:val="24"/>
          <w:szCs w:val="24"/>
          <w:lang w:val="sr-Cyrl-CS" w:eastAsia="sr-Latn-CS"/>
        </w:rPr>
      </w:pPr>
      <w:bookmarkStart w:id="16" w:name="_Toc262155539"/>
      <w:r w:rsidRPr="005E5329">
        <w:rPr>
          <w:rFonts w:ascii="Times New Roman" w:hAnsi="Times New Roman" w:cs="Times New Roman"/>
          <w:b/>
          <w:sz w:val="24"/>
          <w:szCs w:val="24"/>
          <w:lang w:val="sr-Cyrl-CS" w:eastAsia="sr-Latn-CS"/>
        </w:rPr>
        <w:t>Унапређење регулаторног оквир</w:t>
      </w:r>
      <w:bookmarkEnd w:id="16"/>
      <w:r w:rsidRPr="005E5329">
        <w:rPr>
          <w:rFonts w:ascii="Times New Roman" w:hAnsi="Times New Roman" w:cs="Times New Roman"/>
          <w:b/>
          <w:sz w:val="24"/>
          <w:szCs w:val="24"/>
          <w:lang w:val="sr-Cyrl-CS" w:eastAsia="sr-Latn-CS"/>
        </w:rPr>
        <w:t>а</w:t>
      </w:r>
      <w:bookmarkStart w:id="17" w:name="_Toc262155550"/>
    </w:p>
    <w:p w14:paraId="65FD0D9E" w14:textId="1802D27B" w:rsidR="003904E7" w:rsidRPr="005E5329" w:rsidRDefault="003904E7" w:rsidP="00D37EC8">
      <w:pPr>
        <w:spacing w:before="120" w:after="0"/>
        <w:contextualSpacing/>
        <w:jc w:val="both"/>
        <w:rPr>
          <w:rFonts w:ascii="Times New Roman" w:hAnsi="Times New Roman" w:cs="Times New Roman"/>
          <w:sz w:val="24"/>
          <w:szCs w:val="24"/>
          <w:lang w:val="sr-Cyrl-CS"/>
        </w:rPr>
      </w:pPr>
      <w:bookmarkStart w:id="18" w:name="_Toc262155553"/>
      <w:bookmarkEnd w:id="17"/>
      <w:r w:rsidRPr="005E5329">
        <w:rPr>
          <w:rFonts w:ascii="Times New Roman" w:hAnsi="Times New Roman" w:cs="Times New Roman"/>
          <w:sz w:val="24"/>
          <w:szCs w:val="24"/>
          <w:lang w:val="sr-Cyrl-CS" w:eastAsia="sr-Latn-CS"/>
        </w:rPr>
        <w:t xml:space="preserve">Почетна фаза, </w:t>
      </w:r>
      <w:bookmarkEnd w:id="18"/>
      <w:r w:rsidRPr="005E5329">
        <w:rPr>
          <w:rFonts w:ascii="Times New Roman" w:hAnsi="Times New Roman" w:cs="Times New Roman"/>
          <w:sz w:val="24"/>
          <w:szCs w:val="24"/>
          <w:lang w:val="sr-Cyrl-CS" w:eastAsia="sr-Latn-CS"/>
        </w:rPr>
        <w:t>која подразумева делимично усклађивање</w:t>
      </w:r>
      <w:r w:rsidRPr="005E5329">
        <w:rPr>
          <w:rFonts w:ascii="Times New Roman" w:hAnsi="Times New Roman" w:cs="Times New Roman"/>
          <w:sz w:val="24"/>
          <w:szCs w:val="24"/>
          <w:lang w:val="sr-Cyrl-CS"/>
        </w:rPr>
        <w:t xml:space="preserve"> </w:t>
      </w:r>
      <w:r w:rsidR="00C12199" w:rsidRPr="005E5329">
        <w:rPr>
          <w:rFonts w:ascii="Times New Roman" w:hAnsi="Times New Roman" w:cs="Times New Roman"/>
          <w:sz w:val="24"/>
          <w:szCs w:val="24"/>
          <w:lang w:val="sr-Cyrl-CS" w:eastAsia="sr-Latn-CS"/>
        </w:rPr>
        <w:t>националног законодавства са правним тековинама ЕУ и усаглашавање секторских закона на националном нивоу</w:t>
      </w:r>
      <w:r w:rsidR="00C12199" w:rsidRPr="005E5329">
        <w:rPr>
          <w:rFonts w:ascii="Times New Roman" w:hAnsi="Times New Roman" w:cs="Times New Roman"/>
          <w:sz w:val="24"/>
          <w:szCs w:val="24"/>
          <w:lang w:val="sr-Cyrl-CS"/>
        </w:rPr>
        <w:t xml:space="preserve">, </w:t>
      </w:r>
      <w:r w:rsidRPr="005E5329">
        <w:rPr>
          <w:rFonts w:ascii="Times New Roman" w:hAnsi="Times New Roman" w:cs="Times New Roman"/>
          <w:sz w:val="24"/>
          <w:szCs w:val="24"/>
          <w:lang w:val="sr-Cyrl-CS"/>
        </w:rPr>
        <w:t>успешно је реализована током 2015. године, у овиру рокова предвиђених Акционим планом, и то кроз следеће конкретне активности:</w:t>
      </w:r>
    </w:p>
    <w:p w14:paraId="38004CAD" w14:textId="77777777" w:rsidR="003904E7" w:rsidRPr="005E5329" w:rsidRDefault="003904E7" w:rsidP="00D37EC8">
      <w:pPr>
        <w:spacing w:before="120" w:after="0"/>
        <w:contextualSpacing/>
        <w:jc w:val="both"/>
        <w:rPr>
          <w:rFonts w:ascii="Times New Roman" w:hAnsi="Times New Roman" w:cs="Times New Roman"/>
          <w:sz w:val="24"/>
          <w:szCs w:val="24"/>
          <w:lang w:val="sr-Cyrl-CS"/>
        </w:rPr>
      </w:pPr>
    </w:p>
    <w:p w14:paraId="7E8A605C" w14:textId="77777777" w:rsidR="003904E7" w:rsidRPr="0011013E" w:rsidRDefault="003904E7" w:rsidP="00D37EC8">
      <w:pPr>
        <w:pStyle w:val="ListParagraph"/>
        <w:numPr>
          <w:ilvl w:val="0"/>
          <w:numId w:val="14"/>
        </w:numPr>
        <w:jc w:val="both"/>
        <w:rPr>
          <w:rFonts w:ascii="Times New Roman" w:hAnsi="Times New Roman" w:cs="Times New Roman"/>
          <w:sz w:val="24"/>
          <w:szCs w:val="24"/>
          <w:lang w:val="sr-Cyrl-CS"/>
        </w:rPr>
      </w:pPr>
      <w:r w:rsidRPr="0011013E">
        <w:rPr>
          <w:rFonts w:ascii="Times New Roman" w:hAnsi="Times New Roman" w:cs="Times New Roman"/>
          <w:sz w:val="24"/>
          <w:szCs w:val="24"/>
          <w:lang w:val="sr-Cyrl-CS"/>
        </w:rPr>
        <w:t>У јуну месецу 2015. подине, припремљен је документ под називом: „Анализа ефеката примене Закона о јавним набавкама у пракси“, са циљем идентификовања даљих могућих побољшања како би се обезбедило што боље спровођење основних начела јавних набавки;</w:t>
      </w:r>
    </w:p>
    <w:p w14:paraId="719940EA" w14:textId="77777777" w:rsidR="008C52D9" w:rsidRPr="0011013E" w:rsidRDefault="003904E7" w:rsidP="00D37EC8">
      <w:pPr>
        <w:pStyle w:val="ListParagraph"/>
        <w:numPr>
          <w:ilvl w:val="0"/>
          <w:numId w:val="14"/>
        </w:numPr>
        <w:jc w:val="both"/>
        <w:rPr>
          <w:rFonts w:ascii="Times New Roman" w:hAnsi="Times New Roman" w:cs="Times New Roman"/>
          <w:sz w:val="24"/>
          <w:szCs w:val="24"/>
          <w:lang w:val="sr-Cyrl-CS"/>
        </w:rPr>
      </w:pPr>
      <w:r w:rsidRPr="0011013E">
        <w:rPr>
          <w:rFonts w:ascii="Times New Roman" w:hAnsi="Times New Roman" w:cs="Times New Roman"/>
          <w:sz w:val="24"/>
          <w:szCs w:val="24"/>
          <w:lang w:val="sr-Cyrl-CS"/>
        </w:rPr>
        <w:t>У оквиру документа: „ГАП анализа Закона о јавним набавкама РС, Директиве 2004/18/ЕЗ и нове Директиве 2014/24/ЕУ“ који је израђен у јуну 2015. године, извршена је детаљна анализа усклађености Закона о јавним набавкама са правним тековинама ЕУ, посебно са новим директивама 2014/24/ЕУ и 2014/25/ЕУ, као и директивама 2009/81/ЕЗ и 2007/66/ЕЗ, са посебним освртом на поступке и посебне технике јавних набавки (нпр. оквирни споразум);</w:t>
      </w:r>
    </w:p>
    <w:p w14:paraId="2A907447" w14:textId="77777777" w:rsidR="008C52D9" w:rsidRPr="0011013E" w:rsidRDefault="003904E7" w:rsidP="00D37EC8">
      <w:pPr>
        <w:pStyle w:val="ListParagraph"/>
        <w:numPr>
          <w:ilvl w:val="0"/>
          <w:numId w:val="14"/>
        </w:numPr>
        <w:jc w:val="both"/>
        <w:rPr>
          <w:rFonts w:ascii="Times New Roman" w:hAnsi="Times New Roman" w:cs="Times New Roman"/>
          <w:sz w:val="24"/>
          <w:szCs w:val="24"/>
          <w:lang w:val="sr-Cyrl-CS"/>
        </w:rPr>
      </w:pPr>
      <w:r w:rsidRPr="0011013E">
        <w:rPr>
          <w:rFonts w:ascii="Times New Roman" w:hAnsi="Times New Roman" w:cs="Times New Roman"/>
          <w:sz w:val="24"/>
          <w:szCs w:val="24"/>
          <w:lang w:val="sr-Cyrl-CS"/>
        </w:rPr>
        <w:t>Оправданост да се набавке у области одбране и безбедности, као и набавке у области водопривреде, енергетике, саобраћаја и поштанских услуга (тзв. секторске набавке) и заштита права, уреде посебним законима размотрена је у оквиру документа: „Анализа различитих приступа у регулисању јавних набавки у области одбране, безбедности, комуналних делатности и заштите права понуђача“,  из јуна 2015. године;</w:t>
      </w:r>
    </w:p>
    <w:p w14:paraId="145F7B13" w14:textId="5BA35589" w:rsidR="008C52D9" w:rsidRPr="0011013E" w:rsidRDefault="003904E7" w:rsidP="00D37EC8">
      <w:pPr>
        <w:pStyle w:val="ListParagraph"/>
        <w:numPr>
          <w:ilvl w:val="0"/>
          <w:numId w:val="14"/>
        </w:numPr>
        <w:jc w:val="both"/>
        <w:rPr>
          <w:rFonts w:ascii="Times New Roman" w:hAnsi="Times New Roman" w:cs="Times New Roman"/>
          <w:sz w:val="24"/>
          <w:szCs w:val="24"/>
          <w:lang w:val="sr-Cyrl-CS"/>
        </w:rPr>
      </w:pPr>
      <w:r w:rsidRPr="0011013E">
        <w:rPr>
          <w:rFonts w:ascii="Times New Roman" w:hAnsi="Times New Roman" w:cs="Times New Roman"/>
          <w:sz w:val="24"/>
          <w:szCs w:val="24"/>
          <w:lang w:val="sr-Cyrl-CS"/>
        </w:rPr>
        <w:t xml:space="preserve">Претходно урађене анализе послужиле су као смернице за сачињавање предлога измене и допуне Закона о јавним набавкама који је Влада усвојила 25. јула 2015. године, односно Народна Скупштина 31. јула 2015. године. </w:t>
      </w:r>
      <w:r w:rsidRPr="0011013E">
        <w:rPr>
          <w:rFonts w:ascii="Times New Roman" w:hAnsi="Times New Roman" w:cs="Times New Roman"/>
          <w:sz w:val="24"/>
          <w:szCs w:val="24"/>
        </w:rPr>
        <w:t>Закон о изменама и допунама Закона о јавним набавкама („Службени гласник РС“, број 68/15), ступ</w:t>
      </w:r>
      <w:r w:rsidRPr="0011013E">
        <w:rPr>
          <w:rFonts w:ascii="Times New Roman" w:hAnsi="Times New Roman" w:cs="Times New Roman"/>
          <w:sz w:val="24"/>
          <w:szCs w:val="24"/>
          <w:lang w:val="sr-Cyrl-RS"/>
        </w:rPr>
        <w:t>ио је</w:t>
      </w:r>
      <w:r w:rsidRPr="0011013E">
        <w:rPr>
          <w:rFonts w:ascii="Times New Roman" w:hAnsi="Times New Roman" w:cs="Times New Roman"/>
          <w:sz w:val="24"/>
          <w:szCs w:val="24"/>
        </w:rPr>
        <w:t xml:space="preserve"> на снагу 12. августа 2015. </w:t>
      </w:r>
      <w:r w:rsidR="008C52D9" w:rsidRPr="0011013E">
        <w:rPr>
          <w:rFonts w:ascii="Times New Roman" w:hAnsi="Times New Roman" w:cs="Times New Roman"/>
          <w:sz w:val="24"/>
          <w:szCs w:val="24"/>
          <w:lang w:val="sr-Cyrl-RS"/>
        </w:rPr>
        <w:t>г</w:t>
      </w:r>
      <w:r w:rsidRPr="0011013E">
        <w:rPr>
          <w:rFonts w:ascii="Times New Roman" w:hAnsi="Times New Roman" w:cs="Times New Roman"/>
          <w:sz w:val="24"/>
          <w:szCs w:val="24"/>
        </w:rPr>
        <w:t>одине</w:t>
      </w:r>
      <w:r w:rsidR="008C52D9" w:rsidRPr="0011013E">
        <w:rPr>
          <w:rFonts w:ascii="Times New Roman" w:hAnsi="Times New Roman" w:cs="Times New Roman"/>
          <w:sz w:val="24"/>
          <w:szCs w:val="24"/>
          <w:lang w:val="sr-Cyrl-RS"/>
        </w:rPr>
        <w:t>;</w:t>
      </w:r>
    </w:p>
    <w:p w14:paraId="7824999C" w14:textId="369E037A" w:rsidR="008C52D9" w:rsidRPr="0011013E" w:rsidRDefault="003904E7" w:rsidP="00D37EC8">
      <w:pPr>
        <w:pStyle w:val="ListParagraph"/>
        <w:numPr>
          <w:ilvl w:val="0"/>
          <w:numId w:val="14"/>
        </w:numPr>
        <w:jc w:val="both"/>
        <w:rPr>
          <w:rFonts w:ascii="Times New Roman" w:hAnsi="Times New Roman" w:cs="Times New Roman"/>
          <w:sz w:val="24"/>
          <w:szCs w:val="24"/>
          <w:lang w:val="sr-Cyrl-CS"/>
        </w:rPr>
      </w:pPr>
      <w:r w:rsidRPr="0011013E">
        <w:rPr>
          <w:rFonts w:ascii="Times New Roman" w:hAnsi="Times New Roman" w:cs="Times New Roman"/>
          <w:sz w:val="24"/>
          <w:szCs w:val="24"/>
          <w:lang w:val="sr-Cyrl-CS"/>
        </w:rPr>
        <w:t xml:space="preserve">Анализа законског оквира, односно усаглашености осталих прописа којима се уређују јавне набавке, концесије и јавно - приватно партнерство представљена је у оквиру документа: „Aнализа прописа Републике Србије од значаја за јавне набавке“, из септембра 2015. године. У наведеном документу извршена је анализа закона којима се регулишу питања битна за област јавних набавки, а чији су делокруг уређења: буџетски систем, јавна предузећа, комуналне делатности, водопривреда, енергетика, саобраћај, одбрана и безбедност, општи управни поступак, облигациони односи, прекршаји итд. </w:t>
      </w:r>
      <w:bookmarkStart w:id="19" w:name="_Toc262155561"/>
    </w:p>
    <w:p w14:paraId="66F83629" w14:textId="77777777" w:rsidR="008C52D9" w:rsidRPr="005E5329" w:rsidRDefault="008C52D9" w:rsidP="00D37EC8">
      <w:pPr>
        <w:pStyle w:val="ListParagraph"/>
        <w:jc w:val="both"/>
        <w:rPr>
          <w:rFonts w:ascii="Times New Roman" w:hAnsi="Times New Roman" w:cs="Times New Roman"/>
          <w:sz w:val="24"/>
          <w:szCs w:val="24"/>
          <w:lang w:val="sr-Cyrl-CS"/>
        </w:rPr>
      </w:pPr>
    </w:p>
    <w:p w14:paraId="043BF9DE" w14:textId="4207BD1B" w:rsidR="003904E7" w:rsidRPr="005E5329" w:rsidRDefault="00C12199" w:rsidP="00D37EC8">
      <w:pPr>
        <w:pStyle w:val="ListParagraph"/>
        <w:numPr>
          <w:ilvl w:val="0"/>
          <w:numId w:val="10"/>
        </w:numPr>
        <w:spacing w:after="120"/>
        <w:jc w:val="both"/>
        <w:outlineLvl w:val="1"/>
        <w:rPr>
          <w:rFonts w:ascii="Times New Roman" w:hAnsi="Times New Roman" w:cs="Times New Roman"/>
          <w:b/>
          <w:sz w:val="24"/>
          <w:szCs w:val="24"/>
          <w:lang w:val="sr-Cyrl-CS" w:eastAsia="sr-Latn-CS"/>
        </w:rPr>
      </w:pPr>
      <w:r w:rsidRPr="005E5329">
        <w:rPr>
          <w:rFonts w:ascii="Times New Roman" w:hAnsi="Times New Roman" w:cs="Times New Roman"/>
          <w:b/>
          <w:sz w:val="24"/>
          <w:szCs w:val="24"/>
          <w:lang w:val="sr-Cyrl-CS" w:eastAsia="sr-Latn-CS"/>
        </w:rPr>
        <w:t>Унапређење ефикасности и одрживости система јавних набавки</w:t>
      </w:r>
      <w:bookmarkEnd w:id="19"/>
    </w:p>
    <w:p w14:paraId="2E83162B" w14:textId="78769A83" w:rsidR="003904E7" w:rsidRPr="005E5329" w:rsidRDefault="003904E7" w:rsidP="00D37EC8">
      <w:pPr>
        <w:spacing w:after="0"/>
        <w:jc w:val="both"/>
        <w:rPr>
          <w:rFonts w:ascii="Times New Roman" w:hAnsi="Times New Roman" w:cs="Times New Roman"/>
          <w:sz w:val="24"/>
          <w:szCs w:val="24"/>
          <w:lang w:val="sr-Cyrl-CS"/>
        </w:rPr>
      </w:pPr>
      <w:r w:rsidRPr="005E5329">
        <w:rPr>
          <w:rFonts w:ascii="Times New Roman" w:hAnsi="Times New Roman" w:cs="Times New Roman"/>
          <w:sz w:val="24"/>
          <w:szCs w:val="24"/>
          <w:lang w:val="sr-Cyrl-CS"/>
        </w:rPr>
        <w:t>Један од кључних циљева дефинисаних Стратегијом јесте подизање ефикасности јавних набав</w:t>
      </w:r>
      <w:r w:rsidR="0011013E">
        <w:rPr>
          <w:rFonts w:ascii="Times New Roman" w:hAnsi="Times New Roman" w:cs="Times New Roman"/>
          <w:sz w:val="24"/>
          <w:szCs w:val="24"/>
          <w:lang w:val="sr-Cyrl-CS"/>
        </w:rPr>
        <w:t xml:space="preserve">ки на оперативном </w:t>
      </w:r>
      <w:r w:rsidRPr="005E5329">
        <w:rPr>
          <w:rFonts w:ascii="Times New Roman" w:hAnsi="Times New Roman" w:cs="Times New Roman"/>
          <w:sz w:val="24"/>
          <w:szCs w:val="24"/>
          <w:lang w:val="sr-Cyrl-CS"/>
        </w:rPr>
        <w:t xml:space="preserve">нивоу, који ће се остварити путем спровођења електронских јавних набавки, централизованих набавки и оквирних споразума. Модернизација система јавних набавки обухвата и </w:t>
      </w:r>
      <w:r w:rsidRPr="005E5329">
        <w:rPr>
          <w:rFonts w:ascii="Times New Roman" w:eastAsia="MS Mincho" w:hAnsi="Times New Roman" w:cs="Times New Roman"/>
          <w:bCs/>
          <w:sz w:val="24"/>
          <w:szCs w:val="24"/>
          <w:lang w:val="sr-Cyrl-CS"/>
        </w:rPr>
        <w:t>израду смерница за унапређење економских перформанси јавних набавки. Такође, м</w:t>
      </w:r>
      <w:r w:rsidRPr="005E5329">
        <w:rPr>
          <w:rFonts w:ascii="Times New Roman" w:hAnsi="Times New Roman" w:cs="Times New Roman"/>
          <w:sz w:val="24"/>
          <w:szCs w:val="24"/>
          <w:lang w:val="sr-Cyrl-CS"/>
        </w:rPr>
        <w:t xml:space="preserve">еђу стратешким приоритетима Републике Србије, налазе се: „зелене” јавне набавке, инклузивни развој који подразумева </w:t>
      </w:r>
      <w:r w:rsidRPr="005E5329">
        <w:rPr>
          <w:rFonts w:ascii="Times New Roman" w:hAnsi="Times New Roman" w:cs="Times New Roman"/>
          <w:sz w:val="24"/>
          <w:szCs w:val="24"/>
          <w:lang w:val="sr-Cyrl-CS"/>
        </w:rPr>
        <w:lastRenderedPageBreak/>
        <w:t>повећање социјалне кохезије и смањење сиромаштва, олакшавање учествовања малим и средњим предузећима у поступцима јавних набавки и куповина иновативних производа, услуга и радова.</w:t>
      </w:r>
    </w:p>
    <w:p w14:paraId="5A407530" w14:textId="77777777" w:rsidR="003B6D2B" w:rsidRPr="005E5329" w:rsidRDefault="003B6D2B" w:rsidP="00D37EC8">
      <w:pPr>
        <w:spacing w:after="0"/>
        <w:jc w:val="both"/>
        <w:rPr>
          <w:rFonts w:ascii="Times New Roman" w:eastAsia="MS Mincho" w:hAnsi="Times New Roman" w:cs="Times New Roman"/>
          <w:bCs/>
          <w:sz w:val="24"/>
          <w:szCs w:val="24"/>
          <w:lang w:val="sr-Cyrl-CS"/>
        </w:rPr>
      </w:pPr>
    </w:p>
    <w:p w14:paraId="1EB31D45" w14:textId="4A03E140" w:rsidR="003904E7" w:rsidRPr="005E5329" w:rsidRDefault="003904E7" w:rsidP="00D37EC8">
      <w:pPr>
        <w:spacing w:after="0"/>
        <w:jc w:val="both"/>
        <w:rPr>
          <w:rFonts w:ascii="Times New Roman" w:hAnsi="Times New Roman" w:cs="Times New Roman"/>
          <w:b/>
          <w:i/>
          <w:sz w:val="24"/>
          <w:szCs w:val="24"/>
          <w:lang w:val="sr-Cyrl-CS" w:eastAsia="sr-Latn-CS"/>
        </w:rPr>
      </w:pPr>
      <w:r w:rsidRPr="005E5329">
        <w:rPr>
          <w:rFonts w:ascii="Times New Roman" w:hAnsi="Times New Roman" w:cs="Times New Roman"/>
          <w:b/>
          <w:i/>
          <w:sz w:val="24"/>
          <w:szCs w:val="24"/>
          <w:lang w:val="sr-Cyrl-CS" w:eastAsia="sr-Latn-CS"/>
        </w:rPr>
        <w:t>Електронске јавне набавке</w:t>
      </w:r>
    </w:p>
    <w:p w14:paraId="6BA746AE" w14:textId="77777777" w:rsidR="008C52D9" w:rsidRPr="0011013E" w:rsidRDefault="00985774" w:rsidP="00D37EC8">
      <w:pPr>
        <w:pStyle w:val="NormalWeb"/>
        <w:spacing w:before="57" w:after="57" w:line="276" w:lineRule="auto"/>
        <w:jc w:val="both"/>
        <w:rPr>
          <w:lang w:val="sr-Cyrl-CS" w:eastAsia="sr-Latn-CS"/>
        </w:rPr>
      </w:pPr>
      <w:r w:rsidRPr="0011013E">
        <w:rPr>
          <w:rFonts w:eastAsia="MS Mincho"/>
          <w:bCs/>
          <w:lang w:val="sr-Cyrl-CS"/>
        </w:rPr>
        <w:t xml:space="preserve">Поред </w:t>
      </w:r>
      <w:r w:rsidR="003904E7" w:rsidRPr="0011013E">
        <w:rPr>
          <w:rFonts w:eastAsia="MS Mincho"/>
          <w:bCs/>
          <w:lang w:val="sr-Cyrl-CS"/>
        </w:rPr>
        <w:t>унапређењ</w:t>
      </w:r>
      <w:r w:rsidRPr="0011013E">
        <w:rPr>
          <w:rFonts w:eastAsia="MS Mincho"/>
          <w:bCs/>
          <w:lang w:val="sr-Cyrl-CS"/>
        </w:rPr>
        <w:t>а</w:t>
      </w:r>
      <w:r w:rsidR="003904E7" w:rsidRPr="0011013E">
        <w:rPr>
          <w:rFonts w:eastAsia="MS Mincho"/>
          <w:bCs/>
          <w:lang w:val="sr-Cyrl-CS"/>
        </w:rPr>
        <w:t xml:space="preserve"> функциј</w:t>
      </w:r>
      <w:r w:rsidRPr="0011013E">
        <w:rPr>
          <w:rFonts w:eastAsia="MS Mincho"/>
          <w:bCs/>
          <w:lang w:val="sr-Cyrl-CS"/>
        </w:rPr>
        <w:t>е</w:t>
      </w:r>
      <w:r w:rsidR="003904E7" w:rsidRPr="0011013E">
        <w:rPr>
          <w:rFonts w:eastAsia="MS Mincho"/>
          <w:bCs/>
          <w:lang w:val="sr-Cyrl-CS"/>
        </w:rPr>
        <w:t xml:space="preserve"> Портала јавних набавки, </w:t>
      </w:r>
      <w:r w:rsidRPr="0011013E">
        <w:rPr>
          <w:rFonts w:eastAsia="MS Mincho"/>
          <w:bCs/>
          <w:lang w:val="sr-Cyrl-CS"/>
        </w:rPr>
        <w:t xml:space="preserve">која је реализована крајем </w:t>
      </w:r>
      <w:r w:rsidR="003904E7" w:rsidRPr="0011013E">
        <w:rPr>
          <w:rFonts w:eastAsia="MS Mincho"/>
          <w:bCs/>
          <w:lang w:val="sr-Cyrl-CS"/>
        </w:rPr>
        <w:t xml:space="preserve">септембра, </w:t>
      </w:r>
      <w:r w:rsidR="003904E7" w:rsidRPr="0011013E">
        <w:rPr>
          <w:lang w:val="sr-Cyrl-CS" w:eastAsia="sr-Latn-CS"/>
        </w:rPr>
        <w:t>унапређен је и сall-центар за пружање стручне помоћи корисницима Портала тако што је, у</w:t>
      </w:r>
      <w:r w:rsidR="003904E7" w:rsidRPr="0011013E">
        <w:rPr>
          <w:rFonts w:eastAsia="MS Mincho"/>
          <w:bCs/>
          <w:lang w:val="sr-Cyrl-CS"/>
        </w:rPr>
        <w:t xml:space="preserve"> просеку, дневно  пружано преко 20 консултација, што је пораст за нешто више од 30% у односу на 2014. годину.</w:t>
      </w:r>
    </w:p>
    <w:p w14:paraId="318D22B8" w14:textId="6F4A6D33" w:rsidR="003904E7" w:rsidRPr="0011013E" w:rsidRDefault="003904E7" w:rsidP="00D37EC8">
      <w:pPr>
        <w:pStyle w:val="NormalWeb"/>
        <w:spacing w:before="57" w:after="57" w:line="276" w:lineRule="auto"/>
        <w:jc w:val="both"/>
        <w:rPr>
          <w:lang w:val="sr-Cyrl-CS" w:eastAsia="sr-Latn-CS"/>
        </w:rPr>
      </w:pPr>
      <w:r w:rsidRPr="0011013E">
        <w:rPr>
          <w:rFonts w:eastAsia="MS Mincho"/>
          <w:bCs/>
          <w:lang w:val="sr-Cyrl-CS"/>
        </w:rPr>
        <w:t xml:space="preserve">У циљу подстицања информисаности и едукације, Управа </w:t>
      </w:r>
      <w:r w:rsidR="001923D1" w:rsidRPr="0011013E">
        <w:rPr>
          <w:rFonts w:eastAsia="MS Mincho"/>
          <w:bCs/>
          <w:lang w:val="sr-Cyrl-CS"/>
        </w:rPr>
        <w:t xml:space="preserve">је </w:t>
      </w:r>
      <w:r w:rsidRPr="0011013E">
        <w:rPr>
          <w:rFonts w:eastAsia="MS Mincho"/>
          <w:bCs/>
          <w:lang w:val="sr-Cyrl-CS"/>
        </w:rPr>
        <w:t xml:space="preserve">одржала две обуке за кориснике Портала. Прва радионица одржана је у сарадњи са ОЕБС-ом 11. децембра 2014. године у Новом Пазару, </w:t>
      </w:r>
      <w:r w:rsidR="00C909A9">
        <w:rPr>
          <w:rFonts w:eastAsia="MS Mincho"/>
          <w:bCs/>
          <w:lang w:val="sr-Cyrl-CS"/>
        </w:rPr>
        <w:t xml:space="preserve">док је друга радионица одржана </w:t>
      </w:r>
      <w:r w:rsidRPr="0011013E">
        <w:rPr>
          <w:rFonts w:eastAsia="MS Mincho"/>
          <w:bCs/>
          <w:lang w:val="sr-Cyrl-CS"/>
        </w:rPr>
        <w:t>8. априла 2015. године у Београду, у сарадњи са Привредном комором Србије.</w:t>
      </w:r>
    </w:p>
    <w:p w14:paraId="49403737" w14:textId="19AD1A57" w:rsidR="003904E7" w:rsidRPr="005E5329" w:rsidRDefault="003904E7" w:rsidP="00D37EC8">
      <w:pPr>
        <w:pStyle w:val="NormalWeb"/>
        <w:spacing w:before="57" w:after="57" w:line="276" w:lineRule="auto"/>
        <w:jc w:val="both"/>
        <w:rPr>
          <w:rFonts w:eastAsia="MS Mincho"/>
          <w:bCs/>
          <w:lang w:val="sr-Cyrl-CS"/>
        </w:rPr>
      </w:pPr>
      <w:r w:rsidRPr="0011013E">
        <w:rPr>
          <w:lang w:val="sr-Cyrl-CS"/>
        </w:rPr>
        <w:t>Поред наведеног, у септембру су припремљена два документа као</w:t>
      </w:r>
      <w:r w:rsidRPr="005E5329">
        <w:rPr>
          <w:lang w:val="sr-Cyrl-CS"/>
        </w:rPr>
        <w:t xml:space="preserve"> основа за даљи развој система за електронско подношење понуда и електронску комуникацију, и то:</w:t>
      </w:r>
      <w:r w:rsidR="008C52D9" w:rsidRPr="005E5329">
        <w:rPr>
          <w:rFonts w:eastAsia="MS Mincho"/>
          <w:bCs/>
          <w:lang w:val="sr-Cyrl-CS"/>
        </w:rPr>
        <w:t xml:space="preserve"> </w:t>
      </w:r>
      <w:r w:rsidRPr="005E5329">
        <w:rPr>
          <w:rFonts w:eastAsia="MS Mincho"/>
          <w:bCs/>
          <w:lang w:val="sr-Cyrl-CS"/>
        </w:rPr>
        <w:t>„Анализа постојећег законодавног и институционалног оквира за примену електронских набавки у Републици Србији  (е-подношење понуда, е-лицитација, систем динамичне набавке, е-каталози)“</w:t>
      </w:r>
      <w:r w:rsidR="008C52D9" w:rsidRPr="005E5329">
        <w:rPr>
          <w:rFonts w:eastAsia="MS Mincho"/>
          <w:bCs/>
          <w:lang w:val="sr-Cyrl-CS"/>
        </w:rPr>
        <w:t xml:space="preserve"> и </w:t>
      </w:r>
      <w:r w:rsidRPr="005E5329">
        <w:rPr>
          <w:rFonts w:eastAsia="MS Mincho"/>
          <w:bCs/>
          <w:lang w:val="sr-Cyrl-CS"/>
        </w:rPr>
        <w:t>„Анализа техничких решења и опција које су у примени у ЕУ у области електронских јавних набавки, са посебним освртом на систем електронских јавних набавки у Републици Словенији“.</w:t>
      </w:r>
    </w:p>
    <w:p w14:paraId="3E7E1672" w14:textId="136B502A" w:rsidR="003904E7" w:rsidRPr="005E5329" w:rsidRDefault="003904E7" w:rsidP="00D37EC8">
      <w:pPr>
        <w:spacing w:after="120"/>
        <w:jc w:val="both"/>
        <w:outlineLvl w:val="3"/>
        <w:rPr>
          <w:rFonts w:ascii="Times New Roman" w:hAnsi="Times New Roman" w:cs="Times New Roman"/>
          <w:b/>
          <w:i/>
          <w:sz w:val="24"/>
          <w:szCs w:val="24"/>
          <w:lang w:val="sr-Cyrl-CS" w:eastAsia="sr-Latn-CS"/>
        </w:rPr>
      </w:pPr>
      <w:bookmarkStart w:id="20" w:name="_Toc262155569"/>
      <w:r w:rsidRPr="005E5329">
        <w:rPr>
          <w:rFonts w:ascii="Times New Roman" w:hAnsi="Times New Roman" w:cs="Times New Roman"/>
          <w:b/>
          <w:i/>
          <w:sz w:val="24"/>
          <w:szCs w:val="24"/>
          <w:lang w:val="sr-Cyrl-CS" w:eastAsia="sr-Latn-CS"/>
        </w:rPr>
        <w:t>Централиз</w:t>
      </w:r>
      <w:bookmarkEnd w:id="20"/>
      <w:r w:rsidRPr="005E5329">
        <w:rPr>
          <w:rFonts w:ascii="Times New Roman" w:hAnsi="Times New Roman" w:cs="Times New Roman"/>
          <w:b/>
          <w:i/>
          <w:sz w:val="24"/>
          <w:szCs w:val="24"/>
          <w:lang w:val="sr-Cyrl-CS" w:eastAsia="sr-Latn-CS"/>
        </w:rPr>
        <w:t xml:space="preserve">оване набавке </w:t>
      </w:r>
      <w:bookmarkStart w:id="21" w:name="_Toc262155571"/>
    </w:p>
    <w:p w14:paraId="062FE4A4" w14:textId="538D1469" w:rsidR="003904E7" w:rsidRPr="005E5329" w:rsidRDefault="00710F0F" w:rsidP="00D37EC8">
      <w:pPr>
        <w:spacing w:after="0"/>
        <w:jc w:val="both"/>
        <w:rPr>
          <w:rFonts w:ascii="Times New Roman" w:hAnsi="Times New Roman" w:cs="Times New Roman"/>
          <w:sz w:val="24"/>
          <w:szCs w:val="24"/>
          <w:lang w:val="sr-Cyrl-RS"/>
        </w:rPr>
      </w:pPr>
      <w:r w:rsidRPr="005E5329">
        <w:rPr>
          <w:rFonts w:ascii="Times New Roman" w:hAnsi="Times New Roman" w:cs="Times New Roman"/>
          <w:bCs/>
          <w:sz w:val="24"/>
          <w:szCs w:val="24"/>
          <w:lang w:val="sr-Cyrl-CS"/>
        </w:rPr>
        <w:t>У циљу промовисања добре праксе спровођења централизованих јавних набавки</w:t>
      </w:r>
      <w:r w:rsidR="003904E7" w:rsidRPr="005E5329">
        <w:rPr>
          <w:rFonts w:ascii="Times New Roman" w:hAnsi="Times New Roman" w:cs="Times New Roman"/>
          <w:bCs/>
          <w:sz w:val="24"/>
          <w:szCs w:val="24"/>
          <w:lang w:val="sr-Cyrl-CS"/>
        </w:rPr>
        <w:t xml:space="preserve">, у августу месецу је израђен документ под називом: </w:t>
      </w:r>
      <w:r w:rsidR="003904E7" w:rsidRPr="0011013E">
        <w:rPr>
          <w:rFonts w:ascii="Times New Roman" w:hAnsi="Times New Roman" w:cs="Times New Roman"/>
          <w:bCs/>
          <w:sz w:val="24"/>
          <w:szCs w:val="24"/>
          <w:lang w:val="sr-Cyrl-CS"/>
        </w:rPr>
        <w:t>„Централизоване јавне набавке“</w:t>
      </w:r>
      <w:r w:rsidR="003904E7" w:rsidRPr="005E5329">
        <w:rPr>
          <w:rFonts w:ascii="Times New Roman" w:hAnsi="Times New Roman" w:cs="Times New Roman"/>
          <w:bCs/>
          <w:sz w:val="24"/>
          <w:szCs w:val="24"/>
          <w:lang w:val="sr-Cyrl-CS"/>
        </w:rPr>
        <w:t xml:space="preserve"> у коме су представљени различити начини  </w:t>
      </w:r>
      <w:r w:rsidR="003904E7" w:rsidRPr="005E5329">
        <w:rPr>
          <w:rFonts w:ascii="Times New Roman" w:hAnsi="Times New Roman" w:cs="Times New Roman"/>
          <w:sz w:val="24"/>
          <w:szCs w:val="24"/>
          <w:lang w:val="sr-Latn-RS"/>
        </w:rPr>
        <w:t xml:space="preserve">oргaнизaциje цeнтрaлизованих </w:t>
      </w:r>
      <w:r w:rsidR="00DB1594">
        <w:rPr>
          <w:rFonts w:ascii="Times New Roman" w:hAnsi="Times New Roman" w:cs="Times New Roman"/>
          <w:sz w:val="24"/>
          <w:szCs w:val="24"/>
          <w:lang w:val="sr-Latn-RS"/>
        </w:rPr>
        <w:t>нaбaвки</w:t>
      </w:r>
      <w:r w:rsidR="003904E7" w:rsidRPr="005E5329">
        <w:rPr>
          <w:rFonts w:ascii="Times New Roman" w:hAnsi="Times New Roman" w:cs="Times New Roman"/>
          <w:sz w:val="24"/>
          <w:szCs w:val="24"/>
          <w:lang w:val="sr-Cyrl-RS"/>
        </w:rPr>
        <w:t>, као и р</w:t>
      </w:r>
      <w:r w:rsidR="003904E7" w:rsidRPr="005E5329">
        <w:rPr>
          <w:rFonts w:ascii="Times New Roman" w:hAnsi="Times New Roman" w:cs="Times New Roman"/>
          <w:sz w:val="24"/>
          <w:szCs w:val="24"/>
          <w:lang w:val="sr-Latn-RS"/>
        </w:rPr>
        <w:t>aзлoзи зa увoђeњe</w:t>
      </w:r>
      <w:r w:rsidR="003904E7" w:rsidRPr="005E5329">
        <w:rPr>
          <w:rFonts w:ascii="Times New Roman" w:hAnsi="Times New Roman" w:cs="Times New Roman"/>
          <w:sz w:val="24"/>
          <w:szCs w:val="24"/>
          <w:lang w:val="sr-Cyrl-RS"/>
        </w:rPr>
        <w:t xml:space="preserve">, односно формирање тела за </w:t>
      </w:r>
      <w:r w:rsidR="003904E7" w:rsidRPr="005E5329">
        <w:rPr>
          <w:rFonts w:ascii="Times New Roman" w:hAnsi="Times New Roman" w:cs="Times New Roman"/>
          <w:sz w:val="24"/>
          <w:szCs w:val="24"/>
          <w:lang w:val="sr-Latn-RS"/>
        </w:rPr>
        <w:t>цeнтрaлизов</w:t>
      </w:r>
      <w:r w:rsidR="003904E7" w:rsidRPr="005E5329">
        <w:rPr>
          <w:rFonts w:ascii="Times New Roman" w:hAnsi="Times New Roman" w:cs="Times New Roman"/>
          <w:sz w:val="24"/>
          <w:szCs w:val="24"/>
          <w:lang w:val="sr-Cyrl-RS"/>
        </w:rPr>
        <w:t xml:space="preserve">е </w:t>
      </w:r>
      <w:r w:rsidR="003904E7" w:rsidRPr="005E5329">
        <w:rPr>
          <w:rFonts w:ascii="Times New Roman" w:hAnsi="Times New Roman" w:cs="Times New Roman"/>
          <w:sz w:val="24"/>
          <w:szCs w:val="24"/>
          <w:lang w:val="sr-Latn-RS"/>
        </w:rPr>
        <w:t>jaвн</w:t>
      </w:r>
      <w:r w:rsidR="003904E7" w:rsidRPr="005E5329">
        <w:rPr>
          <w:rFonts w:ascii="Times New Roman" w:hAnsi="Times New Roman" w:cs="Times New Roman"/>
          <w:sz w:val="24"/>
          <w:szCs w:val="24"/>
          <w:lang w:val="sr-Cyrl-RS"/>
        </w:rPr>
        <w:t>е</w:t>
      </w:r>
      <w:r w:rsidR="003904E7" w:rsidRPr="005E5329">
        <w:rPr>
          <w:rFonts w:ascii="Times New Roman" w:hAnsi="Times New Roman" w:cs="Times New Roman"/>
          <w:sz w:val="24"/>
          <w:szCs w:val="24"/>
          <w:lang w:val="sr-Latn-RS"/>
        </w:rPr>
        <w:t xml:space="preserve"> нaбaвк</w:t>
      </w:r>
      <w:r w:rsidR="003904E7" w:rsidRPr="005E5329">
        <w:rPr>
          <w:rFonts w:ascii="Times New Roman" w:hAnsi="Times New Roman" w:cs="Times New Roman"/>
          <w:sz w:val="24"/>
          <w:szCs w:val="24"/>
          <w:lang w:val="sr-Cyrl-RS"/>
        </w:rPr>
        <w:t>е. Такође, размотрена су и кључна логистичка, организациона, правна и економска питања централизације са закључцима и препорукама како би се постигли што позитивнији ефекти.</w:t>
      </w:r>
    </w:p>
    <w:p w14:paraId="76631728" w14:textId="77777777" w:rsidR="003904E7" w:rsidRPr="005E5329" w:rsidRDefault="003904E7" w:rsidP="00D37EC8">
      <w:pPr>
        <w:spacing w:after="0"/>
        <w:jc w:val="both"/>
        <w:rPr>
          <w:rFonts w:ascii="Times New Roman" w:hAnsi="Times New Roman" w:cs="Times New Roman"/>
          <w:sz w:val="24"/>
          <w:szCs w:val="24"/>
          <w:lang w:val="sr-Cyrl-RS"/>
        </w:rPr>
      </w:pPr>
    </w:p>
    <w:p w14:paraId="0BEBF204" w14:textId="578C4CA0" w:rsidR="00710F0F" w:rsidRPr="005E5329" w:rsidRDefault="00710F0F" w:rsidP="00D37EC8">
      <w:pPr>
        <w:spacing w:after="0"/>
        <w:jc w:val="both"/>
        <w:rPr>
          <w:rFonts w:ascii="Times New Roman" w:hAnsi="Times New Roman" w:cs="Times New Roman"/>
          <w:b/>
          <w:i/>
          <w:sz w:val="24"/>
          <w:szCs w:val="24"/>
          <w:lang w:val="sr-Cyrl-RS"/>
        </w:rPr>
      </w:pPr>
      <w:r w:rsidRPr="005E5329">
        <w:rPr>
          <w:rFonts w:ascii="Times New Roman" w:hAnsi="Times New Roman" w:cs="Times New Roman"/>
          <w:b/>
          <w:i/>
          <w:sz w:val="24"/>
          <w:szCs w:val="24"/>
          <w:lang w:val="sr-Cyrl-RS"/>
        </w:rPr>
        <w:t>Перформансе јавних набавки</w:t>
      </w:r>
    </w:p>
    <w:p w14:paraId="404D4E80" w14:textId="77777777" w:rsidR="008E787C" w:rsidRPr="005E5329" w:rsidRDefault="008E787C" w:rsidP="00D37EC8">
      <w:pPr>
        <w:spacing w:after="0"/>
        <w:jc w:val="both"/>
        <w:rPr>
          <w:rFonts w:ascii="Times New Roman" w:hAnsi="Times New Roman" w:cs="Times New Roman"/>
          <w:b/>
          <w:i/>
          <w:sz w:val="24"/>
          <w:szCs w:val="24"/>
          <w:lang w:val="sr-Cyrl-RS"/>
        </w:rPr>
      </w:pPr>
    </w:p>
    <w:p w14:paraId="2A23DA45" w14:textId="77777777" w:rsidR="008E787C" w:rsidRPr="005E5329" w:rsidRDefault="008E787C" w:rsidP="00D37EC8">
      <w:pPr>
        <w:spacing w:after="0"/>
        <w:jc w:val="both"/>
        <w:rPr>
          <w:rFonts w:ascii="Times New Roman" w:hAnsi="Times New Roman" w:cs="Times New Roman"/>
          <w:sz w:val="24"/>
          <w:szCs w:val="24"/>
          <w:lang w:val="sr-Cyrl-RS"/>
        </w:rPr>
      </w:pPr>
      <w:r w:rsidRPr="0011013E">
        <w:rPr>
          <w:rFonts w:ascii="Times New Roman" w:hAnsi="Times New Roman" w:cs="Times New Roman"/>
          <w:bCs/>
          <w:sz w:val="24"/>
          <w:szCs w:val="24"/>
          <w:lang w:val="sr-Cyrl-CS"/>
        </w:rPr>
        <w:t>У циљу што успешније модернизације система јавних набавки, Управа је уобличила „Смернице за развој показатеља перформанси јавних набавки“ у aвгусту 2015. године.</w:t>
      </w:r>
      <w:r w:rsidRPr="0011013E">
        <w:rPr>
          <w:rFonts w:ascii="Times New Roman" w:hAnsi="Times New Roman" w:cs="Times New Roman"/>
          <w:sz w:val="24"/>
          <w:szCs w:val="24"/>
          <w:lang w:val="en-US"/>
        </w:rPr>
        <w:t xml:space="preserve"> У </w:t>
      </w:r>
      <w:r w:rsidRPr="0011013E">
        <w:rPr>
          <w:rFonts w:ascii="Times New Roman" w:hAnsi="Times New Roman" w:cs="Times New Roman"/>
          <w:sz w:val="24"/>
          <w:szCs w:val="24"/>
          <w:lang w:val="sr-Cyrl-RS"/>
        </w:rPr>
        <w:t xml:space="preserve">документу је истакнуто да је у </w:t>
      </w:r>
      <w:r w:rsidRPr="0011013E">
        <w:rPr>
          <w:rFonts w:ascii="Times New Roman" w:hAnsi="Times New Roman" w:cs="Times New Roman"/>
          <w:sz w:val="24"/>
          <w:szCs w:val="24"/>
          <w:lang w:val="en-US"/>
        </w:rPr>
        <w:t>Србији прихваћен савремени приступ сагледавању и анализи јавних набавки који подразумева</w:t>
      </w:r>
      <w:r w:rsidRPr="005E5329">
        <w:rPr>
          <w:rFonts w:ascii="Times New Roman" w:hAnsi="Times New Roman" w:cs="Times New Roman"/>
          <w:sz w:val="24"/>
          <w:szCs w:val="24"/>
          <w:lang w:val="en-US"/>
        </w:rPr>
        <w:t xml:space="preserve"> да се, поред основних статистичких показатеља који се стандардно користе у ЕУ и земљама ОЕЦД-а, дефинишу и додатни показатељи перформанси јавних набавки са циљем да се створе предуслови да јавне набавке постану стратешки инструмент за остваривање ширих привредних и друштвених циљева и да се омогући вођење политике јавних набавки на националном нивоу. Као резултат усвајања овог новог погледа на јавне набавке јавила се потреба да се припреми предлог новог сета показатеља перформанси јавних набавки, што је предмет ове анализе.</w:t>
      </w:r>
    </w:p>
    <w:bookmarkEnd w:id="21"/>
    <w:p w14:paraId="01254EEA" w14:textId="77777777" w:rsidR="009B750B" w:rsidRDefault="009B750B" w:rsidP="00D37EC8">
      <w:pPr>
        <w:jc w:val="both"/>
        <w:rPr>
          <w:rFonts w:ascii="Times New Roman" w:hAnsi="Times New Roman" w:cs="Times New Roman"/>
          <w:b/>
          <w:i/>
          <w:sz w:val="24"/>
          <w:szCs w:val="24"/>
          <w:lang w:val="sr-Cyrl-RS" w:eastAsia="sr-Latn-CS"/>
        </w:rPr>
      </w:pPr>
    </w:p>
    <w:p w14:paraId="0F511684" w14:textId="77777777" w:rsidR="009B750B" w:rsidRDefault="009B750B" w:rsidP="00D37EC8">
      <w:pPr>
        <w:jc w:val="both"/>
        <w:rPr>
          <w:rFonts w:ascii="Times New Roman" w:hAnsi="Times New Roman" w:cs="Times New Roman"/>
          <w:b/>
          <w:i/>
          <w:sz w:val="24"/>
          <w:szCs w:val="24"/>
          <w:lang w:val="sr-Cyrl-RS" w:eastAsia="sr-Latn-CS"/>
        </w:rPr>
      </w:pPr>
    </w:p>
    <w:p w14:paraId="34D97F93" w14:textId="77777777" w:rsidR="009B750B" w:rsidRDefault="009B750B" w:rsidP="00D37EC8">
      <w:pPr>
        <w:jc w:val="both"/>
        <w:rPr>
          <w:rFonts w:ascii="Times New Roman" w:hAnsi="Times New Roman" w:cs="Times New Roman"/>
          <w:b/>
          <w:i/>
          <w:sz w:val="24"/>
          <w:szCs w:val="24"/>
          <w:lang w:val="sr-Cyrl-RS" w:eastAsia="sr-Latn-CS"/>
        </w:rPr>
      </w:pPr>
    </w:p>
    <w:p w14:paraId="778B0494" w14:textId="635F6AA8" w:rsidR="003904E7" w:rsidRPr="005E5329" w:rsidRDefault="003904E7" w:rsidP="00D37EC8">
      <w:pPr>
        <w:jc w:val="both"/>
        <w:rPr>
          <w:rFonts w:ascii="Times New Roman" w:hAnsi="Times New Roman" w:cs="Times New Roman"/>
          <w:b/>
          <w:i/>
          <w:sz w:val="24"/>
          <w:szCs w:val="24"/>
          <w:lang w:val="sr-Cyrl-CS"/>
        </w:rPr>
      </w:pPr>
      <w:r w:rsidRPr="005E5329">
        <w:rPr>
          <w:rFonts w:ascii="Times New Roman" w:hAnsi="Times New Roman" w:cs="Times New Roman"/>
          <w:b/>
          <w:i/>
          <w:sz w:val="24"/>
          <w:szCs w:val="24"/>
          <w:lang w:val="sr-Cyrl-CS" w:eastAsia="sr-Latn-CS"/>
        </w:rPr>
        <w:lastRenderedPageBreak/>
        <w:t>Зелене набавке</w:t>
      </w:r>
    </w:p>
    <w:p w14:paraId="0B6C535B" w14:textId="44B32B91" w:rsidR="003904E7" w:rsidRPr="0011013E" w:rsidRDefault="003904E7" w:rsidP="00D37EC8">
      <w:pPr>
        <w:spacing w:after="0"/>
        <w:jc w:val="both"/>
        <w:rPr>
          <w:rFonts w:ascii="Times New Roman" w:hAnsi="Times New Roman" w:cs="Times New Roman"/>
          <w:bCs/>
          <w:sz w:val="24"/>
          <w:szCs w:val="24"/>
          <w:lang w:val="sr-Cyrl-CS"/>
        </w:rPr>
      </w:pPr>
      <w:r w:rsidRPr="0011013E">
        <w:rPr>
          <w:rFonts w:ascii="Times New Roman" w:hAnsi="Times New Roman" w:cs="Times New Roman"/>
          <w:sz w:val="24"/>
          <w:szCs w:val="24"/>
          <w:lang w:val="sr-Cyrl-CS"/>
        </w:rPr>
        <w:t xml:space="preserve">Стратешки циљ Републике Србије је да се даље промовишу „зелене набавке”. </w:t>
      </w:r>
      <w:bookmarkStart w:id="22" w:name="_Toc262155573"/>
      <w:r w:rsidRPr="0011013E">
        <w:rPr>
          <w:rFonts w:ascii="Times New Roman" w:hAnsi="Times New Roman" w:cs="Times New Roman"/>
          <w:bCs/>
          <w:sz w:val="24"/>
          <w:szCs w:val="24"/>
          <w:lang w:val="sr-Cyrl-CS"/>
        </w:rPr>
        <w:t>У складу са активностима из Акционог плана, у септембру месецу 2015. године, Управа је израдила документ под називом: „Зелене јавне набавке“ у коме је најпре објашњен појам и значај „зелених“ јавних набавки, затим извршена анализа законодавног оквира ЕУ и Републике Србије и представљена имплементација „зелених“ јавних набавки у пракси код ИТ опреме, при куповини електричне енергије, при куповини возила и намештаја, код набавке радова итд.</w:t>
      </w:r>
    </w:p>
    <w:p w14:paraId="07C48E56" w14:textId="77777777" w:rsidR="005B44CE" w:rsidRPr="005E5329" w:rsidRDefault="005B44CE" w:rsidP="00D37EC8">
      <w:pPr>
        <w:spacing w:after="0"/>
        <w:jc w:val="both"/>
        <w:rPr>
          <w:rFonts w:ascii="Times New Roman" w:hAnsi="Times New Roman" w:cs="Times New Roman"/>
          <w:sz w:val="24"/>
          <w:szCs w:val="24"/>
          <w:lang w:val="sr-Cyrl-CS"/>
        </w:rPr>
      </w:pPr>
    </w:p>
    <w:p w14:paraId="6F68AE37" w14:textId="09CFCE73" w:rsidR="003904E7" w:rsidRPr="005E5329" w:rsidRDefault="003904E7" w:rsidP="00D37EC8">
      <w:pPr>
        <w:jc w:val="both"/>
        <w:rPr>
          <w:rFonts w:ascii="Times New Roman" w:hAnsi="Times New Roman" w:cs="Times New Roman"/>
          <w:b/>
          <w:i/>
          <w:sz w:val="24"/>
          <w:szCs w:val="24"/>
          <w:lang w:val="sr-Cyrl-CS"/>
        </w:rPr>
      </w:pPr>
      <w:r w:rsidRPr="005E5329">
        <w:rPr>
          <w:rFonts w:ascii="Times New Roman" w:hAnsi="Times New Roman" w:cs="Times New Roman"/>
          <w:b/>
          <w:i/>
          <w:sz w:val="24"/>
          <w:szCs w:val="24"/>
          <w:lang w:val="sr-Cyrl-CS" w:eastAsia="sr-Latn-CS"/>
        </w:rPr>
        <w:t>Социјални аспекти јавних набавки</w:t>
      </w:r>
      <w:bookmarkEnd w:id="22"/>
    </w:p>
    <w:p w14:paraId="1DF056F7" w14:textId="7D3C33A0" w:rsidR="003904E7" w:rsidRPr="005E5329" w:rsidRDefault="003904E7" w:rsidP="00D37EC8">
      <w:pPr>
        <w:spacing w:after="120"/>
        <w:jc w:val="both"/>
        <w:rPr>
          <w:rFonts w:ascii="Times New Roman" w:eastAsia="MS Mincho" w:hAnsi="Times New Roman" w:cs="Times New Roman"/>
          <w:bCs/>
          <w:sz w:val="24"/>
          <w:szCs w:val="24"/>
          <w:lang w:val="sr-Cyrl-CS"/>
        </w:rPr>
      </w:pPr>
      <w:r w:rsidRPr="005E5329">
        <w:rPr>
          <w:rFonts w:ascii="Times New Roman" w:eastAsia="MS Mincho" w:hAnsi="Times New Roman" w:cs="Times New Roman"/>
          <w:bCs/>
          <w:sz w:val="24"/>
          <w:szCs w:val="24"/>
          <w:lang w:val="sr-Cyrl-CS"/>
        </w:rPr>
        <w:t>У складу са Акционим планом, у се</w:t>
      </w:r>
      <w:r w:rsidR="008448FB" w:rsidRPr="005E5329">
        <w:rPr>
          <w:rFonts w:ascii="Times New Roman" w:eastAsia="MS Mincho" w:hAnsi="Times New Roman" w:cs="Times New Roman"/>
          <w:bCs/>
          <w:sz w:val="24"/>
          <w:szCs w:val="24"/>
          <w:lang w:val="sr-Cyrl-CS"/>
        </w:rPr>
        <w:t>прембру 2015. године, Управа је</w:t>
      </w:r>
      <w:r w:rsidRPr="005E5329">
        <w:rPr>
          <w:rFonts w:ascii="Times New Roman" w:eastAsia="MS Mincho" w:hAnsi="Times New Roman" w:cs="Times New Roman"/>
          <w:bCs/>
          <w:color w:val="FF0000"/>
          <w:sz w:val="24"/>
          <w:szCs w:val="24"/>
          <w:lang w:val="sr-Cyrl-CS"/>
        </w:rPr>
        <w:t xml:space="preserve"> </w:t>
      </w:r>
      <w:r w:rsidRPr="005E5329">
        <w:rPr>
          <w:rFonts w:ascii="Times New Roman" w:eastAsia="MS Mincho" w:hAnsi="Times New Roman" w:cs="Times New Roman"/>
          <w:bCs/>
          <w:sz w:val="24"/>
          <w:szCs w:val="24"/>
          <w:lang w:val="sr-Cyrl-CS"/>
        </w:rPr>
        <w:t xml:space="preserve">припремила смернице за спровођење јавних набавки са предузећима за професионалну рехабилитацију и запошљавање особа са инвалидитетом, односно социјалним предузећима, у виду документа: </w:t>
      </w:r>
      <w:r w:rsidRPr="0011013E">
        <w:rPr>
          <w:rFonts w:ascii="Times New Roman" w:eastAsia="MS Mincho" w:hAnsi="Times New Roman" w:cs="Times New Roman"/>
          <w:bCs/>
          <w:sz w:val="24"/>
          <w:szCs w:val="24"/>
          <w:lang w:val="sr-Cyrl-CS"/>
        </w:rPr>
        <w:t>„Социјално одговорне набавке“.</w:t>
      </w:r>
      <w:r w:rsidRPr="005E5329">
        <w:rPr>
          <w:rFonts w:ascii="Times New Roman" w:eastAsia="MS Mincho" w:hAnsi="Times New Roman" w:cs="Times New Roman"/>
          <w:bCs/>
          <w:sz w:val="24"/>
          <w:szCs w:val="24"/>
          <w:lang w:val="sr-Cyrl-CS"/>
        </w:rPr>
        <w:t xml:space="preserve"> </w:t>
      </w:r>
    </w:p>
    <w:p w14:paraId="4BAA7D50" w14:textId="734B1124" w:rsidR="00832FF8" w:rsidRDefault="003904E7" w:rsidP="00D37EC8">
      <w:pPr>
        <w:spacing w:after="120"/>
        <w:jc w:val="both"/>
        <w:rPr>
          <w:rFonts w:ascii="Times New Roman" w:eastAsia="MS Mincho" w:hAnsi="Times New Roman" w:cs="Times New Roman"/>
          <w:bCs/>
          <w:sz w:val="24"/>
          <w:szCs w:val="24"/>
          <w:lang w:val="sr-Cyrl-CS"/>
        </w:rPr>
      </w:pPr>
      <w:r w:rsidRPr="005E5329">
        <w:rPr>
          <w:rFonts w:ascii="Times New Roman" w:eastAsia="MS Mincho" w:hAnsi="Times New Roman" w:cs="Times New Roman"/>
          <w:bCs/>
          <w:sz w:val="24"/>
          <w:szCs w:val="24"/>
          <w:lang w:val="sr-Cyrl-CS"/>
        </w:rPr>
        <w:t xml:space="preserve">У циљу промоције добре праксе у области социјалних и „зелених“ набавки, Управа </w:t>
      </w:r>
      <w:r w:rsidR="001923D1" w:rsidRPr="005E5329">
        <w:rPr>
          <w:rFonts w:ascii="Times New Roman" w:eastAsia="MS Mincho" w:hAnsi="Times New Roman" w:cs="Times New Roman"/>
          <w:bCs/>
          <w:sz w:val="24"/>
          <w:szCs w:val="24"/>
          <w:lang w:val="sr-Cyrl-CS"/>
        </w:rPr>
        <w:t xml:space="preserve">је </w:t>
      </w:r>
      <w:r w:rsidRPr="0011013E">
        <w:rPr>
          <w:rFonts w:ascii="Times New Roman" w:eastAsia="MS Mincho" w:hAnsi="Times New Roman" w:cs="Times New Roman"/>
          <w:bCs/>
          <w:sz w:val="24"/>
          <w:szCs w:val="24"/>
          <w:lang w:val="sr-Cyrl-CS"/>
        </w:rPr>
        <w:t xml:space="preserve">представила смернице за примену социјалних аспеката у поступцима јавних набавки као и примену „зелених“ набавки,  2. новембра 2015. </w:t>
      </w:r>
      <w:r w:rsidR="00832FF8" w:rsidRPr="0011013E">
        <w:rPr>
          <w:rFonts w:ascii="Times New Roman" w:eastAsia="MS Mincho" w:hAnsi="Times New Roman" w:cs="Times New Roman"/>
          <w:bCs/>
          <w:sz w:val="24"/>
          <w:szCs w:val="24"/>
          <w:lang w:val="sr-Cyrl-RS"/>
        </w:rPr>
        <w:t>г</w:t>
      </w:r>
      <w:r w:rsidRPr="0011013E">
        <w:rPr>
          <w:rFonts w:ascii="Times New Roman" w:eastAsia="MS Mincho" w:hAnsi="Times New Roman" w:cs="Times New Roman"/>
          <w:bCs/>
          <w:sz w:val="24"/>
          <w:szCs w:val="24"/>
          <w:lang w:val="sr-Cyrl-CS"/>
        </w:rPr>
        <w:t>одине</w:t>
      </w:r>
      <w:r w:rsidR="00832FF8" w:rsidRPr="0011013E">
        <w:rPr>
          <w:rFonts w:ascii="Times New Roman" w:eastAsia="MS Mincho" w:hAnsi="Times New Roman" w:cs="Times New Roman"/>
          <w:bCs/>
          <w:sz w:val="24"/>
          <w:szCs w:val="24"/>
          <w:lang w:val="en-US"/>
        </w:rPr>
        <w:t>,</w:t>
      </w:r>
      <w:r w:rsidRPr="0011013E">
        <w:rPr>
          <w:rFonts w:ascii="Times New Roman" w:eastAsia="MS Mincho" w:hAnsi="Times New Roman" w:cs="Times New Roman"/>
          <w:bCs/>
          <w:sz w:val="24"/>
          <w:szCs w:val="24"/>
          <w:lang w:val="sr-Cyrl-CS"/>
        </w:rPr>
        <w:t xml:space="preserve"> за око 150 представника наручилаца.  </w:t>
      </w:r>
    </w:p>
    <w:p w14:paraId="21DD938E" w14:textId="77777777" w:rsidR="00D85D7B" w:rsidRDefault="00D85D7B" w:rsidP="00D37EC8">
      <w:pPr>
        <w:spacing w:after="120"/>
        <w:jc w:val="both"/>
        <w:rPr>
          <w:rFonts w:ascii="Times New Roman" w:eastAsia="MS Mincho" w:hAnsi="Times New Roman" w:cs="Times New Roman"/>
          <w:bCs/>
          <w:sz w:val="24"/>
          <w:szCs w:val="24"/>
          <w:lang w:val="sr-Cyrl-CS"/>
        </w:rPr>
      </w:pPr>
    </w:p>
    <w:p w14:paraId="4C15D23E" w14:textId="1E3244B0" w:rsidR="003904E7" w:rsidRPr="005E5329" w:rsidRDefault="003904E7" w:rsidP="00D37EC8">
      <w:pPr>
        <w:spacing w:after="120"/>
        <w:jc w:val="both"/>
        <w:rPr>
          <w:rFonts w:ascii="Times New Roman" w:eastAsia="MS Mincho" w:hAnsi="Times New Roman" w:cs="Times New Roman"/>
          <w:bCs/>
          <w:i/>
          <w:sz w:val="24"/>
          <w:szCs w:val="24"/>
          <w:lang w:val="sr-Cyrl-CS"/>
        </w:rPr>
      </w:pPr>
      <w:r w:rsidRPr="005E5329">
        <w:rPr>
          <w:rFonts w:ascii="Times New Roman" w:hAnsi="Times New Roman" w:cs="Times New Roman"/>
          <w:b/>
          <w:i/>
          <w:sz w:val="24"/>
          <w:szCs w:val="24"/>
          <w:lang w:val="sr-Cyrl-CS" w:eastAsia="sr-Latn-CS"/>
        </w:rPr>
        <w:t>Мала и средња предузећа</w:t>
      </w:r>
    </w:p>
    <w:p w14:paraId="7C2F8164" w14:textId="0995769E" w:rsidR="003904E7" w:rsidRPr="0011013E" w:rsidRDefault="003904E7" w:rsidP="00D37EC8">
      <w:pPr>
        <w:spacing w:after="0"/>
        <w:jc w:val="both"/>
        <w:rPr>
          <w:rFonts w:ascii="Times New Roman" w:hAnsi="Times New Roman" w:cs="Times New Roman"/>
          <w:sz w:val="24"/>
          <w:szCs w:val="24"/>
          <w:lang w:val="sr-Cyrl-CS"/>
        </w:rPr>
      </w:pPr>
      <w:r w:rsidRPr="005E5329">
        <w:rPr>
          <w:rFonts w:ascii="Times New Roman" w:hAnsi="Times New Roman" w:cs="Times New Roman"/>
          <w:sz w:val="24"/>
          <w:szCs w:val="24"/>
          <w:lang w:val="sr-Cyrl-CS"/>
        </w:rPr>
        <w:t>У скаду са Акционим планом, а р</w:t>
      </w:r>
      <w:r w:rsidRPr="005E5329">
        <w:rPr>
          <w:rFonts w:ascii="Times New Roman" w:eastAsia="MS Mincho" w:hAnsi="Times New Roman" w:cs="Times New Roman"/>
          <w:bCs/>
          <w:sz w:val="24"/>
          <w:szCs w:val="24"/>
          <w:lang w:val="sr-Cyrl-CS"/>
        </w:rPr>
        <w:t xml:space="preserve">ади промовисања учешћа малих и средњих предузећа,Управа је у сарадњи са Привредном комором Србије, у априлу 2015. године реализовала </w:t>
      </w:r>
      <w:r w:rsidRPr="0011013E">
        <w:rPr>
          <w:rFonts w:ascii="Times New Roman" w:eastAsia="MS Mincho" w:hAnsi="Times New Roman" w:cs="Times New Roman"/>
          <w:bCs/>
          <w:sz w:val="24"/>
          <w:szCs w:val="24"/>
          <w:lang w:val="sr-Cyrl-CS"/>
        </w:rPr>
        <w:t>две обуке за мала и средња предузећа, и то:</w:t>
      </w:r>
    </w:p>
    <w:p w14:paraId="4583D69C" w14:textId="77777777" w:rsidR="003904E7" w:rsidRPr="005E5329" w:rsidRDefault="003904E7" w:rsidP="00D37EC8">
      <w:pPr>
        <w:pStyle w:val="NormalWeb"/>
        <w:numPr>
          <w:ilvl w:val="0"/>
          <w:numId w:val="6"/>
        </w:numPr>
        <w:suppressAutoHyphens/>
        <w:spacing w:before="57" w:beforeAutospacing="0" w:after="57" w:afterAutospacing="0" w:line="276" w:lineRule="auto"/>
        <w:jc w:val="both"/>
        <w:rPr>
          <w:rFonts w:eastAsia="MS Mincho"/>
          <w:bCs/>
          <w:lang w:val="sr-Cyrl-CS"/>
        </w:rPr>
      </w:pPr>
      <w:r w:rsidRPr="005E5329">
        <w:rPr>
          <w:rFonts w:eastAsia="MS Mincho"/>
          <w:bCs/>
          <w:lang w:val="sr-Cyrl-CS"/>
        </w:rPr>
        <w:t xml:space="preserve">1. априла 2015. године, са централним темама: Портал јавних набавки - правни оквир; како припремити и поднети понуду; како заштитити права у поступцима јавних набавки;  </w:t>
      </w:r>
    </w:p>
    <w:p w14:paraId="45F437AE" w14:textId="66965601" w:rsidR="008448FB" w:rsidRPr="005E5329" w:rsidRDefault="003904E7" w:rsidP="00D37EC8">
      <w:pPr>
        <w:pStyle w:val="NormalWeb"/>
        <w:numPr>
          <w:ilvl w:val="0"/>
          <w:numId w:val="6"/>
        </w:numPr>
        <w:suppressAutoHyphens/>
        <w:spacing w:before="57" w:beforeAutospacing="0" w:after="57" w:afterAutospacing="0" w:line="276" w:lineRule="auto"/>
        <w:jc w:val="both"/>
        <w:rPr>
          <w:rFonts w:eastAsia="MS Mincho"/>
          <w:bCs/>
          <w:color w:val="FF0000"/>
          <w:lang w:val="sr-Cyrl-CS"/>
        </w:rPr>
      </w:pPr>
      <w:r w:rsidRPr="005E5329">
        <w:rPr>
          <w:rFonts w:eastAsia="MS Mincho"/>
          <w:bCs/>
          <w:lang w:val="sr-Cyrl-CS"/>
        </w:rPr>
        <w:t>8. априла 2015. године, где су учесници били у прилици да се кроз практични рад упознају са могућностима Портала и како да најлакше пронађу оглас за који су заинтересовани</w:t>
      </w:r>
      <w:r w:rsidRPr="005E5329">
        <w:rPr>
          <w:rFonts w:eastAsia="MS Mincho"/>
          <w:bCs/>
          <w:color w:val="FF0000"/>
          <w:lang w:val="sr-Cyrl-CS"/>
        </w:rPr>
        <w:t>.</w:t>
      </w:r>
    </w:p>
    <w:p w14:paraId="5088749D" w14:textId="77777777" w:rsidR="007B1D88" w:rsidRPr="005E5329" w:rsidRDefault="007B1D88" w:rsidP="00D37EC8">
      <w:pPr>
        <w:pStyle w:val="NormalWeb"/>
        <w:suppressAutoHyphens/>
        <w:spacing w:before="57" w:beforeAutospacing="0" w:after="57" w:afterAutospacing="0" w:line="276" w:lineRule="auto"/>
        <w:ind w:left="720"/>
        <w:jc w:val="both"/>
        <w:rPr>
          <w:rFonts w:eastAsia="MS Mincho"/>
          <w:bCs/>
          <w:color w:val="FF0000"/>
          <w:lang w:val="sr-Cyrl-CS"/>
        </w:rPr>
      </w:pPr>
    </w:p>
    <w:p w14:paraId="6708068F" w14:textId="45031972" w:rsidR="003904E7" w:rsidRPr="005E5329" w:rsidRDefault="003904E7" w:rsidP="00D37EC8">
      <w:pPr>
        <w:spacing w:after="120"/>
        <w:jc w:val="both"/>
        <w:outlineLvl w:val="3"/>
        <w:rPr>
          <w:rFonts w:ascii="Times New Roman" w:hAnsi="Times New Roman" w:cs="Times New Roman"/>
          <w:b/>
          <w:i/>
          <w:sz w:val="24"/>
          <w:szCs w:val="24"/>
          <w:lang w:val="sr-Cyrl-CS" w:eastAsia="sr-Latn-CS"/>
        </w:rPr>
      </w:pPr>
      <w:r w:rsidRPr="005E5329">
        <w:rPr>
          <w:rFonts w:ascii="Times New Roman" w:hAnsi="Times New Roman" w:cs="Times New Roman"/>
          <w:b/>
          <w:i/>
          <w:sz w:val="24"/>
          <w:szCs w:val="24"/>
          <w:lang w:val="sr-Cyrl-CS" w:eastAsia="sr-Latn-CS"/>
        </w:rPr>
        <w:t>Едукација службеника за јавне набавке</w:t>
      </w:r>
    </w:p>
    <w:p w14:paraId="39F08081" w14:textId="227799BB" w:rsidR="003904E7" w:rsidRPr="005E5329" w:rsidRDefault="003904E7" w:rsidP="00D37EC8">
      <w:pPr>
        <w:spacing w:after="0"/>
        <w:jc w:val="both"/>
        <w:rPr>
          <w:rFonts w:ascii="Times New Roman" w:hAnsi="Times New Roman" w:cs="Times New Roman"/>
          <w:sz w:val="24"/>
          <w:szCs w:val="24"/>
          <w:lang w:val="sr-Cyrl-CS"/>
        </w:rPr>
      </w:pPr>
      <w:r w:rsidRPr="005E5329">
        <w:rPr>
          <w:rFonts w:ascii="Times New Roman" w:eastAsia="MS Mincho" w:hAnsi="Times New Roman" w:cs="Times New Roman"/>
          <w:bCs/>
          <w:sz w:val="24"/>
          <w:szCs w:val="24"/>
          <w:lang w:val="sr-Cyrl-CS"/>
        </w:rPr>
        <w:t>У</w:t>
      </w:r>
      <w:r w:rsidR="00F666B2">
        <w:rPr>
          <w:rFonts w:ascii="Times New Roman" w:eastAsia="MS Mincho" w:hAnsi="Times New Roman" w:cs="Times New Roman"/>
          <w:bCs/>
          <w:sz w:val="24"/>
          <w:szCs w:val="24"/>
          <w:lang w:val="sr-Cyrl-CS"/>
        </w:rPr>
        <w:t xml:space="preserve"> Акционом плану</w:t>
      </w:r>
      <w:r w:rsidRPr="005E5329">
        <w:rPr>
          <w:rFonts w:ascii="Times New Roman" w:eastAsia="MS Mincho" w:hAnsi="Times New Roman" w:cs="Times New Roman"/>
          <w:bCs/>
          <w:sz w:val="24"/>
          <w:szCs w:val="24"/>
          <w:lang w:val="sr-Cyrl-CS"/>
        </w:rPr>
        <w:t xml:space="preserve"> предвиђен је </w:t>
      </w:r>
      <w:r w:rsidRPr="0011013E">
        <w:rPr>
          <w:rFonts w:ascii="Times New Roman" w:eastAsia="MS Mincho" w:hAnsi="Times New Roman" w:cs="Times New Roman"/>
          <w:bCs/>
          <w:sz w:val="24"/>
          <w:szCs w:val="24"/>
          <w:lang w:val="sr-Cyrl-CS"/>
        </w:rPr>
        <w:t xml:space="preserve">почетак реализације испита за службеника за јавне набавке у четвртом кварталу 2014. године, при чему испити треба да се одржавају минимално једном </w:t>
      </w:r>
      <w:r w:rsidRPr="005E5329">
        <w:rPr>
          <w:rFonts w:ascii="Times New Roman" w:eastAsia="MS Mincho" w:hAnsi="Times New Roman" w:cs="Times New Roman"/>
          <w:bCs/>
          <w:sz w:val="24"/>
          <w:szCs w:val="24"/>
          <w:lang w:val="sr-Cyrl-CS"/>
        </w:rPr>
        <w:t>месечно. Од октобра 2014. године до децембра 2015. године одржан је 51 испит (3-4 испита месечно), који је полагало 1830 кандитата, а сертификат за службеника за јавне набавке је стекло 1098 кандидата.</w:t>
      </w:r>
    </w:p>
    <w:p w14:paraId="5A7EA58F" w14:textId="77777777" w:rsidR="003904E7" w:rsidRPr="005E5329" w:rsidRDefault="003904E7" w:rsidP="00D37EC8">
      <w:pPr>
        <w:spacing w:after="0"/>
        <w:jc w:val="both"/>
        <w:rPr>
          <w:rFonts w:ascii="Times New Roman" w:hAnsi="Times New Roman" w:cs="Times New Roman"/>
          <w:sz w:val="24"/>
          <w:szCs w:val="24"/>
          <w:lang w:val="sr-Cyrl-CS"/>
        </w:rPr>
      </w:pPr>
    </w:p>
    <w:p w14:paraId="6F210C60" w14:textId="4BE95543" w:rsidR="003904E7" w:rsidRPr="005E5329" w:rsidRDefault="003904E7" w:rsidP="00D37EC8">
      <w:pPr>
        <w:spacing w:after="120"/>
        <w:jc w:val="both"/>
        <w:outlineLvl w:val="3"/>
        <w:rPr>
          <w:rFonts w:ascii="Times New Roman" w:hAnsi="Times New Roman" w:cs="Times New Roman"/>
          <w:b/>
          <w:i/>
          <w:sz w:val="24"/>
          <w:szCs w:val="24"/>
          <w:lang w:val="sr-Cyrl-CS" w:eastAsia="sr-Latn-CS"/>
        </w:rPr>
      </w:pPr>
      <w:r w:rsidRPr="005E5329">
        <w:rPr>
          <w:rFonts w:ascii="Times New Roman" w:hAnsi="Times New Roman" w:cs="Times New Roman"/>
          <w:b/>
          <w:i/>
          <w:sz w:val="24"/>
          <w:szCs w:val="24"/>
          <w:lang w:val="sr-Cyrl-CS" w:eastAsia="sr-Latn-CS"/>
        </w:rPr>
        <w:t>Организовање обука за наручиоце</w:t>
      </w:r>
    </w:p>
    <w:p w14:paraId="306E4C71" w14:textId="67F83672" w:rsidR="00832FF8" w:rsidRPr="00782396" w:rsidRDefault="003904E7" w:rsidP="00D37EC8">
      <w:pPr>
        <w:spacing w:after="0"/>
        <w:jc w:val="both"/>
        <w:outlineLvl w:val="2"/>
        <w:rPr>
          <w:rFonts w:ascii="Times New Roman" w:eastAsia="MS Mincho" w:hAnsi="Times New Roman" w:cs="Times New Roman"/>
          <w:bCs/>
          <w:sz w:val="24"/>
          <w:szCs w:val="24"/>
          <w:lang w:val="sr-Cyrl-CS"/>
        </w:rPr>
      </w:pPr>
      <w:r w:rsidRPr="005E5329">
        <w:rPr>
          <w:rFonts w:ascii="Times New Roman" w:eastAsia="MS Mincho" w:hAnsi="Times New Roman" w:cs="Times New Roman"/>
          <w:bCs/>
          <w:sz w:val="24"/>
          <w:szCs w:val="24"/>
          <w:lang w:val="sr-Cyrl-CS"/>
        </w:rPr>
        <w:t xml:space="preserve">У складу са Акционим планом, Управа је континуирано радила на едукацији наручилаца, при чему је </w:t>
      </w:r>
      <w:r w:rsidRPr="0011013E">
        <w:rPr>
          <w:rFonts w:ascii="Times New Roman" w:eastAsia="MS Mincho" w:hAnsi="Times New Roman" w:cs="Times New Roman"/>
          <w:bCs/>
          <w:sz w:val="24"/>
          <w:szCs w:val="24"/>
          <w:lang w:val="sr-Cyrl-CS"/>
        </w:rPr>
        <w:t>реализовала пет обука за наручиоце.</w:t>
      </w:r>
      <w:r w:rsidRPr="005E5329">
        <w:rPr>
          <w:rFonts w:ascii="Times New Roman" w:eastAsia="MS Mincho" w:hAnsi="Times New Roman" w:cs="Times New Roman"/>
          <w:b/>
          <w:bCs/>
          <w:sz w:val="24"/>
          <w:szCs w:val="24"/>
          <w:lang w:val="sr-Cyrl-CS"/>
        </w:rPr>
        <w:t xml:space="preserve"> </w:t>
      </w:r>
      <w:r w:rsidRPr="005E5329">
        <w:rPr>
          <w:rFonts w:ascii="Times New Roman" w:eastAsia="MS Mincho" w:hAnsi="Times New Roman" w:cs="Times New Roman"/>
          <w:bCs/>
          <w:sz w:val="24"/>
          <w:szCs w:val="24"/>
          <w:lang w:val="sr-Cyrl-CS"/>
        </w:rPr>
        <w:t>Теме обука биле су: сачињавање извештаја о извршењу плана набавки, најчешћа питања и одговори из области јавних набавки, јавне набавке на локалном нивоу, централизација јавних набавки на локалном новоу итд. Конкретно, одржане су следеће обуке:</w:t>
      </w:r>
    </w:p>
    <w:p w14:paraId="7BC7A4D9" w14:textId="384DA861" w:rsidR="003904E7" w:rsidRPr="005E5329" w:rsidRDefault="003904E7" w:rsidP="00D37EC8">
      <w:pPr>
        <w:pStyle w:val="NormalWeb"/>
        <w:numPr>
          <w:ilvl w:val="0"/>
          <w:numId w:val="15"/>
        </w:numPr>
        <w:spacing w:before="57" w:after="57" w:line="276" w:lineRule="auto"/>
        <w:jc w:val="both"/>
        <w:rPr>
          <w:rFonts w:eastAsia="MS Mincho"/>
          <w:bCs/>
          <w:lang w:val="sr-Cyrl-CS"/>
        </w:rPr>
      </w:pPr>
      <w:r w:rsidRPr="005E5329">
        <w:rPr>
          <w:rFonts w:eastAsia="MS Mincho"/>
          <w:bCs/>
          <w:lang w:val="sr-Cyrl-CS"/>
        </w:rPr>
        <w:t>14. новембар 2014</w:t>
      </w:r>
      <w:r w:rsidR="00782396">
        <w:rPr>
          <w:rFonts w:eastAsia="MS Mincho"/>
          <w:bCs/>
          <w:lang w:val="sr-Cyrl-CS"/>
        </w:rPr>
        <w:t>.</w:t>
      </w:r>
      <w:r w:rsidRPr="005E5329">
        <w:rPr>
          <w:rFonts w:eastAsia="MS Mincho"/>
          <w:bCs/>
          <w:lang w:val="sr-Cyrl-CS"/>
        </w:rPr>
        <w:t xml:space="preserve"> - Управа је, уз подршку UNDP, организовала регионалну радионицу: "Јавне набавке на локалном нивоу";</w:t>
      </w:r>
    </w:p>
    <w:p w14:paraId="350C0F72" w14:textId="16415979" w:rsidR="003904E7" w:rsidRPr="005E5329" w:rsidRDefault="003904E7" w:rsidP="00D37EC8">
      <w:pPr>
        <w:pStyle w:val="NormalWeb"/>
        <w:numPr>
          <w:ilvl w:val="0"/>
          <w:numId w:val="15"/>
        </w:numPr>
        <w:spacing w:before="57" w:after="57" w:line="276" w:lineRule="auto"/>
        <w:jc w:val="both"/>
        <w:rPr>
          <w:rFonts w:eastAsia="MS Mincho"/>
          <w:bCs/>
          <w:lang w:val="sr-Cyrl-CS"/>
        </w:rPr>
      </w:pPr>
      <w:r w:rsidRPr="005E5329">
        <w:rPr>
          <w:rFonts w:eastAsia="MS Mincho"/>
          <w:bCs/>
          <w:lang w:val="sr-Cyrl-CS"/>
        </w:rPr>
        <w:lastRenderedPageBreak/>
        <w:t>28. новембар 2014</w:t>
      </w:r>
      <w:r w:rsidR="00782396">
        <w:rPr>
          <w:rFonts w:eastAsia="MS Mincho"/>
          <w:bCs/>
          <w:lang w:val="sr-Cyrl-CS"/>
        </w:rPr>
        <w:t>.</w:t>
      </w:r>
      <w:r w:rsidRPr="005E5329">
        <w:rPr>
          <w:rFonts w:eastAsia="MS Mincho"/>
          <w:bCs/>
          <w:lang w:val="sr-Cyrl-CS"/>
        </w:rPr>
        <w:t xml:space="preserve"> - Управа и Управа за заједничке послове републичких органа, уз учешће Државне ревизорске инститиције и Републичке комисије за заштиту права у поступцима јавних набавки, огранизовали су семинар о планирању јавних набавки за представнике министарстава и других наручилаца:</w:t>
      </w:r>
    </w:p>
    <w:p w14:paraId="2AB95092" w14:textId="64122E54" w:rsidR="003904E7" w:rsidRPr="005E5329" w:rsidRDefault="003904E7" w:rsidP="00D37EC8">
      <w:pPr>
        <w:pStyle w:val="NormalWeb"/>
        <w:numPr>
          <w:ilvl w:val="0"/>
          <w:numId w:val="15"/>
        </w:numPr>
        <w:suppressAutoHyphens/>
        <w:spacing w:before="57" w:beforeAutospacing="0" w:after="57" w:afterAutospacing="0" w:line="276" w:lineRule="auto"/>
        <w:jc w:val="both"/>
        <w:rPr>
          <w:rFonts w:eastAsia="MS Mincho"/>
          <w:bCs/>
          <w:lang w:val="sr-Cyrl-CS"/>
        </w:rPr>
      </w:pPr>
      <w:r w:rsidRPr="005E5329">
        <w:rPr>
          <w:rFonts w:eastAsia="MS Mincho"/>
          <w:bCs/>
          <w:lang w:val="sr-Cyrl-CS"/>
        </w:rPr>
        <w:t>23. март 2015</w:t>
      </w:r>
      <w:r w:rsidR="00782396">
        <w:rPr>
          <w:rFonts w:eastAsia="MS Mincho"/>
          <w:bCs/>
          <w:lang w:val="sr-Cyrl-CS"/>
        </w:rPr>
        <w:t>.</w:t>
      </w:r>
      <w:r w:rsidRPr="005E5329">
        <w:rPr>
          <w:rFonts w:eastAsia="MS Mincho"/>
          <w:bCs/>
          <w:lang w:val="sr-Cyrl-CS"/>
        </w:rPr>
        <w:t xml:space="preserve"> - Управа је организовала обуку за представнике наручилаца на теме: Сачињавања извештаја о извршењу плана набавки за 2014. годину и најчешћа питања и одговори из области јавних набавки. Обуци је присуствовало преко 160 представника наручилаца, највећим делом из министарстава и других државних органа; </w:t>
      </w:r>
    </w:p>
    <w:p w14:paraId="2254C7CF" w14:textId="28882F46" w:rsidR="003904E7" w:rsidRPr="005E5329" w:rsidRDefault="003904E7" w:rsidP="00D37EC8">
      <w:pPr>
        <w:pStyle w:val="NormalWeb"/>
        <w:numPr>
          <w:ilvl w:val="0"/>
          <w:numId w:val="6"/>
        </w:numPr>
        <w:suppressAutoHyphens/>
        <w:spacing w:before="57" w:beforeAutospacing="0" w:after="57" w:afterAutospacing="0" w:line="276" w:lineRule="auto"/>
        <w:jc w:val="both"/>
        <w:rPr>
          <w:rFonts w:eastAsia="MS Mincho"/>
          <w:bCs/>
          <w:lang w:val="sr-Cyrl-CS"/>
        </w:rPr>
      </w:pPr>
      <w:r w:rsidRPr="005E5329">
        <w:rPr>
          <w:rFonts w:eastAsia="MS Mincho"/>
          <w:bCs/>
          <w:lang w:val="sr-Cyrl-CS"/>
        </w:rPr>
        <w:t>11. септембар 2015</w:t>
      </w:r>
      <w:r w:rsidR="00782396">
        <w:rPr>
          <w:rFonts w:eastAsia="MS Mincho"/>
          <w:bCs/>
          <w:lang w:val="sr-Cyrl-CS"/>
        </w:rPr>
        <w:t>.</w:t>
      </w:r>
      <w:r w:rsidRPr="005E5329">
        <w:rPr>
          <w:rFonts w:eastAsia="MS Mincho"/>
          <w:bCs/>
          <w:lang w:val="sr-Cyrl-CS"/>
        </w:rPr>
        <w:t xml:space="preserve"> - Управа </w:t>
      </w:r>
      <w:r w:rsidR="008448FB" w:rsidRPr="005E5329">
        <w:rPr>
          <w:rFonts w:eastAsia="MS Mincho"/>
          <w:bCs/>
          <w:lang w:val="sr-Cyrl-CS"/>
        </w:rPr>
        <w:t xml:space="preserve">је </w:t>
      </w:r>
      <w:r w:rsidRPr="005E5329">
        <w:rPr>
          <w:rFonts w:eastAsia="MS Mincho"/>
          <w:bCs/>
          <w:lang w:val="sr-Cyrl-CS"/>
        </w:rPr>
        <w:t>организовала, уз подршку Програма за развој Уједињених нација, конференцију: „Актуелна питања у светлу измена и допуна Закона о јавним набавкама“;</w:t>
      </w:r>
    </w:p>
    <w:p w14:paraId="1DEE8806" w14:textId="0B8A5358" w:rsidR="007B1D88" w:rsidRPr="005E5329" w:rsidRDefault="003904E7" w:rsidP="00D37EC8">
      <w:pPr>
        <w:pStyle w:val="NormalWeb"/>
        <w:numPr>
          <w:ilvl w:val="0"/>
          <w:numId w:val="6"/>
        </w:numPr>
        <w:suppressAutoHyphens/>
        <w:spacing w:before="57" w:beforeAutospacing="0" w:after="57" w:afterAutospacing="0" w:line="276" w:lineRule="auto"/>
        <w:jc w:val="both"/>
        <w:rPr>
          <w:rFonts w:eastAsia="MS Mincho"/>
          <w:bCs/>
          <w:lang w:val="sr-Cyrl-CS"/>
        </w:rPr>
      </w:pPr>
      <w:r w:rsidRPr="005E5329">
        <w:rPr>
          <w:rFonts w:eastAsia="MS Mincho"/>
          <w:bCs/>
          <w:lang w:val="sr-Cyrl-CS"/>
        </w:rPr>
        <w:t>18. септембар 2015</w:t>
      </w:r>
      <w:r w:rsidR="00782396">
        <w:rPr>
          <w:rFonts w:eastAsia="MS Mincho"/>
          <w:bCs/>
          <w:lang w:val="sr-Cyrl-CS"/>
        </w:rPr>
        <w:t>.</w:t>
      </w:r>
      <w:r w:rsidRPr="005E5329">
        <w:rPr>
          <w:rFonts w:eastAsia="MS Mincho"/>
          <w:bCs/>
          <w:lang w:val="sr-Cyrl-CS"/>
        </w:rPr>
        <w:t xml:space="preserve"> - Управа </w:t>
      </w:r>
      <w:r w:rsidR="008448FB" w:rsidRPr="005E5329">
        <w:rPr>
          <w:rFonts w:eastAsia="MS Mincho"/>
          <w:bCs/>
          <w:lang w:val="sr-Cyrl-CS"/>
        </w:rPr>
        <w:t>је</w:t>
      </w:r>
      <w:r w:rsidRPr="005E5329">
        <w:rPr>
          <w:rFonts w:eastAsia="MS Mincho"/>
          <w:bCs/>
          <w:lang w:val="sr-Cyrl-CS"/>
        </w:rPr>
        <w:t xml:space="preserve"> организовала, уз подршку Програма за развој Уједињених нација, конференцију: "Јавне набавке на локалном нивоу у светлу измена и допуна Закона о јавним набавкама" на којој су учествовали представници локалних самоуправа широм Србије.</w:t>
      </w:r>
    </w:p>
    <w:p w14:paraId="6772DFE7" w14:textId="77777777" w:rsidR="00432386" w:rsidRPr="005E5329" w:rsidRDefault="00432386" w:rsidP="00D37EC8">
      <w:pPr>
        <w:spacing w:after="0"/>
        <w:jc w:val="both"/>
        <w:outlineLvl w:val="2"/>
        <w:rPr>
          <w:rFonts w:ascii="Times New Roman" w:hAnsi="Times New Roman" w:cs="Times New Roman"/>
          <w:b/>
          <w:sz w:val="24"/>
          <w:szCs w:val="24"/>
          <w:lang w:val="sr-Cyrl-CS"/>
        </w:rPr>
      </w:pPr>
    </w:p>
    <w:p w14:paraId="7C8F21AE" w14:textId="0C8ECDD6" w:rsidR="003904E7" w:rsidRPr="005E5329" w:rsidRDefault="003904E7" w:rsidP="00D37EC8">
      <w:pPr>
        <w:spacing w:after="0"/>
        <w:jc w:val="both"/>
        <w:outlineLvl w:val="2"/>
        <w:rPr>
          <w:rFonts w:ascii="Times New Roman" w:hAnsi="Times New Roman" w:cs="Times New Roman"/>
          <w:b/>
          <w:i/>
          <w:sz w:val="24"/>
          <w:szCs w:val="24"/>
          <w:lang w:val="sr-Cyrl-CS"/>
        </w:rPr>
      </w:pPr>
      <w:r w:rsidRPr="005E5329">
        <w:rPr>
          <w:rFonts w:ascii="Times New Roman" w:hAnsi="Times New Roman" w:cs="Times New Roman"/>
          <w:b/>
          <w:i/>
          <w:sz w:val="24"/>
          <w:szCs w:val="24"/>
          <w:lang w:val="sr-Cyrl-CS"/>
        </w:rPr>
        <w:t>Организовање обука за понуђаче</w:t>
      </w:r>
    </w:p>
    <w:p w14:paraId="1A0BF957" w14:textId="77777777" w:rsidR="003904E7" w:rsidRPr="005E5329" w:rsidRDefault="003904E7" w:rsidP="00D37EC8">
      <w:pPr>
        <w:spacing w:after="0"/>
        <w:jc w:val="both"/>
        <w:outlineLvl w:val="2"/>
        <w:rPr>
          <w:rFonts w:ascii="Times New Roman" w:hAnsi="Times New Roman" w:cs="Times New Roman"/>
          <w:b/>
          <w:sz w:val="24"/>
          <w:szCs w:val="24"/>
          <w:lang w:val="sr-Cyrl-CS"/>
        </w:rPr>
      </w:pPr>
    </w:p>
    <w:p w14:paraId="55CD2BA5" w14:textId="1C74C74E" w:rsidR="003904E7" w:rsidRPr="005E5329" w:rsidRDefault="003904E7" w:rsidP="00D37EC8">
      <w:pPr>
        <w:spacing w:after="0"/>
        <w:jc w:val="both"/>
        <w:outlineLvl w:val="2"/>
        <w:rPr>
          <w:rFonts w:ascii="Times New Roman" w:hAnsi="Times New Roman" w:cs="Times New Roman"/>
          <w:sz w:val="24"/>
          <w:szCs w:val="24"/>
          <w:lang w:val="sr-Cyrl-CS"/>
        </w:rPr>
      </w:pPr>
      <w:r w:rsidRPr="005E5329">
        <w:rPr>
          <w:rFonts w:ascii="Times New Roman" w:hAnsi="Times New Roman" w:cs="Times New Roman"/>
          <w:sz w:val="24"/>
          <w:szCs w:val="24"/>
          <w:lang w:val="sr-Cyrl-CS"/>
        </w:rPr>
        <w:t xml:space="preserve">У складу са Акционим планом којим је предвиђено </w:t>
      </w:r>
      <w:r w:rsidRPr="0011013E">
        <w:rPr>
          <w:rFonts w:ascii="Times New Roman" w:hAnsi="Times New Roman" w:cs="Times New Roman"/>
          <w:sz w:val="24"/>
          <w:szCs w:val="24"/>
          <w:lang w:val="sr-Cyrl-CS"/>
        </w:rPr>
        <w:t>организовање две обуке за понуђаче</w:t>
      </w:r>
      <w:r w:rsidRPr="005E5329">
        <w:rPr>
          <w:rFonts w:ascii="Times New Roman" w:hAnsi="Times New Roman" w:cs="Times New Roman"/>
          <w:sz w:val="24"/>
          <w:szCs w:val="24"/>
          <w:lang w:val="sr-Cyrl-CS"/>
        </w:rPr>
        <w:t xml:space="preserve"> током 2015. године,</w:t>
      </w:r>
      <w:r w:rsidR="007513B8" w:rsidRPr="005E5329">
        <w:rPr>
          <w:rFonts w:ascii="Times New Roman" w:hAnsi="Times New Roman" w:cs="Times New Roman"/>
          <w:sz w:val="24"/>
          <w:szCs w:val="24"/>
          <w:lang w:val="sr-Cyrl-CS"/>
        </w:rPr>
        <w:t xml:space="preserve"> Управа је реализовала</w:t>
      </w:r>
      <w:r w:rsidRPr="005E5329">
        <w:rPr>
          <w:rFonts w:ascii="Times New Roman" w:hAnsi="Times New Roman" w:cs="Times New Roman"/>
          <w:sz w:val="24"/>
          <w:szCs w:val="24"/>
          <w:lang w:val="sr-Cyrl-CS"/>
        </w:rPr>
        <w:t xml:space="preserve"> следеће: </w:t>
      </w:r>
    </w:p>
    <w:p w14:paraId="3B10491C" w14:textId="062E9FF9" w:rsidR="003904E7" w:rsidRPr="005E5329" w:rsidRDefault="003904E7" w:rsidP="00D37EC8">
      <w:pPr>
        <w:pStyle w:val="NormalWeb"/>
        <w:numPr>
          <w:ilvl w:val="0"/>
          <w:numId w:val="16"/>
        </w:numPr>
        <w:suppressAutoHyphens/>
        <w:spacing w:before="57" w:beforeAutospacing="0" w:after="57" w:afterAutospacing="0" w:line="276" w:lineRule="auto"/>
        <w:jc w:val="both"/>
        <w:rPr>
          <w:rFonts w:eastAsia="MS Mincho"/>
          <w:bCs/>
          <w:lang w:val="sr-Cyrl-CS"/>
        </w:rPr>
      </w:pPr>
      <w:r w:rsidRPr="005E5329">
        <w:rPr>
          <w:rFonts w:eastAsia="MS Mincho"/>
          <w:bCs/>
          <w:lang w:val="sr-Cyrl-CS"/>
        </w:rPr>
        <w:t>децембар 2014</w:t>
      </w:r>
      <w:r w:rsidR="00630842">
        <w:rPr>
          <w:rFonts w:eastAsia="MS Mincho"/>
          <w:bCs/>
          <w:lang w:val="sr-Cyrl-CS"/>
        </w:rPr>
        <w:t>.</w:t>
      </w:r>
      <w:r w:rsidRPr="005E5329">
        <w:rPr>
          <w:rFonts w:eastAsia="MS Mincho"/>
          <w:bCs/>
          <w:lang w:val="sr-Cyrl-CS"/>
        </w:rPr>
        <w:t xml:space="preserve"> - У организацији Мисије ОЕБС у Србији, у Новом Пазару, представници Управе су одржали радионицу за понуђаче у јавним набавкама. Представници приватног сектора могли су да се детаљно упознају са могућностима Портала којим управља Управа. Такође, учесницима је указано на који начин могу најбоље да сачине своју понуду и под којим условима могу остварити заштиту својих права у поступцима јавних набавки;</w:t>
      </w:r>
    </w:p>
    <w:p w14:paraId="7AD18DC9" w14:textId="45BBB8C5" w:rsidR="003904E7" w:rsidRPr="005E5329" w:rsidRDefault="003904E7" w:rsidP="00D37EC8">
      <w:pPr>
        <w:pStyle w:val="NormalWeb"/>
        <w:numPr>
          <w:ilvl w:val="0"/>
          <w:numId w:val="17"/>
        </w:numPr>
        <w:suppressAutoHyphens/>
        <w:spacing w:before="57" w:beforeAutospacing="0" w:after="57" w:afterAutospacing="0" w:line="276" w:lineRule="auto"/>
        <w:jc w:val="both"/>
        <w:rPr>
          <w:rFonts w:eastAsia="MS Mincho"/>
          <w:bCs/>
          <w:lang w:val="sr-Cyrl-CS"/>
        </w:rPr>
      </w:pPr>
      <w:r w:rsidRPr="005E5329">
        <w:rPr>
          <w:rFonts w:eastAsia="MS Mincho"/>
          <w:bCs/>
        </w:rPr>
        <w:t>2.</w:t>
      </w:r>
      <w:r w:rsidRPr="005E5329">
        <w:rPr>
          <w:rFonts w:eastAsia="MS Mincho"/>
          <w:bCs/>
          <w:lang w:val="sr-Cyrl-RS"/>
        </w:rPr>
        <w:t xml:space="preserve"> септембар 2015</w:t>
      </w:r>
      <w:r w:rsidR="00630842">
        <w:rPr>
          <w:rFonts w:eastAsia="MS Mincho"/>
          <w:bCs/>
          <w:lang w:val="sr-Cyrl-RS"/>
        </w:rPr>
        <w:t>.</w:t>
      </w:r>
      <w:r w:rsidRPr="005E5329">
        <w:rPr>
          <w:rFonts w:eastAsia="MS Mincho"/>
          <w:bCs/>
          <w:lang w:val="sr-Cyrl-RS"/>
        </w:rPr>
        <w:t xml:space="preserve"> - </w:t>
      </w:r>
      <w:r w:rsidRPr="005E5329">
        <w:rPr>
          <w:rFonts w:eastAsia="MS Mincho"/>
          <w:bCs/>
          <w:lang w:val="sr-Cyrl-CS"/>
        </w:rPr>
        <w:t>Управа је, у сарадњи са Привредном комором Србије, представила Измене Закона привредницима у Великој сали ПКС. Конференцији је присуствовало око 200 представника предузећа која се појављују као понуђачи у поступцима јавних набавки.</w:t>
      </w:r>
    </w:p>
    <w:p w14:paraId="5921C7EE" w14:textId="77777777" w:rsidR="009E44EC" w:rsidRPr="005E5329" w:rsidRDefault="009E44EC" w:rsidP="00D37EC8">
      <w:pPr>
        <w:spacing w:after="120"/>
        <w:jc w:val="both"/>
        <w:outlineLvl w:val="1"/>
        <w:rPr>
          <w:rFonts w:ascii="Times New Roman" w:hAnsi="Times New Roman" w:cs="Times New Roman"/>
          <w:sz w:val="24"/>
          <w:szCs w:val="24"/>
          <w:lang w:val="sr-Cyrl-CS"/>
        </w:rPr>
      </w:pPr>
    </w:p>
    <w:p w14:paraId="422536DD" w14:textId="038B5D8D" w:rsidR="003904E7" w:rsidRPr="005E5329" w:rsidRDefault="007513B8" w:rsidP="00D37EC8">
      <w:pPr>
        <w:pStyle w:val="ListParagraph"/>
        <w:numPr>
          <w:ilvl w:val="0"/>
          <w:numId w:val="10"/>
        </w:numPr>
        <w:spacing w:after="120"/>
        <w:jc w:val="both"/>
        <w:outlineLvl w:val="1"/>
        <w:rPr>
          <w:rFonts w:ascii="Times New Roman" w:hAnsi="Times New Roman" w:cs="Times New Roman"/>
          <w:b/>
          <w:sz w:val="24"/>
          <w:szCs w:val="24"/>
          <w:lang w:val="sr-Cyrl-CS" w:eastAsia="sr-Latn-CS"/>
        </w:rPr>
      </w:pPr>
      <w:r w:rsidRPr="005E5329">
        <w:rPr>
          <w:rFonts w:ascii="Times New Roman" w:hAnsi="Times New Roman" w:cs="Times New Roman"/>
          <w:b/>
          <w:sz w:val="24"/>
          <w:szCs w:val="24"/>
          <w:lang w:val="sr-Cyrl-CS" w:eastAsia="sr-Latn-CS"/>
        </w:rPr>
        <w:t>Сузбијање нерегуларности</w:t>
      </w:r>
    </w:p>
    <w:p w14:paraId="28B6A629" w14:textId="77777777" w:rsidR="003904E7" w:rsidRPr="005E5329" w:rsidRDefault="003904E7" w:rsidP="00D37EC8">
      <w:pPr>
        <w:spacing w:after="0"/>
        <w:jc w:val="both"/>
        <w:rPr>
          <w:rFonts w:ascii="Times New Roman" w:hAnsi="Times New Roman" w:cs="Times New Roman"/>
          <w:sz w:val="24"/>
          <w:szCs w:val="24"/>
          <w:lang w:val="sr-Cyrl-CS"/>
        </w:rPr>
      </w:pPr>
      <w:r w:rsidRPr="005E5329">
        <w:rPr>
          <w:rFonts w:ascii="Times New Roman" w:hAnsi="Times New Roman" w:cs="Times New Roman"/>
          <w:sz w:val="24"/>
          <w:szCs w:val="24"/>
          <w:lang w:val="sr-Cyrl-CS"/>
        </w:rPr>
        <w:t>Током 2014. и 2015. године реализоване су све активности предвиђене Акционим планом у делу који се односи на сузбијање нерегуларности и борбу против корупције, и то:</w:t>
      </w:r>
    </w:p>
    <w:p w14:paraId="323FDECB" w14:textId="7089CC4C" w:rsidR="003904E7" w:rsidRPr="0011013E" w:rsidRDefault="003904E7" w:rsidP="00D37EC8">
      <w:pPr>
        <w:pStyle w:val="ListParagraph"/>
        <w:numPr>
          <w:ilvl w:val="0"/>
          <w:numId w:val="17"/>
        </w:numPr>
        <w:spacing w:after="0"/>
        <w:jc w:val="both"/>
        <w:rPr>
          <w:rFonts w:ascii="Times New Roman" w:eastAsia="MS Mincho" w:hAnsi="Times New Roman" w:cs="Times New Roman"/>
          <w:bCs/>
          <w:sz w:val="24"/>
          <w:szCs w:val="24"/>
          <w:lang w:val="sr-Cyrl-CS"/>
        </w:rPr>
      </w:pPr>
      <w:r w:rsidRPr="0011013E">
        <w:rPr>
          <w:rFonts w:ascii="Times New Roman" w:eastAsia="MS Mincho" w:hAnsi="Times New Roman" w:cs="Times New Roman"/>
          <w:bCs/>
          <w:sz w:val="24"/>
          <w:szCs w:val="24"/>
          <w:lang w:val="sr-Cyrl-CS"/>
        </w:rPr>
        <w:t>Унапређење софтвера за планирање набавки и квартално извештавање -У јануару 2015. године постављена је нова верзија софтвера за планирање набавки и квартално извештавањe. Кључне новине су: техничко унапређење, садржајније извештавање у области централизованих набавки, непланираних набавки, уговора закључених у поступку јавне набавке мале вредности и изузетих набавки, извршења поступака и уговора итд.</w:t>
      </w:r>
    </w:p>
    <w:p w14:paraId="5752D6E7" w14:textId="77777777" w:rsidR="003904E7" w:rsidRPr="0011013E" w:rsidRDefault="003904E7" w:rsidP="00D37EC8">
      <w:pPr>
        <w:pStyle w:val="NormalWeb"/>
        <w:numPr>
          <w:ilvl w:val="0"/>
          <w:numId w:val="17"/>
        </w:numPr>
        <w:suppressAutoHyphens/>
        <w:spacing w:before="57" w:beforeAutospacing="0" w:after="57" w:afterAutospacing="0" w:line="276" w:lineRule="auto"/>
        <w:jc w:val="both"/>
        <w:rPr>
          <w:rFonts w:eastAsia="MS Mincho"/>
          <w:bCs/>
          <w:lang w:val="sr-Cyrl-CS"/>
        </w:rPr>
      </w:pPr>
      <w:r w:rsidRPr="0011013E">
        <w:rPr>
          <w:rFonts w:eastAsia="MS Mincho"/>
          <w:bCs/>
          <w:lang w:val="sr-Cyrl-CS"/>
        </w:rPr>
        <w:t>Обука полиције и тужилаштва у области јавних набавки</w:t>
      </w:r>
    </w:p>
    <w:p w14:paraId="200B4EDC" w14:textId="744CE013" w:rsidR="003904E7" w:rsidRPr="005E5329" w:rsidRDefault="00630842" w:rsidP="00D37EC8">
      <w:pPr>
        <w:pStyle w:val="NormalWeb"/>
        <w:numPr>
          <w:ilvl w:val="0"/>
          <w:numId w:val="7"/>
        </w:numPr>
        <w:suppressAutoHyphens/>
        <w:spacing w:before="57" w:beforeAutospacing="0" w:after="57" w:afterAutospacing="0" w:line="276" w:lineRule="auto"/>
        <w:jc w:val="both"/>
        <w:rPr>
          <w:rFonts w:eastAsia="MS Mincho"/>
          <w:bCs/>
          <w:lang w:val="sr-Cyrl-CS"/>
        </w:rPr>
      </w:pPr>
      <w:r>
        <w:rPr>
          <w:rFonts w:eastAsia="MS Mincho"/>
          <w:bCs/>
          <w:lang w:val="sr-Cyrl-CS"/>
        </w:rPr>
        <w:t>5-</w:t>
      </w:r>
      <w:r w:rsidR="003904E7" w:rsidRPr="005E5329">
        <w:rPr>
          <w:rFonts w:eastAsia="MS Mincho"/>
          <w:bCs/>
          <w:lang w:val="sr-Cyrl-CS"/>
        </w:rPr>
        <w:t>7. новембар 2014</w:t>
      </w:r>
      <w:r>
        <w:rPr>
          <w:rFonts w:eastAsia="MS Mincho"/>
          <w:bCs/>
          <w:lang w:val="sr-Cyrl-CS"/>
        </w:rPr>
        <w:t>.</w:t>
      </w:r>
      <w:r w:rsidR="003904E7" w:rsidRPr="005E5329">
        <w:rPr>
          <w:rFonts w:eastAsia="MS Mincho"/>
          <w:bCs/>
          <w:lang w:val="sr-Cyrl-CS"/>
        </w:rPr>
        <w:t xml:space="preserve"> - Представници Управе учествовали су на семинару на тему борбе против корупције који је одржан у сарадњи са Правосудном Академијом; </w:t>
      </w:r>
    </w:p>
    <w:p w14:paraId="6CDD19D2" w14:textId="6C4159E0" w:rsidR="003904E7" w:rsidRPr="005E5329" w:rsidRDefault="003904E7" w:rsidP="00D37EC8">
      <w:pPr>
        <w:pStyle w:val="NormalWeb"/>
        <w:numPr>
          <w:ilvl w:val="0"/>
          <w:numId w:val="7"/>
        </w:numPr>
        <w:suppressAutoHyphens/>
        <w:spacing w:before="57" w:beforeAutospacing="0" w:after="57" w:afterAutospacing="0" w:line="276" w:lineRule="auto"/>
        <w:jc w:val="both"/>
        <w:rPr>
          <w:rFonts w:eastAsia="MS Mincho"/>
          <w:bCs/>
          <w:lang w:val="sr-Cyrl-CS"/>
        </w:rPr>
      </w:pPr>
      <w:r w:rsidRPr="005E5329">
        <w:rPr>
          <w:rFonts w:eastAsia="MS Mincho"/>
          <w:bCs/>
          <w:lang w:val="sr-Cyrl-CS"/>
        </w:rPr>
        <w:t>28-30. октобар 2015</w:t>
      </w:r>
      <w:r w:rsidR="002E3318">
        <w:rPr>
          <w:rFonts w:eastAsia="MS Mincho"/>
          <w:bCs/>
          <w:lang w:val="sr-Cyrl-CS"/>
        </w:rPr>
        <w:t>.</w:t>
      </w:r>
      <w:r w:rsidRPr="005E5329">
        <w:rPr>
          <w:rFonts w:eastAsia="MS Mincho"/>
          <w:bCs/>
          <w:lang w:val="sr-Cyrl-CS"/>
        </w:rPr>
        <w:t xml:space="preserve"> - Представници Управе учествовали су на семинару о сузбијању злоупотреба у јавним набавкама који су за потребе заједничких истражних тимова тужилаца и полиције организовали Министарство правде САД, Канцеларија Савета </w:t>
      </w:r>
      <w:r w:rsidRPr="005E5329">
        <w:rPr>
          <w:rFonts w:eastAsia="MS Mincho"/>
          <w:bCs/>
          <w:lang w:val="sr-Cyrl-CS"/>
        </w:rPr>
        <w:lastRenderedPageBreak/>
        <w:t>Европе и Мисија ОЕБС-а у Србији. Циљ семинара био је да се унапреде капацитети полиције, тужилаштва и судова у истрагама и процесуирању злоупотреба у области јавних набавки.</w:t>
      </w:r>
    </w:p>
    <w:p w14:paraId="79348D90" w14:textId="77777777" w:rsidR="003904E7" w:rsidRPr="0011013E" w:rsidRDefault="003904E7" w:rsidP="00D37EC8">
      <w:pPr>
        <w:pStyle w:val="NormalWeb"/>
        <w:numPr>
          <w:ilvl w:val="0"/>
          <w:numId w:val="18"/>
        </w:numPr>
        <w:suppressAutoHyphens/>
        <w:spacing w:before="57" w:beforeAutospacing="0" w:after="57" w:afterAutospacing="0" w:line="276" w:lineRule="auto"/>
        <w:jc w:val="both"/>
        <w:rPr>
          <w:rFonts w:eastAsia="MS Mincho"/>
          <w:bCs/>
          <w:lang w:val="sr-Cyrl-CS"/>
        </w:rPr>
      </w:pPr>
      <w:r w:rsidRPr="0011013E">
        <w:rPr>
          <w:rFonts w:eastAsia="MS Mincho"/>
          <w:bCs/>
          <w:lang w:val="sr-Cyrl-CS"/>
        </w:rPr>
        <w:t xml:space="preserve">Обука за руководиоце наручилаца о управљачкој одговорности и улози у спровођењу интерних процедура </w:t>
      </w:r>
    </w:p>
    <w:p w14:paraId="7027CC50" w14:textId="2221D92B" w:rsidR="003904E7" w:rsidRPr="005E5329" w:rsidRDefault="003904E7" w:rsidP="00D37EC8">
      <w:pPr>
        <w:pStyle w:val="NormalWeb"/>
        <w:numPr>
          <w:ilvl w:val="0"/>
          <w:numId w:val="9"/>
        </w:numPr>
        <w:suppressAutoHyphens/>
        <w:spacing w:before="57" w:beforeAutospacing="0" w:after="57" w:afterAutospacing="0" w:line="276" w:lineRule="auto"/>
        <w:jc w:val="both"/>
        <w:rPr>
          <w:rFonts w:eastAsia="MS Mincho"/>
          <w:bCs/>
          <w:lang w:val="sr-Cyrl-CS"/>
        </w:rPr>
      </w:pPr>
      <w:r w:rsidRPr="005E5329">
        <w:rPr>
          <w:rFonts w:eastAsia="MS Mincho"/>
          <w:bCs/>
          <w:lang w:val="sr-Cyrl-CS"/>
        </w:rPr>
        <w:t>26-28. август 2015</w:t>
      </w:r>
      <w:r w:rsidR="002E3318">
        <w:rPr>
          <w:rFonts w:eastAsia="MS Mincho"/>
          <w:bCs/>
          <w:lang w:val="sr-Cyrl-CS"/>
        </w:rPr>
        <w:t>.</w:t>
      </w:r>
      <w:r w:rsidRPr="005E5329">
        <w:rPr>
          <w:rFonts w:eastAsia="MS Mincho"/>
          <w:bCs/>
          <w:lang w:val="sr-Cyrl-CS"/>
        </w:rPr>
        <w:t xml:space="preserve"> - Обука о јавним набавкама за руководиоце наручилаца одржана је у виду семинара под називом: "Спровођење поступка јавне набавке", у просторијама Службе за управљање кадровима. Семинар је трајао три дана, односно 13,5 ефективних часова у оквиру којих су обрађене теме почев од законодавног и институционалног оквира, преко спровођења поступака јавних набавки до прекршаја и кривичних дела у вези са јавним набавкама;</w:t>
      </w:r>
    </w:p>
    <w:p w14:paraId="41D614C5" w14:textId="07950497" w:rsidR="003904E7" w:rsidRPr="005E5329" w:rsidRDefault="003904E7" w:rsidP="00D37EC8">
      <w:pPr>
        <w:pStyle w:val="NormalWeb"/>
        <w:numPr>
          <w:ilvl w:val="0"/>
          <w:numId w:val="9"/>
        </w:numPr>
        <w:suppressAutoHyphens/>
        <w:spacing w:before="57" w:beforeAutospacing="0" w:after="57" w:afterAutospacing="0" w:line="276" w:lineRule="auto"/>
        <w:jc w:val="both"/>
        <w:rPr>
          <w:rFonts w:eastAsia="MS Mincho"/>
          <w:bCs/>
          <w:lang w:val="sr-Cyrl-CS"/>
        </w:rPr>
      </w:pPr>
      <w:r w:rsidRPr="005E5329">
        <w:rPr>
          <w:rFonts w:eastAsia="MS Mincho"/>
          <w:bCs/>
          <w:lang w:val="sr-Cyrl-CS"/>
        </w:rPr>
        <w:t>23. oктoбар 2015</w:t>
      </w:r>
      <w:r w:rsidR="002E3318">
        <w:rPr>
          <w:rFonts w:eastAsia="MS Mincho"/>
          <w:bCs/>
          <w:lang w:val="sr-Cyrl-CS"/>
        </w:rPr>
        <w:t>.</w:t>
      </w:r>
      <w:r w:rsidRPr="005E5329">
        <w:rPr>
          <w:rFonts w:eastAsia="MS Mincho"/>
          <w:bCs/>
          <w:lang w:val="sr-Cyrl-CS"/>
        </w:rPr>
        <w:t xml:space="preserve"> - Упрaвa je, у сaрaдњи сa Стaлнoм кoнфeрeнциjoм грaдoвa и oпштинa (СКГO), oргaнизoвaлa прeдстaвљaњe сaврeмeнoг кoнцeптa oргaнизoвaњa jaвних нaбaвки нa нивoу грaдoвa. Циљ скупa je биo дa сe дeфинишу функциje кoje би службe зa jaвнe нaбaвкe нa нивoу грaдoвa мoглe дa oбaвљajу, пoчeв oд спрoвoђeњa цeнтрaлизoвaних нaбaвки, прeкo сaвeтoдaвних услугa дo кoнтрoлнe функциje. Пoсeбнo je билo рeчи o oргaнизaциoним и упрaвљaчким aспeктимa, oдгoвoрнoсти, кoнтрoли рeaлизaциje угoвoрa, кao и нeoпхoдним прoмeнaмa интeрних aкaтa и рeдeфинисaњa прoцeдурa. Кao примeр дoбрe прaксe прeдстaвници Службe зa jaвнe нaбaвкe Грaдa Бeoгрaдa изложили су свoja искуствa у рaду. </w:t>
      </w:r>
    </w:p>
    <w:p w14:paraId="4CE79F35" w14:textId="513F4129" w:rsidR="003904E7" w:rsidRPr="005E5329" w:rsidRDefault="003904E7" w:rsidP="00D37EC8">
      <w:pPr>
        <w:pStyle w:val="NormalWeb"/>
        <w:numPr>
          <w:ilvl w:val="0"/>
          <w:numId w:val="18"/>
        </w:numPr>
        <w:suppressAutoHyphens/>
        <w:spacing w:before="57" w:beforeAutospacing="0" w:after="57" w:afterAutospacing="0" w:line="276" w:lineRule="auto"/>
        <w:jc w:val="both"/>
        <w:rPr>
          <w:rFonts w:eastAsia="MS Mincho"/>
          <w:bCs/>
          <w:lang w:val="sr-Cyrl-CS"/>
        </w:rPr>
      </w:pPr>
      <w:r w:rsidRPr="0011013E">
        <w:rPr>
          <w:rFonts w:eastAsia="MS Mincho"/>
          <w:bCs/>
          <w:lang w:val="sr-Cyrl-CS"/>
        </w:rPr>
        <w:t>Развој и унапређивање интернет страница институција јавних набавки</w:t>
      </w:r>
      <w:r w:rsidRPr="005E5329">
        <w:rPr>
          <w:rFonts w:eastAsia="MS Mincho"/>
          <w:b/>
          <w:bCs/>
          <w:lang w:val="sr-Cyrl-CS"/>
        </w:rPr>
        <w:t xml:space="preserve"> -</w:t>
      </w:r>
      <w:r w:rsidRPr="005E5329">
        <w:rPr>
          <w:rFonts w:eastAsia="MS Mincho"/>
          <w:bCs/>
          <w:lang w:val="sr-Cyrl-CS"/>
        </w:rPr>
        <w:t xml:space="preserve"> Управа </w:t>
      </w:r>
      <w:r w:rsidR="008448FB" w:rsidRPr="005E5329">
        <w:rPr>
          <w:rFonts w:eastAsia="MS Mincho"/>
          <w:bCs/>
          <w:lang w:val="sr-Cyrl-CS"/>
        </w:rPr>
        <w:t>је континуирано</w:t>
      </w:r>
      <w:r w:rsidRPr="005E5329">
        <w:rPr>
          <w:rFonts w:eastAsia="MS Mincho"/>
          <w:bCs/>
          <w:lang w:val="sr-Cyrl-CS"/>
        </w:rPr>
        <w:t xml:space="preserve"> радил</w:t>
      </w:r>
      <w:r w:rsidR="008448FB" w:rsidRPr="005E5329">
        <w:rPr>
          <w:rFonts w:eastAsia="MS Mincho"/>
          <w:bCs/>
          <w:lang w:val="sr-Cyrl-CS"/>
        </w:rPr>
        <w:t>а</w:t>
      </w:r>
      <w:r w:rsidRPr="005E5329">
        <w:rPr>
          <w:rFonts w:eastAsia="MS Mincho"/>
          <w:bCs/>
          <w:lang w:val="sr-Cyrl-CS"/>
        </w:rPr>
        <w:t xml:space="preserve">  на унапређивању свој</w:t>
      </w:r>
      <w:r w:rsidR="008448FB" w:rsidRPr="005E5329">
        <w:rPr>
          <w:rFonts w:eastAsia="MS Mincho"/>
          <w:bCs/>
          <w:lang w:val="sr-Cyrl-CS"/>
        </w:rPr>
        <w:t>е</w:t>
      </w:r>
      <w:r w:rsidRPr="005E5329">
        <w:rPr>
          <w:rFonts w:eastAsia="MS Mincho"/>
          <w:bCs/>
          <w:lang w:val="sr-Cyrl-CS"/>
        </w:rPr>
        <w:t xml:space="preserve"> интернет презентациј</w:t>
      </w:r>
      <w:r w:rsidR="008448FB" w:rsidRPr="005E5329">
        <w:rPr>
          <w:rFonts w:eastAsia="MS Mincho"/>
          <w:bCs/>
          <w:lang w:val="sr-Cyrl-CS"/>
        </w:rPr>
        <w:t>е</w:t>
      </w:r>
      <w:r w:rsidRPr="005E5329">
        <w:rPr>
          <w:rFonts w:eastAsia="MS Mincho"/>
          <w:bCs/>
          <w:lang w:val="sr-Cyrl-CS"/>
        </w:rPr>
        <w:t>, кроз следеће конкретне активности:</w:t>
      </w:r>
    </w:p>
    <w:p w14:paraId="2463215A" w14:textId="2A9A4832" w:rsidR="003904E7" w:rsidRPr="005E5329" w:rsidRDefault="003904E7" w:rsidP="00D37EC8">
      <w:pPr>
        <w:pStyle w:val="NormalWeb"/>
        <w:numPr>
          <w:ilvl w:val="0"/>
          <w:numId w:val="8"/>
        </w:numPr>
        <w:suppressAutoHyphens/>
        <w:spacing w:before="57" w:beforeAutospacing="0" w:after="57" w:afterAutospacing="0" w:line="276" w:lineRule="auto"/>
        <w:jc w:val="both"/>
        <w:rPr>
          <w:rFonts w:eastAsia="MS Mincho"/>
          <w:bCs/>
          <w:lang w:val="sr-Cyrl-CS"/>
        </w:rPr>
      </w:pPr>
      <w:r w:rsidRPr="005E5329">
        <w:rPr>
          <w:rFonts w:eastAsia="MS Mincho"/>
          <w:bCs/>
          <w:lang w:val="sr-Cyrl-CS"/>
        </w:rPr>
        <w:t>Урађен је посебан део сајта посвећен реализацији испита за службеника за јавне наба</w:t>
      </w:r>
      <w:r w:rsidR="002E3318">
        <w:rPr>
          <w:rFonts w:eastAsia="MS Mincho"/>
          <w:bCs/>
          <w:lang w:val="sr-Cyrl-CS"/>
        </w:rPr>
        <w:t>вке како би заинтересована лица</w:t>
      </w:r>
      <w:r w:rsidRPr="005E5329">
        <w:rPr>
          <w:rFonts w:eastAsia="MS Mincho"/>
          <w:bCs/>
          <w:lang w:val="sr-Cyrl-CS"/>
        </w:rPr>
        <w:t xml:space="preserve"> благовремено пронашла информације о испитима за стицање сертификата за службеника за јавне набавке. Благовремено се објављују термини испита, као и резултати испита за стицање сертификата службеника за јавне набавке. Објављен је и Приручник за службеника за јавне набавке који је Управа припремила уз подршку УНДП-а;</w:t>
      </w:r>
    </w:p>
    <w:p w14:paraId="0A0351D1" w14:textId="77777777" w:rsidR="003904E7" w:rsidRPr="005E5329" w:rsidRDefault="003904E7" w:rsidP="00D37EC8">
      <w:pPr>
        <w:pStyle w:val="NormalWeb"/>
        <w:numPr>
          <w:ilvl w:val="0"/>
          <w:numId w:val="8"/>
        </w:numPr>
        <w:suppressAutoHyphens/>
        <w:spacing w:before="57" w:beforeAutospacing="0" w:after="57" w:afterAutospacing="0" w:line="276" w:lineRule="auto"/>
        <w:jc w:val="both"/>
        <w:rPr>
          <w:rFonts w:eastAsia="MS Mincho"/>
          <w:bCs/>
          <w:lang w:val="sr-Cyrl-CS"/>
        </w:rPr>
      </w:pPr>
      <w:r w:rsidRPr="005E5329">
        <w:rPr>
          <w:rFonts w:eastAsia="MS Mincho"/>
          <w:bCs/>
          <w:lang w:val="sr-Cyrl-CS"/>
        </w:rPr>
        <w:t>Постављена је нова верзија софтвера за планирање набавки и квартално извештавање  са упутством за коришћење.</w:t>
      </w:r>
    </w:p>
    <w:p w14:paraId="3C66636B" w14:textId="4519F388" w:rsidR="003904E7" w:rsidRPr="005E5329" w:rsidRDefault="003904E7" w:rsidP="00D37EC8">
      <w:pPr>
        <w:pStyle w:val="NormalWeb"/>
        <w:numPr>
          <w:ilvl w:val="0"/>
          <w:numId w:val="18"/>
        </w:numPr>
        <w:suppressAutoHyphens/>
        <w:spacing w:before="57" w:beforeAutospacing="0" w:after="57" w:afterAutospacing="0" w:line="276" w:lineRule="auto"/>
        <w:jc w:val="both"/>
        <w:rPr>
          <w:rFonts w:eastAsia="MS Mincho"/>
          <w:b/>
          <w:bCs/>
          <w:lang w:val="sr-Cyrl-CS"/>
        </w:rPr>
      </w:pPr>
      <w:r w:rsidRPr="0011013E">
        <w:rPr>
          <w:rFonts w:eastAsia="MS Mincho"/>
          <w:bCs/>
          <w:lang w:val="sr-Cyrl-CS"/>
        </w:rPr>
        <w:t xml:space="preserve">Кажњавање у случају кршења </w:t>
      </w:r>
      <w:r w:rsidR="00CB00A0" w:rsidRPr="0011013E">
        <w:rPr>
          <w:rFonts w:eastAsia="MS Mincho"/>
          <w:bCs/>
          <w:lang w:val="sr-Cyrl-CS"/>
        </w:rPr>
        <w:t>Закона</w:t>
      </w:r>
      <w:r w:rsidRPr="005E5329">
        <w:rPr>
          <w:rFonts w:eastAsia="MS Mincho"/>
          <w:b/>
          <w:bCs/>
          <w:lang w:val="sr-Cyrl-CS"/>
        </w:rPr>
        <w:t xml:space="preserve"> -</w:t>
      </w:r>
      <w:r w:rsidRPr="005E5329">
        <w:rPr>
          <w:rFonts w:eastAsia="MS Mincho"/>
          <w:bCs/>
          <w:lang w:val="sr-Cyrl-CS"/>
        </w:rPr>
        <w:t xml:space="preserve"> Управа </w:t>
      </w:r>
      <w:r w:rsidR="008448FB" w:rsidRPr="005E5329">
        <w:rPr>
          <w:rFonts w:eastAsia="MS Mincho"/>
          <w:bCs/>
          <w:lang w:val="sr-Cyrl-CS"/>
        </w:rPr>
        <w:t>је</w:t>
      </w:r>
      <w:r w:rsidRPr="005E5329">
        <w:rPr>
          <w:rFonts w:eastAsia="MS Mincho"/>
          <w:bCs/>
          <w:lang w:val="sr-Cyrl-CS"/>
        </w:rPr>
        <w:t xml:space="preserve"> поднела 26 захтева за покретање прекршајних поступака у 2014. години и 9 захтева за покретање прекршајних поступака у 2015. години.</w:t>
      </w:r>
    </w:p>
    <w:p w14:paraId="4514285A" w14:textId="77777777" w:rsidR="009E44EC" w:rsidRPr="005E5329" w:rsidRDefault="009E44EC" w:rsidP="00D37EC8">
      <w:pPr>
        <w:spacing w:after="0"/>
        <w:jc w:val="both"/>
        <w:rPr>
          <w:rFonts w:ascii="Times New Roman" w:eastAsia="Times New Roman" w:hAnsi="Times New Roman" w:cs="Times New Roman"/>
          <w:sz w:val="24"/>
          <w:szCs w:val="24"/>
          <w:lang w:val="sr-Cyrl-RS" w:eastAsia="en-US"/>
        </w:rPr>
      </w:pPr>
    </w:p>
    <w:p w14:paraId="03512E1D" w14:textId="0C6A075B" w:rsidR="009E44EC" w:rsidRPr="005E5329" w:rsidRDefault="009E44EC" w:rsidP="00D37EC8">
      <w:pPr>
        <w:jc w:val="both"/>
        <w:rPr>
          <w:rFonts w:ascii="Times New Roman" w:eastAsia="Times New Roman" w:hAnsi="Times New Roman" w:cs="Times New Roman"/>
          <w:sz w:val="24"/>
          <w:szCs w:val="24"/>
          <w:lang w:val="sr-Cyrl-RS" w:eastAsia="en-US"/>
        </w:rPr>
      </w:pPr>
      <w:r w:rsidRPr="005E5329">
        <w:rPr>
          <w:rFonts w:ascii="Times New Roman" w:eastAsia="Times New Roman" w:hAnsi="Times New Roman" w:cs="Times New Roman"/>
          <w:b/>
          <w:sz w:val="24"/>
          <w:szCs w:val="24"/>
        </w:rPr>
        <w:t>Законодавна и регулаторна питања</w:t>
      </w:r>
    </w:p>
    <w:p w14:paraId="163F0FFF" w14:textId="464FBF66" w:rsidR="00432386" w:rsidRPr="0011013E" w:rsidRDefault="00AD4097" w:rsidP="00D37EC8">
      <w:pPr>
        <w:spacing w:after="0"/>
        <w:jc w:val="both"/>
        <w:rPr>
          <w:rFonts w:ascii="Times New Roman" w:eastAsia="Calibri" w:hAnsi="Times New Roman" w:cs="Times New Roman"/>
          <w:sz w:val="24"/>
          <w:szCs w:val="24"/>
          <w:lang w:val="sr-Cyrl-RS" w:eastAsia="en-US"/>
        </w:rPr>
      </w:pPr>
      <w:r>
        <w:rPr>
          <w:rFonts w:ascii="Times New Roman" w:eastAsia="Calibri" w:hAnsi="Times New Roman" w:cs="Times New Roman"/>
          <w:sz w:val="24"/>
          <w:szCs w:val="24"/>
          <w:lang w:val="sr-Cyrl-RS" w:eastAsia="en-US"/>
        </w:rPr>
        <w:t>Након И</w:t>
      </w:r>
      <w:r w:rsidR="00432386" w:rsidRPr="005E5329">
        <w:rPr>
          <w:rFonts w:ascii="Times New Roman" w:eastAsia="Calibri" w:hAnsi="Times New Roman" w:cs="Times New Roman"/>
          <w:sz w:val="24"/>
          <w:szCs w:val="24"/>
          <w:lang w:val="sr-Cyrl-RS" w:eastAsia="en-US"/>
        </w:rPr>
        <w:t>змена Закона, које су ступиле на снагу 12.08.2015. године, Управа је, у складу са прописаним овлашћењима, донела следећа</w:t>
      </w:r>
      <w:r w:rsidR="00432386" w:rsidRPr="005E5329">
        <w:rPr>
          <w:rFonts w:ascii="Times New Roman" w:eastAsia="Calibri" w:hAnsi="Times New Roman" w:cs="Times New Roman"/>
          <w:b/>
          <w:sz w:val="24"/>
          <w:szCs w:val="24"/>
          <w:lang w:val="sr-Cyrl-RS" w:eastAsia="en-US"/>
        </w:rPr>
        <w:t xml:space="preserve"> </w:t>
      </w:r>
      <w:r w:rsidR="00432386" w:rsidRPr="0011013E">
        <w:rPr>
          <w:rFonts w:ascii="Times New Roman" w:eastAsia="Calibri" w:hAnsi="Times New Roman" w:cs="Times New Roman"/>
          <w:sz w:val="24"/>
          <w:szCs w:val="24"/>
          <w:lang w:val="sr-Cyrl-RS" w:eastAsia="en-US"/>
        </w:rPr>
        <w:t xml:space="preserve">подзаконска акта: </w:t>
      </w:r>
    </w:p>
    <w:p w14:paraId="0C555805" w14:textId="77777777" w:rsidR="00432386" w:rsidRPr="005E5329" w:rsidRDefault="00432386" w:rsidP="00D37EC8">
      <w:pPr>
        <w:numPr>
          <w:ilvl w:val="0"/>
          <w:numId w:val="12"/>
        </w:numPr>
        <w:spacing w:after="0"/>
        <w:ind w:left="426"/>
        <w:jc w:val="both"/>
        <w:outlineLvl w:val="5"/>
        <w:rPr>
          <w:rFonts w:ascii="Times New Roman" w:eastAsia="Times New Roman" w:hAnsi="Times New Roman" w:cs="Times New Roman"/>
          <w:bCs/>
          <w:sz w:val="24"/>
          <w:szCs w:val="24"/>
          <w:lang w:val="sr-Cyrl-RS" w:eastAsia="sr-Latn-RS"/>
        </w:rPr>
      </w:pPr>
      <w:r w:rsidRPr="005E5329">
        <w:rPr>
          <w:rFonts w:ascii="Times New Roman" w:eastAsia="Times New Roman" w:hAnsi="Times New Roman" w:cs="Times New Roman"/>
          <w:bCs/>
          <w:sz w:val="24"/>
          <w:szCs w:val="24"/>
          <w:lang w:val="sr-Cyrl-RS" w:eastAsia="sr-Latn-RS"/>
        </w:rPr>
        <w:t>Правилник о форми плана јавних набавки и начину објављивања плана јавних набавки на Порталу јавних набавки („Службени гласник РС“, бр. 83/15);</w:t>
      </w:r>
    </w:p>
    <w:p w14:paraId="411E7C00" w14:textId="77777777" w:rsidR="00432386" w:rsidRPr="005E5329" w:rsidRDefault="00432386" w:rsidP="00D37EC8">
      <w:pPr>
        <w:numPr>
          <w:ilvl w:val="0"/>
          <w:numId w:val="12"/>
        </w:numPr>
        <w:spacing w:after="0"/>
        <w:ind w:left="426"/>
        <w:jc w:val="both"/>
        <w:outlineLvl w:val="5"/>
        <w:rPr>
          <w:rFonts w:ascii="Times New Roman" w:eastAsia="Times New Roman" w:hAnsi="Times New Roman" w:cs="Times New Roman"/>
          <w:bCs/>
          <w:sz w:val="24"/>
          <w:szCs w:val="24"/>
          <w:lang w:val="sr-Cyrl-RS" w:eastAsia="sr-Latn-RS"/>
        </w:rPr>
      </w:pPr>
      <w:r w:rsidRPr="005E5329">
        <w:rPr>
          <w:rFonts w:ascii="Times New Roman" w:eastAsia="Times New Roman" w:hAnsi="Times New Roman" w:cs="Times New Roman"/>
          <w:bCs/>
          <w:sz w:val="24"/>
          <w:szCs w:val="24"/>
          <w:lang w:val="sr-Cyrl-RS" w:eastAsia="sr-Latn-RS"/>
        </w:rPr>
        <w:t>Правилник о обавезним елементима конкурсне документације у поступцима јавних набавки и начину доказивања испуњености услова („Службени гласник РС“, бр. 86/15); </w:t>
      </w:r>
    </w:p>
    <w:p w14:paraId="4987F114" w14:textId="77777777" w:rsidR="00432386" w:rsidRPr="005E5329" w:rsidRDefault="00432386" w:rsidP="00D37EC8">
      <w:pPr>
        <w:numPr>
          <w:ilvl w:val="0"/>
          <w:numId w:val="12"/>
        </w:numPr>
        <w:spacing w:after="0"/>
        <w:ind w:left="426"/>
        <w:jc w:val="both"/>
        <w:outlineLvl w:val="5"/>
        <w:rPr>
          <w:rFonts w:ascii="Times New Roman" w:eastAsia="Times New Roman" w:hAnsi="Times New Roman" w:cs="Times New Roman"/>
          <w:bCs/>
          <w:sz w:val="24"/>
          <w:szCs w:val="24"/>
          <w:lang w:val="sr-Cyrl-RS" w:eastAsia="sr-Latn-RS"/>
        </w:rPr>
      </w:pPr>
      <w:r w:rsidRPr="005E5329">
        <w:rPr>
          <w:rFonts w:ascii="Times New Roman" w:eastAsia="Times New Roman" w:hAnsi="Times New Roman" w:cs="Times New Roman"/>
          <w:bCs/>
          <w:sz w:val="24"/>
          <w:szCs w:val="24"/>
          <w:lang w:val="sr-Cyrl-RS" w:eastAsia="sr-Latn-RS"/>
        </w:rPr>
        <w:lastRenderedPageBreak/>
        <w:t>Правилник о измени и допуни Правилника о форми и садржини захтева за мишљење о основаности примене преговарачког поступка („Службени гласник РС“, бр. 83/15);</w:t>
      </w:r>
    </w:p>
    <w:p w14:paraId="7F386760" w14:textId="77777777" w:rsidR="00432386" w:rsidRPr="005E5329" w:rsidRDefault="00432386" w:rsidP="00D37EC8">
      <w:pPr>
        <w:numPr>
          <w:ilvl w:val="0"/>
          <w:numId w:val="12"/>
        </w:numPr>
        <w:spacing w:after="0"/>
        <w:ind w:left="426"/>
        <w:jc w:val="both"/>
        <w:outlineLvl w:val="5"/>
        <w:rPr>
          <w:rFonts w:ascii="Times New Roman" w:eastAsia="Times New Roman" w:hAnsi="Times New Roman" w:cs="Times New Roman"/>
          <w:bCs/>
          <w:sz w:val="24"/>
          <w:szCs w:val="24"/>
          <w:lang w:val="sr-Cyrl-RS" w:eastAsia="sr-Latn-RS"/>
        </w:rPr>
      </w:pPr>
      <w:r w:rsidRPr="005E5329">
        <w:rPr>
          <w:rFonts w:ascii="Times New Roman" w:eastAsia="Times New Roman" w:hAnsi="Times New Roman" w:cs="Times New Roman"/>
          <w:bCs/>
          <w:sz w:val="24"/>
          <w:szCs w:val="24"/>
          <w:lang w:val="sr-Cyrl-RS" w:eastAsia="sr-Latn-RS"/>
        </w:rPr>
        <w:t>Правилник о садржини акта којим се ближе уређује поступак јавне набавке унутар наручиоца („Службени гласник РС“, бр. 83/15); </w:t>
      </w:r>
    </w:p>
    <w:p w14:paraId="31E2C948" w14:textId="77777777" w:rsidR="00432386" w:rsidRPr="005E5329" w:rsidRDefault="00432386" w:rsidP="00D37EC8">
      <w:pPr>
        <w:numPr>
          <w:ilvl w:val="0"/>
          <w:numId w:val="12"/>
        </w:numPr>
        <w:spacing w:after="0"/>
        <w:ind w:left="426"/>
        <w:jc w:val="both"/>
        <w:outlineLvl w:val="5"/>
        <w:rPr>
          <w:rFonts w:ascii="Times New Roman" w:eastAsia="Times New Roman" w:hAnsi="Times New Roman" w:cs="Times New Roman"/>
          <w:bCs/>
          <w:sz w:val="24"/>
          <w:szCs w:val="24"/>
          <w:lang w:val="sr-Cyrl-RS" w:eastAsia="sr-Latn-RS"/>
        </w:rPr>
      </w:pPr>
      <w:r w:rsidRPr="005E5329">
        <w:rPr>
          <w:rFonts w:ascii="Times New Roman" w:eastAsia="Times New Roman" w:hAnsi="Times New Roman" w:cs="Times New Roman"/>
          <w:bCs/>
          <w:sz w:val="24"/>
          <w:szCs w:val="24"/>
          <w:lang w:val="sr-Cyrl-RS" w:eastAsia="sr-Latn-RS"/>
        </w:rPr>
        <w:t>Правилник о садржини одлуке о спровођењу поступка јавне набавке од стране више наручилаца („Службени гласник РС“, бр. 83/15); </w:t>
      </w:r>
    </w:p>
    <w:p w14:paraId="29880CFD" w14:textId="31B2130B" w:rsidR="009955E2" w:rsidRPr="009955E2" w:rsidRDefault="00432386" w:rsidP="009955E2">
      <w:pPr>
        <w:numPr>
          <w:ilvl w:val="0"/>
          <w:numId w:val="12"/>
        </w:numPr>
        <w:spacing w:after="0"/>
        <w:ind w:left="426"/>
        <w:jc w:val="both"/>
        <w:outlineLvl w:val="5"/>
        <w:rPr>
          <w:rFonts w:ascii="Times New Roman" w:eastAsia="Times New Roman" w:hAnsi="Times New Roman" w:cs="Times New Roman"/>
          <w:bCs/>
          <w:sz w:val="24"/>
          <w:szCs w:val="24"/>
          <w:lang w:val="sr-Cyrl-RS" w:eastAsia="sr-Latn-RS"/>
        </w:rPr>
      </w:pPr>
      <w:r w:rsidRPr="005E5329">
        <w:rPr>
          <w:rFonts w:ascii="Times New Roman" w:eastAsia="Times New Roman" w:hAnsi="Times New Roman" w:cs="Times New Roman"/>
          <w:bCs/>
          <w:sz w:val="24"/>
          <w:szCs w:val="24"/>
          <w:lang w:val="sr-Cyrl-RS" w:eastAsia="sr-Latn-RS"/>
        </w:rPr>
        <w:t>Правилник о измени и допуни Правилника о начину и програму стручног оспособљавања и начину полагања стручног испита за службеника за јавне набавке („Службени гласник РС“, бр. 83/15).</w:t>
      </w:r>
    </w:p>
    <w:p w14:paraId="06618573" w14:textId="77777777" w:rsidR="00432386" w:rsidRPr="005E5329" w:rsidRDefault="00432386" w:rsidP="00D37EC8">
      <w:pPr>
        <w:spacing w:after="0"/>
        <w:ind w:left="426"/>
        <w:jc w:val="both"/>
        <w:outlineLvl w:val="5"/>
        <w:rPr>
          <w:rFonts w:ascii="Times New Roman" w:eastAsia="Times New Roman" w:hAnsi="Times New Roman" w:cs="Times New Roman"/>
          <w:bCs/>
          <w:sz w:val="24"/>
          <w:szCs w:val="24"/>
          <w:lang w:val="sr-Cyrl-RS" w:eastAsia="sr-Latn-RS"/>
        </w:rPr>
      </w:pPr>
    </w:p>
    <w:p w14:paraId="6C04D0E5" w14:textId="0A51436A" w:rsidR="00EB7FBC" w:rsidRPr="005E5329" w:rsidRDefault="00EB7FBC" w:rsidP="00D37EC8">
      <w:pPr>
        <w:spacing w:after="0"/>
        <w:jc w:val="both"/>
        <w:outlineLvl w:val="5"/>
        <w:rPr>
          <w:rFonts w:ascii="Times New Roman" w:eastAsia="Times New Roman" w:hAnsi="Times New Roman" w:cs="Times New Roman"/>
          <w:b/>
          <w:bCs/>
          <w:sz w:val="24"/>
          <w:szCs w:val="24"/>
          <w:lang w:val="sr-Cyrl-RS" w:eastAsia="sr-Latn-RS"/>
        </w:rPr>
      </w:pPr>
      <w:r w:rsidRPr="005E5329">
        <w:rPr>
          <w:rFonts w:ascii="Times New Roman" w:eastAsia="Times New Roman" w:hAnsi="Times New Roman" w:cs="Times New Roman"/>
          <w:b/>
          <w:bCs/>
          <w:sz w:val="24"/>
          <w:szCs w:val="24"/>
          <w:lang w:val="sr-Cyrl-RS" w:eastAsia="sr-Latn-RS"/>
        </w:rPr>
        <w:t>Упутства, модели</w:t>
      </w:r>
    </w:p>
    <w:p w14:paraId="0FCEC466" w14:textId="77777777" w:rsidR="00EB7FBC" w:rsidRPr="005E5329" w:rsidRDefault="00EB7FBC" w:rsidP="00D37EC8">
      <w:pPr>
        <w:spacing w:after="0"/>
        <w:jc w:val="both"/>
        <w:outlineLvl w:val="5"/>
        <w:rPr>
          <w:rFonts w:ascii="Times New Roman" w:eastAsia="Times New Roman" w:hAnsi="Times New Roman" w:cs="Times New Roman"/>
          <w:bCs/>
          <w:sz w:val="24"/>
          <w:szCs w:val="24"/>
          <w:lang w:val="sr-Cyrl-RS" w:eastAsia="sr-Latn-RS"/>
        </w:rPr>
      </w:pPr>
    </w:p>
    <w:p w14:paraId="66493EE7" w14:textId="5AF6AE64" w:rsidR="00432386" w:rsidRPr="005E5329" w:rsidRDefault="00AD4097" w:rsidP="00D37EC8">
      <w:pPr>
        <w:spacing w:after="0"/>
        <w:jc w:val="both"/>
        <w:outlineLvl w:val="5"/>
        <w:rPr>
          <w:rFonts w:ascii="Times New Roman" w:eastAsia="Times New Roman" w:hAnsi="Times New Roman" w:cs="Times New Roman"/>
          <w:sz w:val="24"/>
          <w:szCs w:val="24"/>
          <w:lang w:val="sr-Cyrl-RS" w:eastAsia="en-US"/>
        </w:rPr>
      </w:pPr>
      <w:r>
        <w:rPr>
          <w:rFonts w:ascii="Times New Roman" w:eastAsia="Times New Roman" w:hAnsi="Times New Roman" w:cs="Times New Roman"/>
          <w:bCs/>
          <w:sz w:val="24"/>
          <w:szCs w:val="24"/>
          <w:lang w:val="sr-Cyrl-RS" w:eastAsia="sr-Latn-RS"/>
        </w:rPr>
        <w:t>Такође, након усвајања И</w:t>
      </w:r>
      <w:r w:rsidR="00432386" w:rsidRPr="005E5329">
        <w:rPr>
          <w:rFonts w:ascii="Times New Roman" w:eastAsia="Times New Roman" w:hAnsi="Times New Roman" w:cs="Times New Roman"/>
          <w:bCs/>
          <w:sz w:val="24"/>
          <w:szCs w:val="24"/>
          <w:lang w:val="sr-Cyrl-RS" w:eastAsia="sr-Latn-RS"/>
        </w:rPr>
        <w:t xml:space="preserve">змена Закона, Управа је </w:t>
      </w:r>
      <w:r w:rsidR="00432386" w:rsidRPr="005E5329">
        <w:rPr>
          <w:rFonts w:ascii="Times New Roman" w:eastAsia="Times New Roman" w:hAnsi="Times New Roman" w:cs="Times New Roman"/>
          <w:sz w:val="24"/>
          <w:szCs w:val="24"/>
          <w:lang w:val="sr-Cyrl-RS" w:eastAsia="en-US"/>
        </w:rPr>
        <w:t xml:space="preserve">припремила и на интернет страници објавила </w:t>
      </w:r>
      <w:r w:rsidR="00432386" w:rsidRPr="0011013E">
        <w:rPr>
          <w:rFonts w:ascii="Times New Roman" w:eastAsia="Times New Roman" w:hAnsi="Times New Roman" w:cs="Times New Roman"/>
          <w:sz w:val="24"/>
          <w:szCs w:val="24"/>
          <w:lang w:val="sr-Cyrl-RS" w:eastAsia="en-US"/>
        </w:rPr>
        <w:t>„Упутство понуђачима у вези измена и допуна Закона о јавним набавкама“,</w:t>
      </w:r>
      <w:r w:rsidR="00432386" w:rsidRPr="005E5329">
        <w:rPr>
          <w:rFonts w:ascii="Times New Roman" w:eastAsia="Times New Roman" w:hAnsi="Times New Roman" w:cs="Times New Roman"/>
          <w:sz w:val="24"/>
          <w:szCs w:val="24"/>
          <w:lang w:val="sr-Cyrl-RS" w:eastAsia="en-US"/>
        </w:rPr>
        <w:t xml:space="preserve"> како би се заинтересована лица (потенцијални понуђачи), подносиоци пријава и понуђачи благовремено упознали са изменама које су ступиле на снагу 12. августа 2015. године. </w:t>
      </w:r>
    </w:p>
    <w:p w14:paraId="22FF119D" w14:textId="77777777" w:rsidR="00432386" w:rsidRPr="005E5329" w:rsidRDefault="00432386" w:rsidP="00D37EC8">
      <w:pPr>
        <w:spacing w:after="0"/>
        <w:jc w:val="both"/>
        <w:outlineLvl w:val="5"/>
        <w:rPr>
          <w:rFonts w:ascii="Times New Roman" w:eastAsia="Times New Roman" w:hAnsi="Times New Roman" w:cs="Times New Roman"/>
          <w:sz w:val="24"/>
          <w:szCs w:val="24"/>
          <w:lang w:val="sr-Cyrl-RS" w:eastAsia="en-US"/>
        </w:rPr>
      </w:pPr>
    </w:p>
    <w:p w14:paraId="2E538AE1" w14:textId="77777777" w:rsidR="00432386" w:rsidRPr="005E5329" w:rsidRDefault="00432386" w:rsidP="00D37EC8">
      <w:pPr>
        <w:spacing w:after="0"/>
        <w:jc w:val="both"/>
        <w:outlineLvl w:val="5"/>
        <w:rPr>
          <w:rFonts w:ascii="Times New Roman" w:eastAsia="Times New Roman" w:hAnsi="Times New Roman" w:cs="Times New Roman"/>
          <w:bCs/>
          <w:sz w:val="24"/>
          <w:szCs w:val="24"/>
          <w:lang w:val="sr-Cyrl-RS" w:eastAsia="sr-Latn-RS"/>
        </w:rPr>
      </w:pPr>
      <w:r w:rsidRPr="005E5329">
        <w:rPr>
          <w:rFonts w:ascii="Times New Roman" w:eastAsia="Times New Roman" w:hAnsi="Times New Roman" w:cs="Times New Roman"/>
          <w:sz w:val="24"/>
          <w:szCs w:val="24"/>
          <w:lang w:val="sr-Cyrl-RS" w:eastAsia="en-US"/>
        </w:rPr>
        <w:t xml:space="preserve">Уједно, Управа је у складу са измењеним законским одредбама, </w:t>
      </w:r>
      <w:r w:rsidRPr="005E5329">
        <w:rPr>
          <w:rFonts w:ascii="Times New Roman" w:eastAsia="Times New Roman" w:hAnsi="Times New Roman" w:cs="Times New Roman"/>
          <w:bCs/>
          <w:sz w:val="24"/>
          <w:szCs w:val="24"/>
          <w:lang w:val="sr-Cyrl-RS" w:eastAsia="sr-Latn-RS"/>
        </w:rPr>
        <w:t xml:space="preserve">ажурирала и на својој интернет страници објавила </w:t>
      </w:r>
      <w:r w:rsidRPr="0011013E">
        <w:rPr>
          <w:rFonts w:ascii="Times New Roman" w:eastAsia="Times New Roman" w:hAnsi="Times New Roman" w:cs="Times New Roman"/>
          <w:bCs/>
          <w:sz w:val="24"/>
          <w:szCs w:val="24"/>
          <w:lang w:val="sr-Cyrl-RS" w:eastAsia="sr-Latn-RS"/>
        </w:rPr>
        <w:t>Модел интерног акта и Модел интерног плана за спречавање корупције у јавним набавкама,</w:t>
      </w:r>
      <w:r w:rsidRPr="005E5329">
        <w:rPr>
          <w:rFonts w:ascii="Times New Roman" w:eastAsia="Times New Roman" w:hAnsi="Times New Roman" w:cs="Times New Roman"/>
          <w:bCs/>
          <w:sz w:val="24"/>
          <w:szCs w:val="24"/>
          <w:lang w:val="sr-Cyrl-RS" w:eastAsia="sr-Latn-RS"/>
        </w:rPr>
        <w:t xml:space="preserve"> како би се помогло наручиоцима да ажурирају своје интерне акте и интерне планове. </w:t>
      </w:r>
    </w:p>
    <w:p w14:paraId="04F3A42C" w14:textId="77777777" w:rsidR="003B6D2B" w:rsidRPr="005E5329" w:rsidRDefault="003B6D2B" w:rsidP="00D37EC8">
      <w:pPr>
        <w:spacing w:after="0"/>
        <w:jc w:val="both"/>
        <w:rPr>
          <w:rFonts w:ascii="Times New Roman" w:eastAsia="Calibri" w:hAnsi="Times New Roman" w:cs="Times New Roman"/>
          <w:b/>
          <w:sz w:val="24"/>
          <w:szCs w:val="24"/>
          <w:lang w:val="sr-Cyrl-RS" w:eastAsia="en-US"/>
        </w:rPr>
      </w:pPr>
    </w:p>
    <w:p w14:paraId="1339C15F" w14:textId="77777777" w:rsidR="009E44EC" w:rsidRPr="005E5329" w:rsidRDefault="009E44EC" w:rsidP="00D37EC8">
      <w:pPr>
        <w:spacing w:after="0"/>
        <w:jc w:val="both"/>
        <w:rPr>
          <w:rFonts w:ascii="Times New Roman" w:eastAsia="Calibri" w:hAnsi="Times New Roman" w:cs="Times New Roman"/>
          <w:b/>
          <w:sz w:val="24"/>
          <w:szCs w:val="24"/>
          <w:lang w:val="sr-Cyrl-RS" w:eastAsia="en-US"/>
        </w:rPr>
      </w:pPr>
      <w:r w:rsidRPr="005E5329">
        <w:rPr>
          <w:rFonts w:ascii="Times New Roman" w:eastAsia="Calibri" w:hAnsi="Times New Roman" w:cs="Times New Roman"/>
          <w:b/>
          <w:sz w:val="24"/>
          <w:szCs w:val="24"/>
          <w:lang w:val="sr-Cyrl-RS" w:eastAsia="en-US"/>
        </w:rPr>
        <w:t>Надзор</w:t>
      </w:r>
    </w:p>
    <w:p w14:paraId="29BC25F1" w14:textId="77777777" w:rsidR="009E44EC" w:rsidRPr="005E5329" w:rsidRDefault="009E44EC" w:rsidP="00D37EC8">
      <w:pPr>
        <w:spacing w:after="0"/>
        <w:jc w:val="both"/>
        <w:rPr>
          <w:rFonts w:ascii="Times New Roman" w:eastAsia="Calibri" w:hAnsi="Times New Roman" w:cs="Times New Roman"/>
          <w:b/>
          <w:sz w:val="24"/>
          <w:szCs w:val="24"/>
          <w:lang w:val="sr-Cyrl-RS" w:eastAsia="en-US"/>
        </w:rPr>
      </w:pPr>
    </w:p>
    <w:p w14:paraId="32084C85" w14:textId="474BDDDB" w:rsidR="009E44EC" w:rsidRPr="005E5329" w:rsidRDefault="009E44EC" w:rsidP="00D37EC8">
      <w:pPr>
        <w:jc w:val="both"/>
        <w:rPr>
          <w:rFonts w:ascii="Times New Roman" w:eastAsia="Times New Roman" w:hAnsi="Times New Roman" w:cs="Times New Roman"/>
          <w:sz w:val="24"/>
          <w:szCs w:val="24"/>
          <w:lang w:val="sr-Cyrl-RS"/>
        </w:rPr>
      </w:pPr>
      <w:r w:rsidRPr="005E5329">
        <w:rPr>
          <w:rFonts w:ascii="Times New Roman" w:eastAsia="Times New Roman" w:hAnsi="Times New Roman" w:cs="Times New Roman"/>
          <w:sz w:val="24"/>
          <w:szCs w:val="24"/>
        </w:rPr>
        <w:t>Извештај о спроведеном надзору над применом Закона о јавним набавкама у 201</w:t>
      </w:r>
      <w:r w:rsidRPr="005E5329">
        <w:rPr>
          <w:rFonts w:ascii="Times New Roman" w:eastAsia="Times New Roman" w:hAnsi="Times New Roman" w:cs="Times New Roman"/>
          <w:sz w:val="24"/>
          <w:szCs w:val="24"/>
          <w:lang w:val="sr-Cyrl-RS"/>
        </w:rPr>
        <w:t>4</w:t>
      </w:r>
      <w:r w:rsidRPr="005E5329">
        <w:rPr>
          <w:rFonts w:ascii="Times New Roman" w:eastAsia="Times New Roman" w:hAnsi="Times New Roman" w:cs="Times New Roman"/>
          <w:sz w:val="24"/>
          <w:szCs w:val="24"/>
        </w:rPr>
        <w:t>. години,</w:t>
      </w:r>
      <w:r w:rsidR="00F43BA5" w:rsidRPr="005E5329">
        <w:rPr>
          <w:rFonts w:ascii="Times New Roman" w:eastAsia="Times New Roman" w:hAnsi="Times New Roman" w:cs="Times New Roman"/>
          <w:sz w:val="24"/>
          <w:szCs w:val="24"/>
          <w:lang w:val="sr-Cyrl-RS"/>
        </w:rPr>
        <w:t xml:space="preserve"> </w:t>
      </w:r>
      <w:r w:rsidRPr="005E5329">
        <w:rPr>
          <w:rFonts w:ascii="Times New Roman" w:eastAsia="Times New Roman" w:hAnsi="Times New Roman" w:cs="Times New Roman"/>
          <w:sz w:val="24"/>
          <w:szCs w:val="24"/>
        </w:rPr>
        <w:t xml:space="preserve">Управа је доставила Народној скупштини и Влади Републике Србије </w:t>
      </w:r>
      <w:r w:rsidRPr="00780AAF">
        <w:rPr>
          <w:rFonts w:ascii="Times New Roman" w:eastAsia="Times New Roman" w:hAnsi="Times New Roman" w:cs="Times New Roman"/>
          <w:color w:val="000000" w:themeColor="text1"/>
          <w:sz w:val="24"/>
          <w:szCs w:val="24"/>
        </w:rPr>
        <w:t xml:space="preserve">30. априла </w:t>
      </w:r>
      <w:r w:rsidRPr="005E5329">
        <w:rPr>
          <w:rFonts w:ascii="Times New Roman" w:eastAsia="Times New Roman" w:hAnsi="Times New Roman" w:cs="Times New Roman"/>
          <w:sz w:val="24"/>
          <w:szCs w:val="24"/>
        </w:rPr>
        <w:t>201</w:t>
      </w:r>
      <w:r w:rsidRPr="005E5329">
        <w:rPr>
          <w:rFonts w:ascii="Times New Roman" w:eastAsia="Times New Roman" w:hAnsi="Times New Roman" w:cs="Times New Roman"/>
          <w:sz w:val="24"/>
          <w:szCs w:val="24"/>
          <w:lang w:val="sr-Cyrl-RS"/>
        </w:rPr>
        <w:t>5</w:t>
      </w:r>
      <w:r w:rsidR="00FB2D0B">
        <w:rPr>
          <w:rFonts w:ascii="Times New Roman" w:eastAsia="Times New Roman" w:hAnsi="Times New Roman" w:cs="Times New Roman"/>
          <w:sz w:val="24"/>
          <w:szCs w:val="24"/>
          <w:lang w:val="sr-Cyrl-RS"/>
        </w:rPr>
        <w:t>.</w:t>
      </w:r>
      <w:r w:rsidRPr="005E5329">
        <w:rPr>
          <w:rFonts w:ascii="Times New Roman" w:eastAsia="Times New Roman" w:hAnsi="Times New Roman" w:cs="Times New Roman"/>
          <w:sz w:val="24"/>
          <w:szCs w:val="24"/>
          <w:lang w:val="sr-Cyrl-RS"/>
        </w:rPr>
        <w:t xml:space="preserve"> године</w:t>
      </w:r>
      <w:r w:rsidRPr="005E5329">
        <w:rPr>
          <w:rFonts w:ascii="Times New Roman" w:eastAsia="Times New Roman" w:hAnsi="Times New Roman" w:cs="Times New Roman"/>
          <w:sz w:val="24"/>
          <w:szCs w:val="24"/>
        </w:rPr>
        <w:t>, у складу са чланом 136</w:t>
      </w:r>
      <w:r w:rsidRPr="005E5329">
        <w:rPr>
          <w:rFonts w:ascii="Times New Roman" w:eastAsia="Times New Roman" w:hAnsi="Times New Roman" w:cs="Times New Roman"/>
          <w:sz w:val="24"/>
          <w:szCs w:val="24"/>
          <w:lang w:val="sr-Cyrl-CS"/>
        </w:rPr>
        <w:t xml:space="preserve">. </w:t>
      </w:r>
      <w:r w:rsidRPr="005E5329">
        <w:rPr>
          <w:rFonts w:ascii="Times New Roman" w:eastAsia="Times New Roman" w:hAnsi="Times New Roman" w:cs="Times New Roman"/>
          <w:sz w:val="24"/>
          <w:szCs w:val="24"/>
        </w:rPr>
        <w:t>Закона.</w:t>
      </w:r>
    </w:p>
    <w:p w14:paraId="036C461D" w14:textId="4722B1D2" w:rsidR="009E44EC" w:rsidRPr="005E5329" w:rsidRDefault="009E44EC" w:rsidP="00D37EC8">
      <w:pPr>
        <w:jc w:val="both"/>
        <w:rPr>
          <w:rFonts w:ascii="Times New Roman" w:eastAsia="Times New Roman" w:hAnsi="Times New Roman" w:cs="Times New Roman"/>
          <w:sz w:val="24"/>
          <w:szCs w:val="24"/>
          <w:lang w:val="sr-Cyrl-RS"/>
        </w:rPr>
      </w:pPr>
      <w:r w:rsidRPr="005E5329">
        <w:rPr>
          <w:rFonts w:ascii="Times New Roman" w:eastAsia="Times New Roman" w:hAnsi="Times New Roman" w:cs="Times New Roman"/>
          <w:sz w:val="24"/>
          <w:szCs w:val="24"/>
          <w:lang w:val="sr-Cyrl-RS" w:eastAsia="en-US"/>
        </w:rPr>
        <w:t>У вршењу надзора</w:t>
      </w:r>
      <w:r w:rsidR="00F43BA5" w:rsidRPr="005E5329">
        <w:rPr>
          <w:rFonts w:ascii="Times New Roman" w:eastAsia="Times New Roman" w:hAnsi="Times New Roman" w:cs="Times New Roman"/>
          <w:sz w:val="24"/>
          <w:szCs w:val="24"/>
          <w:lang w:val="sr-Cyrl-RS" w:eastAsia="en-US"/>
        </w:rPr>
        <w:t>,</w:t>
      </w:r>
      <w:r w:rsidRPr="005E5329">
        <w:rPr>
          <w:rFonts w:ascii="Times New Roman" w:eastAsia="Times New Roman" w:hAnsi="Times New Roman" w:cs="Times New Roman"/>
          <w:sz w:val="24"/>
          <w:szCs w:val="24"/>
          <w:lang w:val="sr-Cyrl-RS" w:eastAsia="en-US"/>
        </w:rPr>
        <w:t xml:space="preserve"> Управа је у 2015. години:</w:t>
      </w:r>
    </w:p>
    <w:p w14:paraId="6BCA780F" w14:textId="77777777" w:rsidR="009E44EC" w:rsidRPr="005E5329" w:rsidRDefault="009E44EC" w:rsidP="00D37EC8">
      <w:pPr>
        <w:pStyle w:val="ListParagraph"/>
        <w:numPr>
          <w:ilvl w:val="0"/>
          <w:numId w:val="18"/>
        </w:numPr>
        <w:jc w:val="both"/>
        <w:rPr>
          <w:rFonts w:ascii="Times New Roman" w:eastAsia="Times New Roman" w:hAnsi="Times New Roman" w:cs="Times New Roman"/>
          <w:sz w:val="24"/>
          <w:szCs w:val="24"/>
          <w:lang w:val="sr-Cyrl-RS"/>
        </w:rPr>
      </w:pPr>
      <w:r w:rsidRPr="005E5329">
        <w:rPr>
          <w:rFonts w:ascii="Times New Roman" w:eastAsia="Times New Roman" w:hAnsi="Times New Roman" w:cs="Times New Roman"/>
          <w:sz w:val="24"/>
          <w:szCs w:val="24"/>
          <w:lang w:val="sr-Cyrl-RS" w:eastAsia="en-US"/>
        </w:rPr>
        <w:t>поднела 9 захтева за покретање прекршајног поступка;</w:t>
      </w:r>
    </w:p>
    <w:p w14:paraId="516CDA20" w14:textId="77777777" w:rsidR="009E44EC" w:rsidRPr="005E5329" w:rsidRDefault="009E44EC" w:rsidP="00D37EC8">
      <w:pPr>
        <w:pStyle w:val="ListParagraph"/>
        <w:numPr>
          <w:ilvl w:val="0"/>
          <w:numId w:val="18"/>
        </w:numPr>
        <w:spacing w:after="0"/>
        <w:jc w:val="both"/>
        <w:rPr>
          <w:rFonts w:ascii="Times New Roman" w:eastAsia="Times New Roman" w:hAnsi="Times New Roman" w:cs="Times New Roman"/>
          <w:sz w:val="24"/>
          <w:szCs w:val="24"/>
          <w:lang w:val="sr-Cyrl-RS" w:eastAsia="en-US"/>
        </w:rPr>
      </w:pPr>
      <w:r w:rsidRPr="005E5329">
        <w:rPr>
          <w:rFonts w:ascii="Times New Roman" w:eastAsia="Times New Roman" w:hAnsi="Times New Roman" w:cs="Times New Roman"/>
          <w:sz w:val="24"/>
          <w:szCs w:val="24"/>
          <w:lang w:val="sr-Cyrl-RS" w:eastAsia="en-US"/>
        </w:rPr>
        <w:t>доставила тражене податаке и разјашњења тужилаштву – 15 захтева;</w:t>
      </w:r>
    </w:p>
    <w:p w14:paraId="57F8CF12" w14:textId="77777777" w:rsidR="009E44EC" w:rsidRPr="005E5329" w:rsidRDefault="009E44EC" w:rsidP="00D37EC8">
      <w:pPr>
        <w:pStyle w:val="ListParagraph"/>
        <w:numPr>
          <w:ilvl w:val="0"/>
          <w:numId w:val="18"/>
        </w:numPr>
        <w:spacing w:after="0"/>
        <w:jc w:val="both"/>
        <w:rPr>
          <w:rFonts w:ascii="Times New Roman" w:eastAsia="Times New Roman" w:hAnsi="Times New Roman" w:cs="Times New Roman"/>
          <w:sz w:val="24"/>
          <w:szCs w:val="24"/>
          <w:lang w:val="sr-Cyrl-RS" w:eastAsia="en-US"/>
        </w:rPr>
      </w:pPr>
      <w:r w:rsidRPr="005E5329">
        <w:rPr>
          <w:rFonts w:ascii="Times New Roman" w:eastAsia="Times New Roman" w:hAnsi="Times New Roman" w:cs="Times New Roman"/>
          <w:sz w:val="24"/>
          <w:szCs w:val="24"/>
          <w:lang w:val="sr-Cyrl-RS" w:eastAsia="en-US"/>
        </w:rPr>
        <w:t>доставила тражене податаке и разјашњења МУП-у – 17 захтева;</w:t>
      </w:r>
    </w:p>
    <w:p w14:paraId="7F2CD062" w14:textId="77777777" w:rsidR="009E44EC" w:rsidRPr="005E5329" w:rsidRDefault="009E44EC" w:rsidP="00D37EC8">
      <w:pPr>
        <w:pStyle w:val="ListParagraph"/>
        <w:numPr>
          <w:ilvl w:val="0"/>
          <w:numId w:val="18"/>
        </w:numPr>
        <w:spacing w:after="0"/>
        <w:jc w:val="both"/>
        <w:rPr>
          <w:rFonts w:ascii="Times New Roman" w:eastAsia="Times New Roman" w:hAnsi="Times New Roman" w:cs="Times New Roman"/>
          <w:sz w:val="24"/>
          <w:szCs w:val="24"/>
          <w:lang w:val="sr-Cyrl-RS" w:eastAsia="en-US"/>
        </w:rPr>
      </w:pPr>
      <w:r w:rsidRPr="005E5329">
        <w:rPr>
          <w:rFonts w:ascii="Times New Roman" w:eastAsia="Times New Roman" w:hAnsi="Times New Roman" w:cs="Times New Roman"/>
          <w:sz w:val="24"/>
          <w:szCs w:val="24"/>
          <w:lang w:val="sr-Cyrl-RS" w:eastAsia="en-US"/>
        </w:rPr>
        <w:t>доставила тражене податаке и разјашњења Агенцији за борбу против корупције – 4 захтева;</w:t>
      </w:r>
    </w:p>
    <w:p w14:paraId="7543408D" w14:textId="77777777" w:rsidR="009E44EC" w:rsidRPr="005E5329" w:rsidRDefault="009E44EC" w:rsidP="00D37EC8">
      <w:pPr>
        <w:pStyle w:val="ListParagraph"/>
        <w:numPr>
          <w:ilvl w:val="0"/>
          <w:numId w:val="18"/>
        </w:numPr>
        <w:spacing w:after="0"/>
        <w:jc w:val="both"/>
        <w:rPr>
          <w:rFonts w:ascii="Times New Roman" w:eastAsia="Times New Roman" w:hAnsi="Times New Roman" w:cs="Times New Roman"/>
          <w:sz w:val="24"/>
          <w:szCs w:val="24"/>
          <w:lang w:val="sr-Cyrl-RS" w:eastAsia="en-US"/>
        </w:rPr>
      </w:pPr>
      <w:r w:rsidRPr="005E5329">
        <w:rPr>
          <w:rFonts w:ascii="Times New Roman" w:eastAsia="Times New Roman" w:hAnsi="Times New Roman" w:cs="Times New Roman"/>
          <w:sz w:val="24"/>
          <w:szCs w:val="24"/>
          <w:lang w:val="sr-Cyrl-RS" w:eastAsia="en-US"/>
        </w:rPr>
        <w:t>доставила тражене податке судовима – 1 захтев;</w:t>
      </w:r>
    </w:p>
    <w:p w14:paraId="3010524A" w14:textId="18769A67" w:rsidR="009E44EC" w:rsidRPr="005E5329" w:rsidRDefault="009E44EC" w:rsidP="00D37EC8">
      <w:pPr>
        <w:pStyle w:val="ListParagraph"/>
        <w:numPr>
          <w:ilvl w:val="0"/>
          <w:numId w:val="18"/>
        </w:numPr>
        <w:spacing w:after="0"/>
        <w:jc w:val="both"/>
        <w:rPr>
          <w:rFonts w:ascii="Times New Roman" w:eastAsia="Times New Roman" w:hAnsi="Times New Roman" w:cs="Times New Roman"/>
          <w:sz w:val="24"/>
          <w:szCs w:val="24"/>
          <w:lang w:val="sr-Cyrl-RS" w:eastAsia="en-US"/>
        </w:rPr>
      </w:pPr>
      <w:r w:rsidRPr="005E5329">
        <w:rPr>
          <w:rFonts w:ascii="Times New Roman" w:eastAsia="Times New Roman" w:hAnsi="Times New Roman" w:cs="Times New Roman"/>
          <w:sz w:val="24"/>
          <w:szCs w:val="24"/>
          <w:lang w:val="sr-Cyrl-RS" w:eastAsia="en-US"/>
        </w:rPr>
        <w:t>именовала грађанске н</w:t>
      </w:r>
      <w:r w:rsidR="006932F1">
        <w:rPr>
          <w:rFonts w:ascii="Times New Roman" w:eastAsia="Times New Roman" w:hAnsi="Times New Roman" w:cs="Times New Roman"/>
          <w:sz w:val="24"/>
          <w:szCs w:val="24"/>
          <w:lang w:val="sr-Cyrl-RS" w:eastAsia="en-US"/>
        </w:rPr>
        <w:t>адзорнике у 32</w:t>
      </w:r>
      <w:r w:rsidRPr="005E5329">
        <w:rPr>
          <w:rFonts w:ascii="Times New Roman" w:eastAsia="Times New Roman" w:hAnsi="Times New Roman" w:cs="Times New Roman"/>
          <w:sz w:val="24"/>
          <w:szCs w:val="24"/>
          <w:lang w:val="sr-Cyrl-RS" w:eastAsia="en-US"/>
        </w:rPr>
        <w:t xml:space="preserve"> поступка јавних набавки;</w:t>
      </w:r>
    </w:p>
    <w:p w14:paraId="7D31BE77" w14:textId="77777777" w:rsidR="009E44EC" w:rsidRPr="005E5329" w:rsidRDefault="009E44EC" w:rsidP="00D37EC8">
      <w:pPr>
        <w:pStyle w:val="ListParagraph"/>
        <w:numPr>
          <w:ilvl w:val="0"/>
          <w:numId w:val="18"/>
        </w:numPr>
        <w:spacing w:after="0"/>
        <w:jc w:val="both"/>
        <w:rPr>
          <w:rFonts w:ascii="Times New Roman" w:eastAsia="Times New Roman" w:hAnsi="Times New Roman" w:cs="Times New Roman"/>
          <w:sz w:val="24"/>
          <w:szCs w:val="24"/>
          <w:lang w:val="sr-Cyrl-RS" w:eastAsia="en-US"/>
        </w:rPr>
      </w:pPr>
      <w:r w:rsidRPr="005E5329">
        <w:rPr>
          <w:rFonts w:ascii="Times New Roman" w:eastAsia="Times New Roman" w:hAnsi="Times New Roman" w:cs="Times New Roman"/>
          <w:sz w:val="24"/>
          <w:szCs w:val="24"/>
          <w:lang w:val="sr-Cyrl-RS" w:eastAsia="en-US"/>
        </w:rPr>
        <w:t>поступала у 18 случајева пријављивања неправилности;</w:t>
      </w:r>
    </w:p>
    <w:p w14:paraId="7864D669" w14:textId="7CC90EE2" w:rsidR="009E44EC" w:rsidRPr="005E5329" w:rsidRDefault="009E44EC" w:rsidP="00D37EC8">
      <w:pPr>
        <w:pStyle w:val="ListParagraph"/>
        <w:numPr>
          <w:ilvl w:val="0"/>
          <w:numId w:val="18"/>
        </w:numPr>
        <w:spacing w:after="0"/>
        <w:jc w:val="both"/>
        <w:rPr>
          <w:rFonts w:ascii="Times New Roman" w:eastAsia="Times New Roman" w:hAnsi="Times New Roman" w:cs="Times New Roman"/>
          <w:sz w:val="24"/>
          <w:szCs w:val="24"/>
          <w:lang w:val="sr-Cyrl-RS" w:eastAsia="en-US"/>
        </w:rPr>
      </w:pPr>
      <w:r w:rsidRPr="005E5329">
        <w:rPr>
          <w:rFonts w:ascii="Times New Roman" w:eastAsia="Times New Roman" w:hAnsi="Times New Roman" w:cs="Times New Roman"/>
          <w:sz w:val="24"/>
          <w:szCs w:val="24"/>
          <w:lang w:val="sr-Cyrl-RS" w:eastAsia="en-US"/>
        </w:rPr>
        <w:t>разматрала 115 из</w:t>
      </w:r>
      <w:r w:rsidR="00EB7FBC" w:rsidRPr="005E5329">
        <w:rPr>
          <w:rFonts w:ascii="Times New Roman" w:eastAsia="Times New Roman" w:hAnsi="Times New Roman" w:cs="Times New Roman"/>
          <w:sz w:val="24"/>
          <w:szCs w:val="24"/>
          <w:lang w:val="sr-Cyrl-RS" w:eastAsia="en-US"/>
        </w:rPr>
        <w:t xml:space="preserve">мена уговора о јавним набавкама </w:t>
      </w:r>
      <w:r w:rsidRPr="005E5329">
        <w:rPr>
          <w:rFonts w:ascii="Times New Roman" w:eastAsia="Times New Roman" w:hAnsi="Times New Roman" w:cs="Times New Roman"/>
          <w:sz w:val="24"/>
          <w:szCs w:val="24"/>
          <w:lang w:val="sr-Cyrl-RS" w:eastAsia="en-US"/>
        </w:rPr>
        <w:t xml:space="preserve">и захтевала допуну документације од наручилаца у вези </w:t>
      </w:r>
      <w:r w:rsidR="00EB7FBC" w:rsidRPr="005E5329">
        <w:rPr>
          <w:rFonts w:ascii="Times New Roman" w:eastAsia="Times New Roman" w:hAnsi="Times New Roman" w:cs="Times New Roman"/>
          <w:sz w:val="24"/>
          <w:szCs w:val="24"/>
          <w:lang w:val="sr-Cyrl-RS" w:eastAsia="en-US"/>
        </w:rPr>
        <w:t xml:space="preserve">са изменама </w:t>
      </w:r>
      <w:r w:rsidRPr="005E5329">
        <w:rPr>
          <w:rFonts w:ascii="Times New Roman" w:eastAsia="Times New Roman" w:hAnsi="Times New Roman" w:cs="Times New Roman"/>
          <w:sz w:val="24"/>
          <w:szCs w:val="24"/>
          <w:lang w:val="sr-Cyrl-RS" w:eastAsia="en-US"/>
        </w:rPr>
        <w:t>уговора – 22 захтева;</w:t>
      </w:r>
    </w:p>
    <w:p w14:paraId="4F826BA9" w14:textId="29E757A4" w:rsidR="009E44EC" w:rsidRPr="005E5329" w:rsidRDefault="009E44EC" w:rsidP="00D37EC8">
      <w:pPr>
        <w:pStyle w:val="ListParagraph"/>
        <w:numPr>
          <w:ilvl w:val="0"/>
          <w:numId w:val="18"/>
        </w:numPr>
        <w:spacing w:after="0"/>
        <w:jc w:val="both"/>
        <w:rPr>
          <w:rFonts w:ascii="Times New Roman" w:eastAsia="Times New Roman" w:hAnsi="Times New Roman" w:cs="Times New Roman"/>
          <w:sz w:val="24"/>
          <w:szCs w:val="24"/>
          <w:lang w:val="sr-Cyrl-RS" w:eastAsia="en-US"/>
        </w:rPr>
      </w:pPr>
      <w:r w:rsidRPr="005E5329">
        <w:rPr>
          <w:rFonts w:ascii="Times New Roman" w:eastAsia="Times New Roman" w:hAnsi="Times New Roman" w:cs="Times New Roman"/>
          <w:sz w:val="24"/>
          <w:szCs w:val="24"/>
          <w:lang w:val="sr-Cyrl-RS" w:eastAsia="en-US"/>
        </w:rPr>
        <w:t xml:space="preserve">разматрала 290 извештаја на основу члана 107. </w:t>
      </w:r>
      <w:r w:rsidR="00EB7FBC" w:rsidRPr="005E5329">
        <w:rPr>
          <w:rFonts w:ascii="Times New Roman" w:eastAsia="Times New Roman" w:hAnsi="Times New Roman" w:cs="Times New Roman"/>
          <w:sz w:val="24"/>
          <w:szCs w:val="24"/>
          <w:lang w:val="sr-Cyrl-RS" w:eastAsia="en-US"/>
        </w:rPr>
        <w:t>Закона (додела уговора понуђачу чија је понуђена цена изнад процењене вредности јавне набавке).</w:t>
      </w:r>
    </w:p>
    <w:p w14:paraId="4889FB7B" w14:textId="77777777" w:rsidR="0011013E" w:rsidRDefault="0011013E" w:rsidP="00D37EC8">
      <w:pPr>
        <w:spacing w:after="0"/>
        <w:jc w:val="both"/>
        <w:rPr>
          <w:rFonts w:ascii="Times New Roman" w:eastAsia="Times New Roman" w:hAnsi="Times New Roman" w:cs="Times New Roman"/>
          <w:b/>
          <w:sz w:val="24"/>
          <w:szCs w:val="24"/>
          <w:lang w:val="sr-Cyrl-RS" w:eastAsia="en-US"/>
        </w:rPr>
      </w:pPr>
    </w:p>
    <w:p w14:paraId="1B2C5933" w14:textId="77777777" w:rsidR="00432386" w:rsidRPr="005E5329" w:rsidRDefault="00432386" w:rsidP="00D37EC8">
      <w:pPr>
        <w:spacing w:after="0"/>
        <w:jc w:val="both"/>
        <w:rPr>
          <w:rFonts w:ascii="Times New Roman" w:eastAsia="Times New Roman" w:hAnsi="Times New Roman" w:cs="Times New Roman"/>
          <w:b/>
          <w:sz w:val="24"/>
          <w:szCs w:val="24"/>
          <w:lang w:val="sr-Cyrl-RS" w:eastAsia="en-US"/>
        </w:rPr>
      </w:pPr>
      <w:r w:rsidRPr="005E5329">
        <w:rPr>
          <w:rFonts w:ascii="Times New Roman" w:eastAsia="Times New Roman" w:hAnsi="Times New Roman" w:cs="Times New Roman"/>
          <w:b/>
          <w:sz w:val="24"/>
          <w:szCs w:val="24"/>
          <w:lang w:val="sr-Cyrl-RS" w:eastAsia="en-US"/>
        </w:rPr>
        <w:t>Управа је током 2015. године пружала стручну помоћ наручиоцима и понуђачима путем:</w:t>
      </w:r>
    </w:p>
    <w:p w14:paraId="0F66BCD1" w14:textId="77777777" w:rsidR="00432386" w:rsidRPr="005E5329" w:rsidRDefault="00432386" w:rsidP="00D37EC8">
      <w:pPr>
        <w:pStyle w:val="ListParagraph"/>
        <w:numPr>
          <w:ilvl w:val="0"/>
          <w:numId w:val="19"/>
        </w:numPr>
        <w:spacing w:after="0"/>
        <w:jc w:val="both"/>
        <w:rPr>
          <w:rFonts w:ascii="Times New Roman" w:eastAsia="Times New Roman" w:hAnsi="Times New Roman" w:cs="Times New Roman"/>
          <w:sz w:val="24"/>
          <w:szCs w:val="24"/>
          <w:lang w:val="sr-Cyrl-RS" w:eastAsia="en-US"/>
        </w:rPr>
      </w:pPr>
      <w:r w:rsidRPr="005E5329">
        <w:rPr>
          <w:rFonts w:ascii="Times New Roman" w:eastAsia="Times New Roman" w:hAnsi="Times New Roman" w:cs="Times New Roman"/>
          <w:sz w:val="24"/>
          <w:szCs w:val="24"/>
          <w:lang w:val="sr-Cyrl-RS" w:eastAsia="en-US"/>
        </w:rPr>
        <w:t xml:space="preserve">правних консултација сваког радног дана, путем телефона, у периоду од 9-12 часова - у просеку око 20-25 консултација дневно; </w:t>
      </w:r>
    </w:p>
    <w:p w14:paraId="736655BF" w14:textId="138BF8AC" w:rsidR="00432386" w:rsidRPr="005E5329" w:rsidRDefault="00432386" w:rsidP="00D37EC8">
      <w:pPr>
        <w:pStyle w:val="ListParagraph"/>
        <w:numPr>
          <w:ilvl w:val="0"/>
          <w:numId w:val="19"/>
        </w:numPr>
        <w:spacing w:after="0"/>
        <w:jc w:val="both"/>
        <w:rPr>
          <w:rFonts w:ascii="Times New Roman" w:eastAsia="Times New Roman" w:hAnsi="Times New Roman" w:cs="Times New Roman"/>
          <w:sz w:val="24"/>
          <w:szCs w:val="24"/>
          <w:lang w:val="sr-Cyrl-RS" w:eastAsia="en-US"/>
        </w:rPr>
      </w:pPr>
      <w:r w:rsidRPr="005E5329">
        <w:rPr>
          <w:rFonts w:ascii="Times New Roman" w:eastAsia="Times New Roman" w:hAnsi="Times New Roman" w:cs="Times New Roman"/>
          <w:sz w:val="24"/>
          <w:szCs w:val="24"/>
          <w:lang w:val="sr-Cyrl-RS" w:eastAsia="en-US"/>
        </w:rPr>
        <w:lastRenderedPageBreak/>
        <w:t>консултација у вези са</w:t>
      </w:r>
      <w:r w:rsidRPr="005E5329">
        <w:rPr>
          <w:rFonts w:ascii="Times New Roman" w:eastAsia="Calibri" w:hAnsi="Times New Roman" w:cs="Times New Roman"/>
          <w:sz w:val="24"/>
          <w:szCs w:val="24"/>
          <w:lang w:val="sr-Cyrl-RS" w:eastAsia="en-US"/>
        </w:rPr>
        <w:t xml:space="preserve"> пословима планирања јавних набавки и кварталног извештавања, као и Портала, сваког радног дана, у периоду од 10-14 часова – у просеку 30 телефонских консултација дневно и око 10 консултација путем e-maila;</w:t>
      </w:r>
    </w:p>
    <w:p w14:paraId="37F46697" w14:textId="2B19EC9F" w:rsidR="00432386" w:rsidRPr="005E5329" w:rsidRDefault="00EB7FBC" w:rsidP="00D37EC8">
      <w:pPr>
        <w:pStyle w:val="ListParagraph"/>
        <w:numPr>
          <w:ilvl w:val="0"/>
          <w:numId w:val="19"/>
        </w:numPr>
        <w:spacing w:after="0"/>
        <w:jc w:val="both"/>
        <w:rPr>
          <w:rFonts w:ascii="Times New Roman" w:eastAsia="Times New Roman" w:hAnsi="Times New Roman" w:cs="Times New Roman"/>
          <w:sz w:val="24"/>
          <w:szCs w:val="24"/>
          <w:lang w:val="sr-Cyrl-RS" w:eastAsia="en-US"/>
        </w:rPr>
      </w:pPr>
      <w:r w:rsidRPr="005E5329">
        <w:rPr>
          <w:rFonts w:ascii="Times New Roman" w:eastAsia="Times New Roman" w:hAnsi="Times New Roman" w:cs="Times New Roman"/>
          <w:sz w:val="24"/>
          <w:szCs w:val="24"/>
          <w:lang w:val="sr-Cyrl-RS" w:eastAsia="en-US"/>
        </w:rPr>
        <w:t xml:space="preserve">одржавања </w:t>
      </w:r>
      <w:r w:rsidR="00432386" w:rsidRPr="005E5329">
        <w:rPr>
          <w:rFonts w:ascii="Times New Roman" w:eastAsia="Times New Roman" w:hAnsi="Times New Roman" w:cs="Times New Roman"/>
          <w:sz w:val="24"/>
          <w:szCs w:val="24"/>
          <w:lang w:val="sr-Cyrl-RS" w:eastAsia="en-US"/>
        </w:rPr>
        <w:t>састанака – у просеку 2-3 дневно;</w:t>
      </w:r>
    </w:p>
    <w:p w14:paraId="0A6E0031" w14:textId="71E1B85D" w:rsidR="00432386" w:rsidRPr="005E5329" w:rsidRDefault="00432386" w:rsidP="00D37EC8">
      <w:pPr>
        <w:pStyle w:val="ListParagraph"/>
        <w:numPr>
          <w:ilvl w:val="0"/>
          <w:numId w:val="19"/>
        </w:numPr>
        <w:spacing w:after="0"/>
        <w:jc w:val="both"/>
        <w:rPr>
          <w:rFonts w:ascii="Times New Roman" w:eastAsia="Times New Roman" w:hAnsi="Times New Roman" w:cs="Times New Roman"/>
          <w:sz w:val="24"/>
          <w:szCs w:val="24"/>
          <w:lang w:val="sr-Cyrl-RS" w:eastAsia="en-US"/>
        </w:rPr>
      </w:pPr>
      <w:r w:rsidRPr="005E5329">
        <w:rPr>
          <w:rFonts w:ascii="Times New Roman" w:eastAsia="Times New Roman" w:hAnsi="Times New Roman" w:cs="Times New Roman"/>
          <w:sz w:val="24"/>
          <w:szCs w:val="24"/>
          <w:lang w:val="sr-Cyrl-RS" w:eastAsia="en-US"/>
        </w:rPr>
        <w:t xml:space="preserve">објављивања најчешћих питања и одговора на </w:t>
      </w:r>
      <w:r w:rsidR="00EB7FBC" w:rsidRPr="005E5329">
        <w:rPr>
          <w:rFonts w:ascii="Times New Roman" w:eastAsia="Times New Roman" w:hAnsi="Times New Roman" w:cs="Times New Roman"/>
          <w:sz w:val="24"/>
          <w:szCs w:val="24"/>
          <w:lang w:val="sr-Cyrl-RS" w:eastAsia="en-US"/>
        </w:rPr>
        <w:t xml:space="preserve">својој </w:t>
      </w:r>
      <w:r w:rsidR="0011013E">
        <w:rPr>
          <w:rFonts w:ascii="Times New Roman" w:eastAsia="Times New Roman" w:hAnsi="Times New Roman" w:cs="Times New Roman"/>
          <w:sz w:val="24"/>
          <w:szCs w:val="24"/>
          <w:lang w:val="sr-Cyrl-RS" w:eastAsia="en-US"/>
        </w:rPr>
        <w:t>интернет страници.</w:t>
      </w:r>
    </w:p>
    <w:p w14:paraId="0C075142" w14:textId="77777777" w:rsidR="00432386" w:rsidRPr="005E5329" w:rsidRDefault="00432386" w:rsidP="00D37EC8">
      <w:pPr>
        <w:spacing w:after="0"/>
        <w:jc w:val="both"/>
        <w:outlineLvl w:val="5"/>
        <w:rPr>
          <w:rFonts w:ascii="Times New Roman" w:eastAsia="Times New Roman" w:hAnsi="Times New Roman" w:cs="Times New Roman"/>
          <w:bCs/>
          <w:sz w:val="24"/>
          <w:szCs w:val="24"/>
          <w:lang w:val="sr-Cyrl-RS" w:eastAsia="sr-Latn-RS"/>
        </w:rPr>
      </w:pPr>
    </w:p>
    <w:p w14:paraId="0FC4F5D8" w14:textId="43F7C55F" w:rsidR="00432386" w:rsidRPr="005E5329" w:rsidRDefault="00432386" w:rsidP="00D37EC8">
      <w:pPr>
        <w:spacing w:after="0"/>
        <w:jc w:val="both"/>
        <w:outlineLvl w:val="5"/>
        <w:rPr>
          <w:rFonts w:ascii="Times New Roman" w:eastAsia="Times New Roman" w:hAnsi="Times New Roman" w:cs="Times New Roman"/>
          <w:b/>
          <w:bCs/>
          <w:sz w:val="24"/>
          <w:szCs w:val="24"/>
          <w:lang w:val="sr-Cyrl-RS" w:eastAsia="sr-Latn-RS"/>
        </w:rPr>
      </w:pPr>
      <w:r w:rsidRPr="005E5329">
        <w:rPr>
          <w:rFonts w:ascii="Times New Roman" w:eastAsia="Times New Roman" w:hAnsi="Times New Roman" w:cs="Times New Roman"/>
          <w:b/>
          <w:sz w:val="24"/>
          <w:szCs w:val="24"/>
          <w:lang w:val="sr-Cyrl-RS" w:eastAsia="en-US"/>
        </w:rPr>
        <w:t>У складу са чланом 136. З</w:t>
      </w:r>
      <w:r w:rsidR="00CB00A0">
        <w:rPr>
          <w:rFonts w:ascii="Times New Roman" w:eastAsia="Times New Roman" w:hAnsi="Times New Roman" w:cs="Times New Roman"/>
          <w:b/>
          <w:sz w:val="24"/>
          <w:szCs w:val="24"/>
          <w:lang w:val="sr-Cyrl-RS" w:eastAsia="en-US"/>
        </w:rPr>
        <w:t>акона</w:t>
      </w:r>
      <w:r w:rsidRPr="005E5329">
        <w:rPr>
          <w:rFonts w:ascii="Times New Roman" w:eastAsia="Times New Roman" w:hAnsi="Times New Roman" w:cs="Times New Roman"/>
          <w:b/>
          <w:sz w:val="24"/>
          <w:szCs w:val="24"/>
          <w:lang w:val="sr-Cyrl-RS" w:eastAsia="en-US"/>
        </w:rPr>
        <w:t>, Управа је у 2015. години дала:</w:t>
      </w:r>
    </w:p>
    <w:p w14:paraId="12182109" w14:textId="79C01D3A" w:rsidR="00432386" w:rsidRPr="005E5329" w:rsidRDefault="00432386" w:rsidP="00D37EC8">
      <w:pPr>
        <w:pStyle w:val="ListParagraph"/>
        <w:numPr>
          <w:ilvl w:val="0"/>
          <w:numId w:val="20"/>
        </w:numPr>
        <w:spacing w:after="0"/>
        <w:jc w:val="both"/>
        <w:rPr>
          <w:rFonts w:ascii="Times New Roman" w:eastAsia="Times New Roman" w:hAnsi="Times New Roman" w:cs="Times New Roman"/>
          <w:sz w:val="24"/>
          <w:szCs w:val="24"/>
          <w:lang w:val="sr-Cyrl-RS" w:eastAsia="en-US"/>
        </w:rPr>
      </w:pPr>
      <w:r w:rsidRPr="005E5329">
        <w:rPr>
          <w:rFonts w:ascii="Times New Roman" w:eastAsia="Times New Roman" w:hAnsi="Times New Roman" w:cs="Times New Roman"/>
          <w:sz w:val="24"/>
          <w:szCs w:val="24"/>
          <w:lang w:val="sr-Cyrl-RS" w:eastAsia="en-US"/>
        </w:rPr>
        <w:t xml:space="preserve">443 мишљења о тумачењу и примени одредби </w:t>
      </w:r>
      <w:r w:rsidR="00EB7FBC" w:rsidRPr="005E5329">
        <w:rPr>
          <w:rFonts w:ascii="Times New Roman" w:eastAsia="Times New Roman" w:hAnsi="Times New Roman" w:cs="Times New Roman"/>
          <w:sz w:val="24"/>
          <w:szCs w:val="24"/>
          <w:lang w:val="sr-Cyrl-RS" w:eastAsia="en-US"/>
        </w:rPr>
        <w:t>Закона</w:t>
      </w:r>
      <w:r w:rsidRPr="005E5329">
        <w:rPr>
          <w:rFonts w:ascii="Times New Roman" w:eastAsia="Times New Roman" w:hAnsi="Times New Roman" w:cs="Times New Roman"/>
          <w:sz w:val="24"/>
          <w:szCs w:val="24"/>
          <w:lang w:val="sr-Cyrl-RS" w:eastAsia="en-US"/>
        </w:rPr>
        <w:t>, док су подносиоци захтева у 32 случаја одустали од захтева за мишљењем;</w:t>
      </w:r>
    </w:p>
    <w:p w14:paraId="42B80746" w14:textId="1BD02DAB" w:rsidR="00432386" w:rsidRPr="005E5329" w:rsidRDefault="007E27C5" w:rsidP="00D37EC8">
      <w:pPr>
        <w:pStyle w:val="ListParagraph"/>
        <w:numPr>
          <w:ilvl w:val="0"/>
          <w:numId w:val="20"/>
        </w:numPr>
        <w:spacing w:after="0"/>
        <w:jc w:val="both"/>
        <w:rPr>
          <w:rFonts w:ascii="Times New Roman" w:eastAsia="Times New Roman" w:hAnsi="Times New Roman" w:cs="Times New Roman"/>
          <w:sz w:val="24"/>
          <w:szCs w:val="24"/>
          <w:lang w:val="sr-Cyrl-RS" w:eastAsia="en-US"/>
        </w:rPr>
      </w:pPr>
      <w:r w:rsidRPr="007E27C5">
        <w:rPr>
          <w:rFonts w:ascii="Times New Roman" w:hAnsi="Times New Roman" w:cs="Times New Roman"/>
          <w:color w:val="000000" w:themeColor="text1"/>
          <w:lang w:val="sr-Cyrl-RS"/>
        </w:rPr>
        <w:t>2.363 м</w:t>
      </w:r>
      <w:r w:rsidR="00432386" w:rsidRPr="007E27C5">
        <w:rPr>
          <w:rFonts w:ascii="Times New Roman" w:eastAsia="Times New Roman" w:hAnsi="Times New Roman" w:cs="Times New Roman"/>
          <w:color w:val="000000" w:themeColor="text1"/>
          <w:sz w:val="24"/>
          <w:szCs w:val="24"/>
          <w:lang w:val="sr-Cyrl-RS" w:eastAsia="en-US"/>
        </w:rPr>
        <w:t>ишљењ</w:t>
      </w:r>
      <w:r w:rsidRPr="007E27C5">
        <w:rPr>
          <w:rFonts w:ascii="Times New Roman" w:eastAsia="Times New Roman" w:hAnsi="Times New Roman" w:cs="Times New Roman"/>
          <w:color w:val="000000" w:themeColor="text1"/>
          <w:sz w:val="24"/>
          <w:szCs w:val="24"/>
          <w:lang w:val="sr-Cyrl-RS" w:eastAsia="en-US"/>
        </w:rPr>
        <w:t>а</w:t>
      </w:r>
      <w:r w:rsidR="00432386" w:rsidRPr="007E27C5">
        <w:rPr>
          <w:rFonts w:ascii="Times New Roman" w:eastAsia="Times New Roman" w:hAnsi="Times New Roman" w:cs="Times New Roman"/>
          <w:color w:val="000000" w:themeColor="text1"/>
          <w:sz w:val="24"/>
          <w:szCs w:val="24"/>
          <w:lang w:val="sr-Cyrl-RS" w:eastAsia="en-US"/>
        </w:rPr>
        <w:t xml:space="preserve"> </w:t>
      </w:r>
      <w:r w:rsidR="00432386" w:rsidRPr="005E5329">
        <w:rPr>
          <w:rFonts w:ascii="Times New Roman" w:eastAsia="Times New Roman" w:hAnsi="Times New Roman" w:cs="Times New Roman"/>
          <w:sz w:val="24"/>
          <w:szCs w:val="24"/>
          <w:lang w:val="sr-Cyrl-RS" w:eastAsia="en-US"/>
        </w:rPr>
        <w:t>о основаности примене преговарачког поступка без објављивања позива за подношење понуда, из члана 36. став 1. тач. 2)-6);</w:t>
      </w:r>
    </w:p>
    <w:p w14:paraId="28FBDA54" w14:textId="77777777" w:rsidR="00432386" w:rsidRPr="005E5329" w:rsidRDefault="00432386" w:rsidP="00D37EC8">
      <w:pPr>
        <w:pStyle w:val="ListParagraph"/>
        <w:numPr>
          <w:ilvl w:val="0"/>
          <w:numId w:val="20"/>
        </w:numPr>
        <w:spacing w:after="0"/>
        <w:jc w:val="both"/>
        <w:rPr>
          <w:rFonts w:ascii="Times New Roman" w:eastAsia="Times New Roman" w:hAnsi="Times New Roman" w:cs="Times New Roman"/>
          <w:sz w:val="24"/>
          <w:szCs w:val="24"/>
          <w:lang w:val="sr-Cyrl-RS" w:eastAsia="en-US"/>
        </w:rPr>
      </w:pPr>
      <w:r w:rsidRPr="005E5329">
        <w:rPr>
          <w:rFonts w:ascii="Times New Roman" w:eastAsia="Times New Roman" w:hAnsi="Times New Roman" w:cs="Times New Roman"/>
          <w:sz w:val="24"/>
          <w:szCs w:val="24"/>
          <w:lang w:val="sr-Cyrl-RS" w:eastAsia="en-US"/>
        </w:rPr>
        <w:t>118 мишљења на одлуку о заједничом спровођењу поступка јавне набавке од стране више наручилаца;</w:t>
      </w:r>
    </w:p>
    <w:p w14:paraId="60F39072" w14:textId="77777777" w:rsidR="00432386" w:rsidRPr="005E5329" w:rsidRDefault="00432386" w:rsidP="00D37EC8">
      <w:pPr>
        <w:pStyle w:val="ListParagraph"/>
        <w:numPr>
          <w:ilvl w:val="0"/>
          <w:numId w:val="20"/>
        </w:numPr>
        <w:spacing w:after="0"/>
        <w:jc w:val="both"/>
        <w:rPr>
          <w:rFonts w:ascii="Times New Roman" w:eastAsia="Times New Roman" w:hAnsi="Times New Roman" w:cs="Times New Roman"/>
          <w:sz w:val="24"/>
          <w:szCs w:val="24"/>
          <w:lang w:val="sr-Cyrl-RS" w:eastAsia="en-US"/>
        </w:rPr>
      </w:pPr>
      <w:r w:rsidRPr="005E5329">
        <w:rPr>
          <w:rFonts w:ascii="Times New Roman" w:eastAsia="Times New Roman" w:hAnsi="Times New Roman" w:cs="Times New Roman"/>
          <w:sz w:val="24"/>
          <w:szCs w:val="24"/>
          <w:lang w:val="sr-Cyrl-RS" w:eastAsia="en-US"/>
        </w:rPr>
        <w:t>3 мишљења на одлуку, односно споразум о оснивању и начину рада тела за централизоване набавке;</w:t>
      </w:r>
    </w:p>
    <w:p w14:paraId="7AF94DA3" w14:textId="77777777" w:rsidR="00432386" w:rsidRPr="005E5329" w:rsidRDefault="00432386" w:rsidP="00D37EC8">
      <w:pPr>
        <w:pStyle w:val="ListParagraph"/>
        <w:numPr>
          <w:ilvl w:val="0"/>
          <w:numId w:val="20"/>
        </w:numPr>
        <w:spacing w:after="0"/>
        <w:jc w:val="both"/>
        <w:rPr>
          <w:rFonts w:ascii="Times New Roman" w:eastAsia="Times New Roman" w:hAnsi="Times New Roman" w:cs="Times New Roman"/>
          <w:sz w:val="24"/>
          <w:szCs w:val="24"/>
          <w:lang w:val="sr-Cyrl-RS" w:eastAsia="en-US"/>
        </w:rPr>
      </w:pPr>
      <w:r w:rsidRPr="005E5329">
        <w:rPr>
          <w:rFonts w:ascii="Times New Roman" w:eastAsia="Times New Roman" w:hAnsi="Times New Roman" w:cs="Times New Roman"/>
          <w:sz w:val="24"/>
          <w:szCs w:val="24"/>
          <w:lang w:val="sr-Cyrl-RS" w:eastAsia="en-US"/>
        </w:rPr>
        <w:t>39 мишљења на предлоге закључака Владе.</w:t>
      </w:r>
    </w:p>
    <w:p w14:paraId="58F0633B" w14:textId="77777777" w:rsidR="009E44EC" w:rsidRPr="005E5329" w:rsidRDefault="009E44EC" w:rsidP="00D37EC8">
      <w:pPr>
        <w:spacing w:after="0"/>
        <w:jc w:val="both"/>
        <w:rPr>
          <w:rFonts w:ascii="Times New Roman" w:eastAsia="Calibri" w:hAnsi="Times New Roman" w:cs="Times New Roman"/>
          <w:sz w:val="24"/>
          <w:szCs w:val="24"/>
          <w:lang w:val="sr-Cyrl-RS" w:eastAsia="en-US"/>
        </w:rPr>
      </w:pPr>
    </w:p>
    <w:p w14:paraId="191BBDEE" w14:textId="04284069" w:rsidR="009E44EC" w:rsidRPr="005E5329" w:rsidRDefault="009E44EC" w:rsidP="00D37EC8">
      <w:pPr>
        <w:spacing w:after="0"/>
        <w:jc w:val="both"/>
        <w:rPr>
          <w:rFonts w:ascii="Times New Roman" w:eastAsia="Calibri" w:hAnsi="Times New Roman" w:cs="Times New Roman"/>
          <w:b/>
          <w:sz w:val="24"/>
          <w:szCs w:val="24"/>
          <w:lang w:val="sr-Cyrl-RS" w:eastAsia="en-US"/>
        </w:rPr>
      </w:pPr>
      <w:r w:rsidRPr="005E5329">
        <w:rPr>
          <w:rFonts w:ascii="Times New Roman" w:eastAsia="Calibri" w:hAnsi="Times New Roman" w:cs="Times New Roman"/>
          <w:b/>
          <w:sz w:val="24"/>
          <w:szCs w:val="24"/>
          <w:lang w:val="sr-Cyrl-RS" w:eastAsia="en-US"/>
        </w:rPr>
        <w:t>Извештаји о јавним набавкама у РС</w:t>
      </w:r>
    </w:p>
    <w:p w14:paraId="42B0653A" w14:textId="77777777" w:rsidR="009E44EC" w:rsidRPr="005E5329" w:rsidRDefault="009E44EC" w:rsidP="00D37EC8">
      <w:pPr>
        <w:spacing w:after="0"/>
        <w:jc w:val="both"/>
        <w:rPr>
          <w:rFonts w:ascii="Times New Roman" w:eastAsia="Calibri" w:hAnsi="Times New Roman" w:cs="Times New Roman"/>
          <w:sz w:val="24"/>
          <w:szCs w:val="24"/>
          <w:lang w:val="sr-Cyrl-RS" w:eastAsia="en-US"/>
        </w:rPr>
      </w:pPr>
    </w:p>
    <w:p w14:paraId="25EB5FAD" w14:textId="695B1B23" w:rsidR="00432386" w:rsidRPr="005E5329" w:rsidRDefault="00432386" w:rsidP="00D37EC8">
      <w:pPr>
        <w:spacing w:after="0"/>
        <w:jc w:val="both"/>
        <w:rPr>
          <w:rFonts w:ascii="Times New Roman" w:eastAsia="Calibri" w:hAnsi="Times New Roman" w:cs="Times New Roman"/>
          <w:sz w:val="24"/>
          <w:szCs w:val="24"/>
          <w:lang w:val="sr-Cyrl-RS" w:eastAsia="en-US"/>
        </w:rPr>
      </w:pPr>
      <w:r w:rsidRPr="005E5329">
        <w:rPr>
          <w:rFonts w:ascii="Times New Roman" w:eastAsia="Calibri" w:hAnsi="Times New Roman" w:cs="Times New Roman"/>
          <w:sz w:val="24"/>
          <w:szCs w:val="24"/>
          <w:lang w:val="sr-Cyrl-RS" w:eastAsia="en-US"/>
        </w:rPr>
        <w:t xml:space="preserve">Чланом 133. Закона прописано је да је Управа дужна да на основу појединачних тромесечних извештаја наручилаца припреми полугодишњи и годишњи извештај о јавним набавкама у РС, да га достави Влади и објави на својој интернет страници. На основу тромесечних извештаја наручилаца, у 2015. години урађена су и </w:t>
      </w:r>
      <w:r w:rsidR="009E44EC" w:rsidRPr="005E5329">
        <w:rPr>
          <w:rFonts w:ascii="Times New Roman" w:eastAsia="Calibri" w:hAnsi="Times New Roman" w:cs="Times New Roman"/>
          <w:sz w:val="24"/>
          <w:szCs w:val="24"/>
          <w:lang w:val="sr-Cyrl-RS" w:eastAsia="en-US"/>
        </w:rPr>
        <w:t xml:space="preserve">достављена </w:t>
      </w:r>
      <w:r w:rsidRPr="005E5329">
        <w:rPr>
          <w:rFonts w:ascii="Times New Roman" w:eastAsia="Calibri" w:hAnsi="Times New Roman" w:cs="Times New Roman"/>
          <w:sz w:val="24"/>
          <w:szCs w:val="24"/>
          <w:lang w:val="sr-Cyrl-RS" w:eastAsia="en-US"/>
        </w:rPr>
        <w:t>Влади ради информисања два извештаја о јавним набавкама у РС, са предлогом мера за унапређење система јавних набавки:</w:t>
      </w:r>
    </w:p>
    <w:p w14:paraId="51C2342E" w14:textId="77777777" w:rsidR="00432386" w:rsidRPr="005E5329" w:rsidRDefault="00432386" w:rsidP="00D37EC8">
      <w:pPr>
        <w:pStyle w:val="ListParagraph"/>
        <w:numPr>
          <w:ilvl w:val="0"/>
          <w:numId w:val="13"/>
        </w:numPr>
        <w:spacing w:after="0"/>
        <w:jc w:val="both"/>
        <w:rPr>
          <w:rFonts w:ascii="Times New Roman" w:eastAsia="Calibri" w:hAnsi="Times New Roman" w:cs="Times New Roman"/>
          <w:sz w:val="24"/>
          <w:szCs w:val="24"/>
          <w:lang w:val="sr-Cyrl-RS" w:eastAsia="en-US"/>
        </w:rPr>
      </w:pPr>
      <w:r w:rsidRPr="005E5329">
        <w:rPr>
          <w:rFonts w:ascii="Times New Roman" w:eastAsia="Calibri" w:hAnsi="Times New Roman" w:cs="Times New Roman"/>
          <w:sz w:val="24"/>
          <w:szCs w:val="24"/>
          <w:lang w:val="sr-Cyrl-RS" w:eastAsia="en-US"/>
        </w:rPr>
        <w:t xml:space="preserve">Извештај о јавним набавкама у РС за 2014. годину, у априлу 2015. године; </w:t>
      </w:r>
    </w:p>
    <w:p w14:paraId="2258BBBA" w14:textId="77777777" w:rsidR="00432386" w:rsidRPr="005E5329" w:rsidRDefault="00432386" w:rsidP="00D37EC8">
      <w:pPr>
        <w:pStyle w:val="ListParagraph"/>
        <w:numPr>
          <w:ilvl w:val="0"/>
          <w:numId w:val="13"/>
        </w:numPr>
        <w:spacing w:after="0"/>
        <w:jc w:val="both"/>
        <w:rPr>
          <w:rFonts w:ascii="Times New Roman" w:eastAsia="Calibri" w:hAnsi="Times New Roman" w:cs="Times New Roman"/>
          <w:sz w:val="24"/>
          <w:szCs w:val="24"/>
          <w:lang w:val="sr-Cyrl-RS" w:eastAsia="en-US"/>
        </w:rPr>
      </w:pPr>
      <w:r w:rsidRPr="005E5329">
        <w:rPr>
          <w:rFonts w:ascii="Times New Roman" w:eastAsia="Calibri" w:hAnsi="Times New Roman" w:cs="Times New Roman"/>
          <w:sz w:val="24"/>
          <w:szCs w:val="24"/>
          <w:lang w:val="sr-Cyrl-RS" w:eastAsia="en-US"/>
        </w:rPr>
        <w:t>Извештај о јавним набавкама у РС за прво полугодиште  2015. године, у октобру 2015. године.</w:t>
      </w:r>
    </w:p>
    <w:p w14:paraId="5E6F5B81" w14:textId="77777777" w:rsidR="003B6D2B" w:rsidRPr="005E5329" w:rsidRDefault="003B6D2B" w:rsidP="00D37EC8">
      <w:pPr>
        <w:spacing w:after="0"/>
        <w:jc w:val="both"/>
        <w:rPr>
          <w:rFonts w:ascii="Times New Roman" w:eastAsia="Calibri" w:hAnsi="Times New Roman" w:cs="Times New Roman"/>
          <w:sz w:val="24"/>
          <w:szCs w:val="24"/>
          <w:lang w:val="sr-Cyrl-RS" w:eastAsia="en-US"/>
        </w:rPr>
      </w:pPr>
    </w:p>
    <w:p w14:paraId="48432328" w14:textId="77777777" w:rsidR="00D73389" w:rsidRPr="005E5329" w:rsidRDefault="00D73389" w:rsidP="00D37EC8">
      <w:pPr>
        <w:spacing w:after="0"/>
        <w:jc w:val="both"/>
        <w:rPr>
          <w:rFonts w:ascii="Times New Roman" w:eastAsia="Calibri" w:hAnsi="Times New Roman" w:cs="Times New Roman"/>
          <w:sz w:val="24"/>
          <w:szCs w:val="24"/>
          <w:lang w:val="sr-Cyrl-RS" w:eastAsia="en-US"/>
        </w:rPr>
      </w:pPr>
    </w:p>
    <w:p w14:paraId="7BD1D149" w14:textId="7E0B2F5A" w:rsidR="003B6D2B" w:rsidRPr="00494521" w:rsidRDefault="00494521" w:rsidP="00494521">
      <w:pPr>
        <w:pStyle w:val="ListParagraph"/>
        <w:numPr>
          <w:ilvl w:val="0"/>
          <w:numId w:val="27"/>
        </w:numPr>
        <w:ind w:hanging="153"/>
        <w:jc w:val="both"/>
        <w:rPr>
          <w:rFonts w:ascii="Times New Roman" w:hAnsi="Times New Roman" w:cs="Times New Roman"/>
          <w:b/>
          <w:color w:val="FF0000"/>
          <w:sz w:val="24"/>
          <w:szCs w:val="24"/>
        </w:rPr>
      </w:pPr>
      <w:r>
        <w:rPr>
          <w:rFonts w:ascii="Times New Roman" w:eastAsiaTheme="minorHAnsi" w:hAnsi="Times New Roman" w:cs="Times New Roman"/>
          <w:b/>
          <w:sz w:val="24"/>
          <w:szCs w:val="24"/>
          <w:lang w:val="en-US" w:eastAsia="en-US"/>
        </w:rPr>
        <w:t xml:space="preserve">   </w:t>
      </w:r>
      <w:r w:rsidR="003B6D2B" w:rsidRPr="00494521">
        <w:rPr>
          <w:rFonts w:ascii="Times New Roman" w:eastAsiaTheme="minorHAnsi" w:hAnsi="Times New Roman" w:cs="Times New Roman"/>
          <w:b/>
          <w:sz w:val="24"/>
          <w:szCs w:val="24"/>
          <w:lang w:val="sr-Cyrl-RS" w:eastAsia="en-US"/>
        </w:rPr>
        <w:t>ЗАКЉУЧЦИ И ПРЕПОРУКЕ</w:t>
      </w:r>
      <w:r w:rsidR="00E439FD" w:rsidRPr="00494521">
        <w:rPr>
          <w:rFonts w:ascii="Times New Roman" w:eastAsiaTheme="minorHAnsi" w:hAnsi="Times New Roman" w:cs="Times New Roman"/>
          <w:b/>
          <w:sz w:val="24"/>
          <w:szCs w:val="24"/>
          <w:lang w:val="sr-Cyrl-RS" w:eastAsia="en-US"/>
        </w:rPr>
        <w:t xml:space="preserve"> </w:t>
      </w:r>
    </w:p>
    <w:p w14:paraId="69AA0E9C" w14:textId="608152F9" w:rsidR="00832FF8" w:rsidRDefault="00E439FD" w:rsidP="00832FF8">
      <w:pPr>
        <w:jc w:val="both"/>
        <w:rPr>
          <w:rFonts w:ascii="Times New Roman" w:eastAsiaTheme="minorHAnsi" w:hAnsi="Times New Roman" w:cs="Times New Roman"/>
          <w:sz w:val="24"/>
          <w:szCs w:val="24"/>
          <w:lang w:val="sr-Cyrl-RS" w:eastAsia="en-US"/>
        </w:rPr>
      </w:pPr>
      <w:r>
        <w:rPr>
          <w:rFonts w:ascii="Times New Roman" w:eastAsiaTheme="minorHAnsi" w:hAnsi="Times New Roman" w:cs="Times New Roman"/>
          <w:sz w:val="24"/>
          <w:szCs w:val="24"/>
          <w:lang w:val="sr-Cyrl-RS" w:eastAsia="en-US"/>
        </w:rPr>
        <w:t xml:space="preserve">На основу </w:t>
      </w:r>
      <w:r w:rsidR="005576E7">
        <w:rPr>
          <w:rFonts w:ascii="Times New Roman" w:eastAsiaTheme="minorHAnsi" w:hAnsi="Times New Roman" w:cs="Times New Roman"/>
          <w:sz w:val="24"/>
          <w:szCs w:val="24"/>
          <w:lang w:val="sr-Cyrl-RS" w:eastAsia="en-US"/>
        </w:rPr>
        <w:t xml:space="preserve">анализе </w:t>
      </w:r>
      <w:r>
        <w:rPr>
          <w:rFonts w:ascii="Times New Roman" w:eastAsiaTheme="minorHAnsi" w:hAnsi="Times New Roman" w:cs="Times New Roman"/>
          <w:sz w:val="24"/>
          <w:szCs w:val="24"/>
          <w:lang w:val="sr-Cyrl-RS" w:eastAsia="en-US"/>
        </w:rPr>
        <w:t>података</w:t>
      </w:r>
      <w:r w:rsidR="005576E7">
        <w:rPr>
          <w:rFonts w:ascii="Times New Roman" w:eastAsiaTheme="minorHAnsi" w:hAnsi="Times New Roman" w:cs="Times New Roman"/>
          <w:sz w:val="24"/>
          <w:szCs w:val="24"/>
          <w:lang w:val="sr-Cyrl-RS" w:eastAsia="en-US"/>
        </w:rPr>
        <w:t xml:space="preserve"> о јавним набавкама у 2015. години </w:t>
      </w:r>
      <w:r w:rsidR="002E0A84">
        <w:rPr>
          <w:rFonts w:ascii="Times New Roman" w:eastAsiaTheme="minorHAnsi" w:hAnsi="Times New Roman" w:cs="Times New Roman"/>
          <w:sz w:val="24"/>
          <w:szCs w:val="24"/>
          <w:lang w:val="sr-Cyrl-RS" w:eastAsia="en-US"/>
        </w:rPr>
        <w:t>могу се извући следећи закључци:</w:t>
      </w:r>
      <w:r w:rsidR="005576E7">
        <w:rPr>
          <w:rFonts w:ascii="Times New Roman" w:eastAsiaTheme="minorHAnsi" w:hAnsi="Times New Roman" w:cs="Times New Roman"/>
          <w:sz w:val="24"/>
          <w:szCs w:val="24"/>
          <w:lang w:val="sr-Cyrl-RS" w:eastAsia="en-US"/>
        </w:rPr>
        <w:t xml:space="preserve"> </w:t>
      </w:r>
    </w:p>
    <w:p w14:paraId="4AC88583" w14:textId="51159D77" w:rsidR="005576E7" w:rsidRPr="00023490" w:rsidRDefault="005576E7" w:rsidP="00832FF8">
      <w:pPr>
        <w:jc w:val="both"/>
        <w:rPr>
          <w:rFonts w:ascii="Times New Roman" w:eastAsiaTheme="minorHAnsi" w:hAnsi="Times New Roman" w:cs="Times New Roman"/>
          <w:sz w:val="24"/>
          <w:szCs w:val="24"/>
          <w:lang w:val="sr-Cyrl-RS" w:eastAsia="en-US"/>
        </w:rPr>
      </w:pPr>
      <w:r w:rsidRPr="00E062A8">
        <w:rPr>
          <w:rFonts w:ascii="Times New Roman" w:eastAsiaTheme="minorHAnsi" w:hAnsi="Times New Roman" w:cs="Times New Roman"/>
          <w:b/>
          <w:sz w:val="24"/>
          <w:szCs w:val="24"/>
          <w:lang w:val="sr-Cyrl-RS" w:eastAsia="en-US"/>
        </w:rPr>
        <w:t xml:space="preserve">Ефекти Измена </w:t>
      </w:r>
      <w:r w:rsidR="00832FF8" w:rsidRPr="00E062A8">
        <w:rPr>
          <w:rFonts w:ascii="Times New Roman" w:eastAsiaTheme="minorHAnsi" w:hAnsi="Times New Roman" w:cs="Times New Roman"/>
          <w:b/>
          <w:sz w:val="24"/>
          <w:szCs w:val="24"/>
          <w:lang w:val="sr-Cyrl-RS" w:eastAsia="en-US"/>
        </w:rPr>
        <w:t>Закона</w:t>
      </w:r>
      <w:r>
        <w:rPr>
          <w:rFonts w:ascii="Times New Roman" w:eastAsiaTheme="minorHAnsi" w:hAnsi="Times New Roman" w:cs="Times New Roman"/>
          <w:sz w:val="24"/>
          <w:szCs w:val="24"/>
          <w:lang w:val="sr-Cyrl-RS" w:eastAsia="en-US"/>
        </w:rPr>
        <w:t xml:space="preserve"> у погледу повећавања ефикасности и економичности поступака јавних набавки регистровани су у последњем кварталу 2015. године. Трајање отвореног поступка смањено је </w:t>
      </w:r>
      <w:r w:rsidR="00236705">
        <w:rPr>
          <w:rFonts w:ascii="Times New Roman" w:eastAsiaTheme="minorHAnsi" w:hAnsi="Times New Roman" w:cs="Times New Roman"/>
          <w:sz w:val="24"/>
          <w:szCs w:val="24"/>
          <w:lang w:val="sr-Cyrl-RS" w:eastAsia="en-US"/>
        </w:rPr>
        <w:t>за</w:t>
      </w:r>
      <w:r w:rsidR="00023490">
        <w:rPr>
          <w:rFonts w:ascii="Times New Roman" w:eastAsiaTheme="minorHAnsi" w:hAnsi="Times New Roman" w:cs="Times New Roman"/>
          <w:sz w:val="24"/>
          <w:szCs w:val="24"/>
          <w:lang w:val="sr-Cyrl-RS" w:eastAsia="en-US"/>
        </w:rPr>
        <w:t xml:space="preserve"> 1/5, </w:t>
      </w:r>
      <w:r w:rsidR="00236705">
        <w:rPr>
          <w:rFonts w:ascii="Times New Roman" w:eastAsiaTheme="minorHAnsi" w:hAnsi="Times New Roman" w:cs="Times New Roman"/>
          <w:sz w:val="24"/>
          <w:szCs w:val="24"/>
          <w:lang w:val="sr-Cyrl-RS" w:eastAsia="en-US"/>
        </w:rPr>
        <w:t xml:space="preserve"> </w:t>
      </w:r>
      <w:r w:rsidRPr="005E5329">
        <w:rPr>
          <w:rFonts w:ascii="Times New Roman" w:hAnsi="Times New Roman" w:cs="Times New Roman"/>
          <w:color w:val="000000" w:themeColor="text1"/>
          <w:sz w:val="24"/>
          <w:szCs w:val="24"/>
          <w:lang w:val="sr-Cyrl-CS"/>
        </w:rPr>
        <w:t xml:space="preserve">(рачунајући од дана </w:t>
      </w:r>
      <w:r w:rsidR="006B10EA">
        <w:rPr>
          <w:rFonts w:ascii="Times New Roman" w:hAnsi="Times New Roman" w:cs="Times New Roman"/>
          <w:color w:val="000000" w:themeColor="text1"/>
          <w:sz w:val="24"/>
          <w:szCs w:val="24"/>
          <w:lang w:val="sr-Cyrl-RS"/>
        </w:rPr>
        <w:t>објављивања позива на Порталу</w:t>
      </w:r>
      <w:r w:rsidRPr="005E5329">
        <w:rPr>
          <w:rFonts w:ascii="Times New Roman" w:hAnsi="Times New Roman" w:cs="Times New Roman"/>
          <w:color w:val="000000" w:themeColor="text1"/>
          <w:sz w:val="24"/>
          <w:szCs w:val="24"/>
          <w:lang w:val="sr-Cyrl-RS"/>
        </w:rPr>
        <w:t xml:space="preserve"> </w:t>
      </w:r>
      <w:r w:rsidRPr="005E5329">
        <w:rPr>
          <w:rFonts w:ascii="Times New Roman" w:hAnsi="Times New Roman" w:cs="Times New Roman"/>
          <w:color w:val="000000" w:themeColor="text1"/>
          <w:sz w:val="24"/>
          <w:szCs w:val="24"/>
          <w:lang w:val="bs-Cyrl-BA"/>
        </w:rPr>
        <w:t>д</w:t>
      </w:r>
      <w:r w:rsidRPr="005E5329">
        <w:rPr>
          <w:rFonts w:ascii="Times New Roman" w:hAnsi="Times New Roman" w:cs="Times New Roman"/>
          <w:color w:val="000000" w:themeColor="text1"/>
          <w:sz w:val="24"/>
          <w:szCs w:val="24"/>
          <w:lang w:val="sr-Cyrl-RS"/>
        </w:rPr>
        <w:t xml:space="preserve">о дана закључења уговора) </w:t>
      </w:r>
      <w:r>
        <w:rPr>
          <w:rFonts w:ascii="Times New Roman" w:hAnsi="Times New Roman" w:cs="Times New Roman"/>
          <w:color w:val="000000" w:themeColor="text1"/>
          <w:sz w:val="24"/>
          <w:szCs w:val="24"/>
          <w:lang w:val="sr-Cyrl-RS"/>
        </w:rPr>
        <w:t xml:space="preserve">са </w:t>
      </w:r>
      <w:r w:rsidRPr="005E5329">
        <w:rPr>
          <w:rFonts w:ascii="Times New Roman" w:hAnsi="Times New Roman" w:cs="Times New Roman"/>
          <w:color w:val="000000" w:themeColor="text1"/>
          <w:sz w:val="24"/>
          <w:szCs w:val="24"/>
          <w:lang w:val="sr-Cyrl-RS"/>
        </w:rPr>
        <w:t>77 дана</w:t>
      </w:r>
      <w:r>
        <w:rPr>
          <w:rFonts w:ascii="Times New Roman" w:hAnsi="Times New Roman" w:cs="Times New Roman"/>
          <w:color w:val="000000" w:themeColor="text1"/>
          <w:sz w:val="24"/>
          <w:szCs w:val="24"/>
          <w:lang w:val="sr-Cyrl-RS"/>
        </w:rPr>
        <w:t xml:space="preserve"> колико је износило </w:t>
      </w:r>
      <w:r w:rsidR="000E3F0A">
        <w:rPr>
          <w:rFonts w:ascii="Times New Roman" w:hAnsi="Times New Roman" w:cs="Times New Roman"/>
          <w:color w:val="000000" w:themeColor="text1"/>
          <w:sz w:val="24"/>
          <w:szCs w:val="24"/>
          <w:lang w:val="sr-Cyrl-RS"/>
        </w:rPr>
        <w:t>у 2014.</w:t>
      </w:r>
      <w:r w:rsidRPr="005E5329">
        <w:rPr>
          <w:rFonts w:ascii="Times New Roman" w:hAnsi="Times New Roman" w:cs="Times New Roman"/>
          <w:color w:val="000000" w:themeColor="text1"/>
          <w:sz w:val="24"/>
          <w:szCs w:val="24"/>
          <w:lang w:val="sr-Cyrl-RS"/>
        </w:rPr>
        <w:t xml:space="preserve"> години </w:t>
      </w:r>
      <w:r>
        <w:rPr>
          <w:rFonts w:ascii="Times New Roman" w:hAnsi="Times New Roman" w:cs="Times New Roman"/>
          <w:color w:val="000000" w:themeColor="text1"/>
          <w:sz w:val="24"/>
          <w:szCs w:val="24"/>
          <w:lang w:val="sr-Cyrl-RS"/>
        </w:rPr>
        <w:t xml:space="preserve">на </w:t>
      </w:r>
      <w:r w:rsidRPr="005E5329">
        <w:rPr>
          <w:rFonts w:ascii="Times New Roman" w:hAnsi="Times New Roman" w:cs="Times New Roman"/>
          <w:color w:val="000000" w:themeColor="text1"/>
          <w:sz w:val="24"/>
          <w:szCs w:val="24"/>
          <w:lang w:val="sr-Cyrl-RS"/>
        </w:rPr>
        <w:t>61 дан</w:t>
      </w:r>
      <w:r w:rsidR="00236705">
        <w:rPr>
          <w:rFonts w:ascii="Times New Roman" w:hAnsi="Times New Roman" w:cs="Times New Roman"/>
          <w:color w:val="000000" w:themeColor="text1"/>
          <w:sz w:val="24"/>
          <w:szCs w:val="24"/>
          <w:lang w:val="sr-Cyrl-RS"/>
        </w:rPr>
        <w:t xml:space="preserve"> у 2015. години</w:t>
      </w:r>
      <w:r>
        <w:rPr>
          <w:rFonts w:ascii="Times New Roman" w:hAnsi="Times New Roman" w:cs="Times New Roman"/>
          <w:color w:val="000000" w:themeColor="text1"/>
          <w:sz w:val="24"/>
          <w:szCs w:val="24"/>
          <w:lang w:val="sr-Cyrl-RS"/>
        </w:rPr>
        <w:t>, док је поступак</w:t>
      </w:r>
      <w:r w:rsidRPr="005E5329">
        <w:rPr>
          <w:rFonts w:ascii="Times New Roman" w:hAnsi="Times New Roman" w:cs="Times New Roman"/>
          <w:color w:val="000000" w:themeColor="text1"/>
          <w:sz w:val="24"/>
          <w:szCs w:val="24"/>
          <w:lang w:val="sr-Cyrl-RS"/>
        </w:rPr>
        <w:t xml:space="preserve"> јавне набавке мале вредности, </w:t>
      </w:r>
      <w:r>
        <w:rPr>
          <w:rFonts w:ascii="Times New Roman" w:hAnsi="Times New Roman" w:cs="Times New Roman"/>
          <w:color w:val="000000" w:themeColor="text1"/>
          <w:sz w:val="24"/>
          <w:szCs w:val="24"/>
          <w:lang w:val="sr-Cyrl-RS"/>
        </w:rPr>
        <w:t xml:space="preserve">у истом периоду, скраћен </w:t>
      </w:r>
      <w:r w:rsidR="00236705">
        <w:rPr>
          <w:rFonts w:ascii="Times New Roman" w:hAnsi="Times New Roman" w:cs="Times New Roman"/>
          <w:color w:val="000000" w:themeColor="text1"/>
          <w:sz w:val="24"/>
          <w:szCs w:val="24"/>
          <w:lang w:val="sr-Cyrl-RS"/>
        </w:rPr>
        <w:t>за</w:t>
      </w:r>
      <w:r w:rsidR="00023490">
        <w:rPr>
          <w:rFonts w:ascii="Times New Roman" w:hAnsi="Times New Roman" w:cs="Times New Roman"/>
          <w:color w:val="000000" w:themeColor="text1"/>
          <w:sz w:val="24"/>
          <w:szCs w:val="24"/>
          <w:lang w:val="sr-Cyrl-RS"/>
        </w:rPr>
        <w:t xml:space="preserve"> ¼,</w:t>
      </w:r>
      <w:r w:rsidR="00236705">
        <w:rPr>
          <w:rFonts w:ascii="Times New Roman" w:hAnsi="Times New Roman" w:cs="Times New Roman"/>
          <w:color w:val="000000" w:themeColor="text1"/>
          <w:sz w:val="24"/>
          <w:szCs w:val="24"/>
          <w:lang w:val="sr-Cyrl-RS"/>
        </w:rPr>
        <w:t xml:space="preserve"> </w:t>
      </w:r>
      <w:r w:rsidR="0011013E">
        <w:rPr>
          <w:rFonts w:ascii="Times New Roman" w:hAnsi="Times New Roman" w:cs="Times New Roman"/>
          <w:color w:val="000000" w:themeColor="text1"/>
          <w:sz w:val="24"/>
          <w:szCs w:val="24"/>
          <w:lang w:val="sr-Cyrl-RS"/>
        </w:rPr>
        <w:t xml:space="preserve"> </w:t>
      </w:r>
      <w:r w:rsidRPr="005E5329">
        <w:rPr>
          <w:rFonts w:ascii="Times New Roman" w:hAnsi="Times New Roman" w:cs="Times New Roman"/>
          <w:color w:val="000000" w:themeColor="text1"/>
          <w:sz w:val="24"/>
          <w:szCs w:val="24"/>
          <w:lang w:val="sr-Cyrl-RS"/>
        </w:rPr>
        <w:t>са 37 на 29 дана.</w:t>
      </w:r>
      <w:r>
        <w:rPr>
          <w:rFonts w:ascii="Times New Roman" w:hAnsi="Times New Roman" w:cs="Times New Roman"/>
          <w:color w:val="000000" w:themeColor="text1"/>
          <w:sz w:val="24"/>
          <w:szCs w:val="24"/>
          <w:lang w:val="sr-Cyrl-RS"/>
        </w:rPr>
        <w:t xml:space="preserve"> </w:t>
      </w:r>
    </w:p>
    <w:p w14:paraId="41BCF30A" w14:textId="5415CD4E" w:rsidR="00236705" w:rsidRDefault="00236705" w:rsidP="00832FF8">
      <w:pPr>
        <w:jc w:val="both"/>
        <w:rPr>
          <w:rFonts w:ascii="Times New Roman" w:hAnsi="Times New Roman" w:cs="Times New Roman"/>
          <w:color w:val="000000" w:themeColor="text1"/>
          <w:sz w:val="24"/>
          <w:szCs w:val="24"/>
          <w:lang w:val="sr-Cyrl-RS"/>
        </w:rPr>
      </w:pPr>
      <w:r w:rsidRPr="00E062A8">
        <w:rPr>
          <w:rFonts w:ascii="Times New Roman" w:hAnsi="Times New Roman" w:cs="Times New Roman"/>
          <w:b/>
          <w:color w:val="000000" w:themeColor="text1"/>
          <w:sz w:val="24"/>
          <w:szCs w:val="24"/>
          <w:lang w:val="sr-Cyrl-RS"/>
        </w:rPr>
        <w:t>Интензитет конкуренције</w:t>
      </w:r>
      <w:r>
        <w:rPr>
          <w:rFonts w:ascii="Times New Roman" w:hAnsi="Times New Roman" w:cs="Times New Roman"/>
          <w:color w:val="000000" w:themeColor="text1"/>
          <w:sz w:val="24"/>
          <w:szCs w:val="24"/>
          <w:lang w:val="sr-Cyrl-RS"/>
        </w:rPr>
        <w:t xml:space="preserve"> повећан је први пут, током последње четири године, са 2,6 понуда по закљученом уговору у 2014. години на 2,9 понуда у 2015. години. Порасла је и успешност спровођења поступака тако што је повећан удео успешно окончаних поступака са 86% у 2014. на 89% у 2015. години, док је учешће обустављених поступака смањено са 13 на 11% у истом периоду.    </w:t>
      </w:r>
    </w:p>
    <w:p w14:paraId="08C4AB44" w14:textId="406C8519" w:rsidR="00236705" w:rsidRDefault="00236705" w:rsidP="00832FF8">
      <w:pPr>
        <w:jc w:val="both"/>
        <w:rPr>
          <w:rFonts w:ascii="Times New Roman" w:hAnsi="Times New Roman" w:cs="Times New Roman"/>
          <w:color w:val="000000" w:themeColor="text1"/>
          <w:sz w:val="24"/>
          <w:szCs w:val="24"/>
          <w:lang w:val="sr-Cyrl-RS"/>
        </w:rPr>
      </w:pPr>
      <w:r w:rsidRPr="005E5329">
        <w:rPr>
          <w:rFonts w:ascii="Times New Roman" w:hAnsi="Times New Roman" w:cs="Times New Roman"/>
          <w:color w:val="000000" w:themeColor="text1"/>
          <w:sz w:val="24"/>
          <w:szCs w:val="24"/>
          <w:lang w:val="sr-Cyrl-RS"/>
        </w:rPr>
        <w:t>Т</w:t>
      </w:r>
      <w:r>
        <w:rPr>
          <w:rFonts w:ascii="Times New Roman" w:hAnsi="Times New Roman" w:cs="Times New Roman"/>
          <w:color w:val="000000" w:themeColor="text1"/>
          <w:sz w:val="24"/>
          <w:szCs w:val="24"/>
          <w:lang w:val="sr-Cyrl-RS"/>
        </w:rPr>
        <w:t xml:space="preserve">акође је значајно повећана и </w:t>
      </w:r>
      <w:r w:rsidRPr="00E062A8">
        <w:rPr>
          <w:rFonts w:ascii="Times New Roman" w:hAnsi="Times New Roman" w:cs="Times New Roman"/>
          <w:b/>
          <w:color w:val="000000" w:themeColor="text1"/>
          <w:sz w:val="24"/>
          <w:szCs w:val="24"/>
          <w:lang w:val="sr-Cyrl-RS"/>
        </w:rPr>
        <w:t>транспарентност поступака</w:t>
      </w:r>
      <w:r w:rsidRPr="005E5329">
        <w:rPr>
          <w:rFonts w:ascii="Times New Roman" w:hAnsi="Times New Roman" w:cs="Times New Roman"/>
          <w:color w:val="000000" w:themeColor="text1"/>
          <w:sz w:val="24"/>
          <w:szCs w:val="24"/>
          <w:lang w:val="sr-Cyrl-RS"/>
        </w:rPr>
        <w:t xml:space="preserve"> </w:t>
      </w:r>
      <w:r>
        <w:rPr>
          <w:rFonts w:ascii="Times New Roman" w:hAnsi="Times New Roman" w:cs="Times New Roman"/>
          <w:color w:val="000000" w:themeColor="text1"/>
          <w:sz w:val="24"/>
          <w:szCs w:val="24"/>
          <w:lang w:val="sr-Cyrl-RS"/>
        </w:rPr>
        <w:t xml:space="preserve">увођењем обавезе </w:t>
      </w:r>
      <w:r w:rsidRPr="005E5329">
        <w:rPr>
          <w:rFonts w:ascii="Times New Roman" w:hAnsi="Times New Roman" w:cs="Times New Roman"/>
          <w:color w:val="000000" w:themeColor="text1"/>
          <w:sz w:val="24"/>
          <w:szCs w:val="24"/>
          <w:lang w:val="sr-Cyrl-RS"/>
        </w:rPr>
        <w:t>објављивања планова</w:t>
      </w:r>
      <w:r>
        <w:rPr>
          <w:rFonts w:ascii="Times New Roman" w:hAnsi="Times New Roman" w:cs="Times New Roman"/>
          <w:color w:val="000000" w:themeColor="text1"/>
          <w:sz w:val="24"/>
          <w:szCs w:val="24"/>
          <w:lang w:val="sr-Cyrl-RS"/>
        </w:rPr>
        <w:t xml:space="preserve"> јавних</w:t>
      </w:r>
      <w:r w:rsidRPr="005E5329">
        <w:rPr>
          <w:rFonts w:ascii="Times New Roman" w:hAnsi="Times New Roman" w:cs="Times New Roman"/>
          <w:color w:val="000000" w:themeColor="text1"/>
          <w:sz w:val="24"/>
          <w:szCs w:val="24"/>
          <w:lang w:val="sr-Cyrl-RS"/>
        </w:rPr>
        <w:t xml:space="preserve"> набавки</w:t>
      </w:r>
      <w:r>
        <w:rPr>
          <w:rFonts w:ascii="Times New Roman" w:hAnsi="Times New Roman" w:cs="Times New Roman"/>
          <w:color w:val="000000" w:themeColor="text1"/>
          <w:sz w:val="24"/>
          <w:szCs w:val="24"/>
          <w:lang w:val="sr-Cyrl-RS"/>
        </w:rPr>
        <w:t xml:space="preserve"> на Порталу</w:t>
      </w:r>
      <w:r w:rsidRPr="005E5329">
        <w:rPr>
          <w:rFonts w:ascii="Times New Roman" w:hAnsi="Times New Roman" w:cs="Times New Roman"/>
          <w:color w:val="000000" w:themeColor="text1"/>
          <w:sz w:val="24"/>
          <w:szCs w:val="24"/>
          <w:lang w:val="sr-Cyrl-RS"/>
        </w:rPr>
        <w:t>, као и одлука о додели уговора, односно обустави поступака.</w:t>
      </w:r>
    </w:p>
    <w:p w14:paraId="35089E6D" w14:textId="5F87D544" w:rsidR="008E3E1D" w:rsidRDefault="008E3E1D" w:rsidP="00832FF8">
      <w:pPr>
        <w:jc w:val="both"/>
        <w:rPr>
          <w:rFonts w:ascii="Times New Roman" w:hAnsi="Times New Roman" w:cs="Times New Roman"/>
          <w:sz w:val="24"/>
          <w:szCs w:val="24"/>
          <w:lang w:val="sr-Cyrl-RS"/>
        </w:rPr>
      </w:pPr>
      <w:r w:rsidRPr="00834904">
        <w:rPr>
          <w:rFonts w:ascii="Times New Roman" w:hAnsi="Times New Roman" w:cs="Times New Roman"/>
          <w:b/>
          <w:color w:val="000000" w:themeColor="text1"/>
          <w:sz w:val="24"/>
          <w:szCs w:val="24"/>
          <w:lang w:val="sr-Cyrl-RS"/>
        </w:rPr>
        <w:lastRenderedPageBreak/>
        <w:t>Учешће</w:t>
      </w:r>
      <w:r w:rsidRPr="00E062A8">
        <w:rPr>
          <w:rFonts w:ascii="Times New Roman" w:hAnsi="Times New Roman" w:cs="Times New Roman"/>
          <w:b/>
          <w:color w:val="000000" w:themeColor="text1"/>
          <w:sz w:val="24"/>
          <w:szCs w:val="24"/>
          <w:lang w:val="sr-Cyrl-RS"/>
        </w:rPr>
        <w:t xml:space="preserve"> </w:t>
      </w:r>
      <w:r w:rsidRPr="00E062A8">
        <w:rPr>
          <w:rFonts w:ascii="Times New Roman" w:hAnsi="Times New Roman" w:cs="Times New Roman"/>
          <w:b/>
          <w:color w:val="000000" w:themeColor="text1"/>
          <w:sz w:val="24"/>
          <w:szCs w:val="24"/>
        </w:rPr>
        <w:t xml:space="preserve">преговарачког поступка </w:t>
      </w:r>
      <w:r w:rsidRPr="00E062A8">
        <w:rPr>
          <w:rFonts w:ascii="Times New Roman" w:hAnsi="Times New Roman" w:cs="Times New Roman"/>
          <w:b/>
          <w:color w:val="000000" w:themeColor="text1"/>
          <w:sz w:val="24"/>
          <w:szCs w:val="24"/>
          <w:lang w:val="sr-Cyrl-RS"/>
        </w:rPr>
        <w:t>без објављивања</w:t>
      </w:r>
      <w:r w:rsidRPr="00976A53">
        <w:rPr>
          <w:rFonts w:ascii="Times New Roman" w:hAnsi="Times New Roman" w:cs="Times New Roman"/>
          <w:color w:val="000000" w:themeColor="text1"/>
          <w:sz w:val="24"/>
          <w:szCs w:val="24"/>
          <w:lang w:val="sr-Cyrl-RS"/>
        </w:rPr>
        <w:t xml:space="preserve"> позива </w:t>
      </w:r>
      <w:r w:rsidR="006B10EA">
        <w:rPr>
          <w:rFonts w:ascii="Times New Roman" w:hAnsi="Times New Roman" w:cs="Times New Roman"/>
          <w:color w:val="000000" w:themeColor="text1"/>
          <w:sz w:val="24"/>
          <w:szCs w:val="24"/>
          <w:lang w:val="sr-Cyrl-RS"/>
        </w:rPr>
        <w:t xml:space="preserve">за подношење понуда </w:t>
      </w:r>
      <w:r>
        <w:rPr>
          <w:rFonts w:ascii="Times New Roman" w:hAnsi="Times New Roman" w:cs="Times New Roman"/>
          <w:color w:val="000000" w:themeColor="text1"/>
          <w:sz w:val="24"/>
          <w:szCs w:val="24"/>
          <w:lang w:val="sr-Cyrl-RS"/>
        </w:rPr>
        <w:t>износило је 4%</w:t>
      </w:r>
      <w:r w:rsidRPr="00976A53">
        <w:rPr>
          <w:rFonts w:ascii="Times New Roman" w:hAnsi="Times New Roman" w:cs="Times New Roman"/>
          <w:color w:val="000000" w:themeColor="text1"/>
          <w:sz w:val="24"/>
          <w:szCs w:val="24"/>
          <w:lang w:val="sr-Cyrl-RS"/>
        </w:rPr>
        <w:t xml:space="preserve"> </w:t>
      </w:r>
      <w:r>
        <w:rPr>
          <w:rFonts w:ascii="Times New Roman" w:hAnsi="Times New Roman" w:cs="Times New Roman"/>
          <w:color w:val="000000" w:themeColor="text1"/>
          <w:sz w:val="24"/>
          <w:szCs w:val="24"/>
          <w:lang w:val="sr-Cyrl-RS"/>
        </w:rPr>
        <w:t xml:space="preserve">што је </w:t>
      </w:r>
      <w:r w:rsidR="00511F8B">
        <w:rPr>
          <w:rFonts w:ascii="Times New Roman" w:hAnsi="Times New Roman" w:cs="Times New Roman"/>
          <w:color w:val="000000" w:themeColor="text1"/>
          <w:sz w:val="24"/>
          <w:szCs w:val="24"/>
          <w:lang w:val="sr-Cyrl-RS"/>
        </w:rPr>
        <w:t>на ни</w:t>
      </w:r>
      <w:r w:rsidRPr="00976A53">
        <w:rPr>
          <w:rFonts w:ascii="Times New Roman" w:hAnsi="Times New Roman" w:cs="Times New Roman"/>
          <w:color w:val="000000" w:themeColor="text1"/>
          <w:sz w:val="24"/>
          <w:szCs w:val="24"/>
          <w:lang w:val="sr-Cyrl-RS"/>
        </w:rPr>
        <w:t xml:space="preserve">воу земаља ЕУ где оно износи око 5%. </w:t>
      </w:r>
      <w:r>
        <w:rPr>
          <w:rFonts w:ascii="Times New Roman" w:hAnsi="Times New Roman" w:cs="Times New Roman"/>
          <w:sz w:val="24"/>
          <w:szCs w:val="24"/>
        </w:rPr>
        <w:t xml:space="preserve">То је било </w:t>
      </w:r>
      <w:r w:rsidRPr="005E5329">
        <w:rPr>
          <w:rFonts w:ascii="Times New Roman" w:hAnsi="Times New Roman" w:cs="Times New Roman"/>
          <w:sz w:val="24"/>
          <w:szCs w:val="24"/>
        </w:rPr>
        <w:t>благ</w:t>
      </w:r>
      <w:r w:rsidRPr="005E5329">
        <w:rPr>
          <w:rFonts w:ascii="Times New Roman" w:hAnsi="Times New Roman" w:cs="Times New Roman"/>
          <w:sz w:val="24"/>
          <w:szCs w:val="24"/>
          <w:lang w:val="sr-Cyrl-RS"/>
        </w:rPr>
        <w:t xml:space="preserve">о побољшање </w:t>
      </w:r>
      <w:r w:rsidRPr="005E5329">
        <w:rPr>
          <w:rFonts w:ascii="Times New Roman" w:hAnsi="Times New Roman" w:cs="Times New Roman"/>
          <w:sz w:val="24"/>
          <w:szCs w:val="24"/>
        </w:rPr>
        <w:t xml:space="preserve">у односу на 2014. годину </w:t>
      </w:r>
      <w:r>
        <w:rPr>
          <w:rFonts w:ascii="Times New Roman" w:hAnsi="Times New Roman" w:cs="Times New Roman"/>
          <w:sz w:val="24"/>
          <w:szCs w:val="24"/>
          <w:lang w:val="sr-Cyrl-RS"/>
        </w:rPr>
        <w:t xml:space="preserve">када је износило </w:t>
      </w:r>
      <w:r w:rsidRPr="005E5329">
        <w:rPr>
          <w:rFonts w:ascii="Times New Roman" w:hAnsi="Times New Roman" w:cs="Times New Roman"/>
          <w:sz w:val="24"/>
          <w:szCs w:val="24"/>
        </w:rPr>
        <w:t>5%</w:t>
      </w:r>
      <w:r>
        <w:rPr>
          <w:rFonts w:ascii="Times New Roman" w:hAnsi="Times New Roman" w:cs="Times New Roman"/>
          <w:sz w:val="24"/>
          <w:szCs w:val="24"/>
          <w:lang w:val="sr-Cyrl-RS"/>
        </w:rPr>
        <w:t xml:space="preserve">. </w:t>
      </w:r>
    </w:p>
    <w:p w14:paraId="7630465F" w14:textId="6FD72FF6" w:rsidR="008E3E1D" w:rsidRDefault="008E3E1D" w:rsidP="00832FF8">
      <w:pPr>
        <w:jc w:val="both"/>
        <w:rPr>
          <w:rFonts w:ascii="Times New Roman" w:hAnsi="Times New Roman" w:cs="Times New Roman"/>
          <w:sz w:val="24"/>
          <w:szCs w:val="24"/>
          <w:lang w:val="sr-Cyrl-RS"/>
        </w:rPr>
      </w:pPr>
      <w:r>
        <w:rPr>
          <w:rFonts w:ascii="Times New Roman" w:hAnsi="Times New Roman" w:cs="Times New Roman"/>
          <w:sz w:val="24"/>
          <w:szCs w:val="24"/>
          <w:lang w:val="sr-Cyrl-RS"/>
        </w:rPr>
        <w:t>Прекретница у сузбијању учешћа преговарачког поступка настала</w:t>
      </w:r>
      <w:r w:rsidR="00C46730">
        <w:rPr>
          <w:rFonts w:ascii="Times New Roman" w:hAnsi="Times New Roman" w:cs="Times New Roman"/>
          <w:sz w:val="24"/>
          <w:szCs w:val="24"/>
          <w:lang w:val="sr-Cyrl-RS"/>
        </w:rPr>
        <w:t xml:space="preserve"> је</w:t>
      </w:r>
      <w:r>
        <w:rPr>
          <w:rFonts w:ascii="Times New Roman" w:hAnsi="Times New Roman" w:cs="Times New Roman"/>
          <w:sz w:val="24"/>
          <w:szCs w:val="24"/>
          <w:lang w:val="sr-Cyrl-RS"/>
        </w:rPr>
        <w:t xml:space="preserve"> у 2013. години када је Управа почела, од 1. априла 2013, да даје мишљења о оправданости примене овог поступка. Први ефекти су регистровани исте године када је учешће овог поступка смањено са 28% у 2012. години на 17% у 2013, а пуни ефекти примене решења да </w:t>
      </w:r>
      <w:r w:rsidR="008F0BD5">
        <w:rPr>
          <w:rFonts w:ascii="Times New Roman" w:hAnsi="Times New Roman" w:cs="Times New Roman"/>
          <w:sz w:val="24"/>
          <w:szCs w:val="24"/>
          <w:lang w:val="sr-Cyrl-RS"/>
        </w:rPr>
        <w:t>Управа</w:t>
      </w:r>
      <w:r>
        <w:rPr>
          <w:rFonts w:ascii="Times New Roman" w:hAnsi="Times New Roman" w:cs="Times New Roman"/>
          <w:sz w:val="24"/>
          <w:szCs w:val="24"/>
          <w:lang w:val="sr-Cyrl-RS"/>
        </w:rPr>
        <w:t xml:space="preserve"> даје претходна мишљења за преговарачке поступке регистровани су, као што је истакнуто, у 2014. години.</w:t>
      </w:r>
    </w:p>
    <w:p w14:paraId="6A2875F3" w14:textId="6D58D9F1" w:rsidR="007B0B53" w:rsidRPr="007E27C5" w:rsidRDefault="008E3E1D" w:rsidP="00832FF8">
      <w:pPr>
        <w:jc w:val="both"/>
        <w:rPr>
          <w:rFonts w:ascii="Times New Roman" w:hAnsi="Times New Roman" w:cs="Times New Roman"/>
          <w:color w:val="000000" w:themeColor="text1"/>
          <w:sz w:val="24"/>
          <w:szCs w:val="24"/>
          <w:lang w:val="sr-Cyrl-RS"/>
        </w:rPr>
      </w:pPr>
      <w:r w:rsidRPr="007E27C5">
        <w:rPr>
          <w:rFonts w:ascii="Times New Roman" w:hAnsi="Times New Roman" w:cs="Times New Roman"/>
          <w:color w:val="000000" w:themeColor="text1"/>
          <w:sz w:val="24"/>
          <w:szCs w:val="24"/>
          <w:lang w:val="sr-Cyrl-RS"/>
        </w:rPr>
        <w:t xml:space="preserve">У 2015. години </w:t>
      </w:r>
      <w:r w:rsidR="008F0BD5">
        <w:rPr>
          <w:rFonts w:ascii="Times New Roman" w:hAnsi="Times New Roman" w:cs="Times New Roman"/>
          <w:color w:val="000000" w:themeColor="text1"/>
          <w:sz w:val="24"/>
          <w:szCs w:val="24"/>
          <w:lang w:val="sr-Cyrl-RS"/>
        </w:rPr>
        <w:t>Управа</w:t>
      </w:r>
      <w:r w:rsidRPr="007E27C5">
        <w:rPr>
          <w:rFonts w:ascii="Times New Roman" w:hAnsi="Times New Roman" w:cs="Times New Roman"/>
          <w:color w:val="000000" w:themeColor="text1"/>
          <w:sz w:val="24"/>
          <w:szCs w:val="24"/>
          <w:lang w:val="sr-Cyrl-RS"/>
        </w:rPr>
        <w:t xml:space="preserve"> је дала </w:t>
      </w:r>
      <w:r w:rsidR="0087581E" w:rsidRPr="007E27C5">
        <w:rPr>
          <w:rFonts w:ascii="Times New Roman" w:hAnsi="Times New Roman" w:cs="Times New Roman"/>
          <w:color w:val="000000" w:themeColor="text1"/>
          <w:sz w:val="24"/>
          <w:szCs w:val="24"/>
          <w:lang w:val="sr-Cyrl-RS"/>
        </w:rPr>
        <w:t xml:space="preserve">2.141 </w:t>
      </w:r>
      <w:r w:rsidRPr="007E27C5">
        <w:rPr>
          <w:rFonts w:ascii="Times New Roman" w:hAnsi="Times New Roman" w:cs="Times New Roman"/>
          <w:color w:val="000000" w:themeColor="text1"/>
          <w:sz w:val="24"/>
          <w:szCs w:val="24"/>
          <w:lang w:val="sr-Cyrl-RS"/>
        </w:rPr>
        <w:t xml:space="preserve">позитивних и </w:t>
      </w:r>
      <w:r w:rsidR="0087581E" w:rsidRPr="007E27C5">
        <w:rPr>
          <w:rFonts w:ascii="Times New Roman" w:hAnsi="Times New Roman" w:cs="Times New Roman"/>
          <w:color w:val="000000" w:themeColor="text1"/>
          <w:sz w:val="24"/>
          <w:szCs w:val="24"/>
          <w:lang w:val="sr-Cyrl-RS"/>
        </w:rPr>
        <w:t>222</w:t>
      </w:r>
      <w:r w:rsidRPr="007E27C5">
        <w:rPr>
          <w:rFonts w:ascii="Times New Roman" w:hAnsi="Times New Roman" w:cs="Times New Roman"/>
          <w:color w:val="000000" w:themeColor="text1"/>
          <w:sz w:val="24"/>
          <w:szCs w:val="24"/>
          <w:lang w:val="sr-Cyrl-RS"/>
        </w:rPr>
        <w:t xml:space="preserve"> негативних мишљења. Податак о доминантној заступљености позитивних мишљења у комбинацији са ниским учешћем преговарачких поступака у укупној вредности јавних набавки показује да наручиоци добро знају када имају основа за примену овог поступка, те да се у другим случајевима и не обраћају </w:t>
      </w:r>
      <w:r w:rsidR="008F0BD5">
        <w:rPr>
          <w:rFonts w:ascii="Times New Roman" w:hAnsi="Times New Roman" w:cs="Times New Roman"/>
          <w:color w:val="000000" w:themeColor="text1"/>
          <w:sz w:val="24"/>
          <w:szCs w:val="24"/>
          <w:lang w:val="sr-Cyrl-RS"/>
        </w:rPr>
        <w:t>Управи</w:t>
      </w:r>
      <w:r w:rsidRPr="007E27C5">
        <w:rPr>
          <w:rFonts w:ascii="Times New Roman" w:hAnsi="Times New Roman" w:cs="Times New Roman"/>
          <w:color w:val="000000" w:themeColor="text1"/>
          <w:sz w:val="24"/>
          <w:szCs w:val="24"/>
          <w:lang w:val="sr-Cyrl-RS"/>
        </w:rPr>
        <w:t xml:space="preserve">. Имајући у виду да су наручиоци, током протекле три године, стекли знања о примени преговарачког поступка уз помоћ мишљења </w:t>
      </w:r>
      <w:r w:rsidR="000B53ED">
        <w:rPr>
          <w:rFonts w:ascii="Times New Roman" w:hAnsi="Times New Roman" w:cs="Times New Roman"/>
          <w:color w:val="000000" w:themeColor="text1"/>
          <w:sz w:val="24"/>
          <w:szCs w:val="24"/>
          <w:lang w:val="sr-Cyrl-RS"/>
        </w:rPr>
        <w:t>Управе</w:t>
      </w:r>
      <w:r w:rsidRPr="007E27C5">
        <w:rPr>
          <w:rFonts w:ascii="Times New Roman" w:hAnsi="Times New Roman" w:cs="Times New Roman"/>
          <w:color w:val="000000" w:themeColor="text1"/>
          <w:sz w:val="24"/>
          <w:szCs w:val="24"/>
          <w:lang w:val="sr-Cyrl-RS"/>
        </w:rPr>
        <w:t>, поставља се питање сврисходности даљег задржавања мишљења</w:t>
      </w:r>
      <w:r w:rsidR="000B53ED">
        <w:rPr>
          <w:rFonts w:ascii="Times New Roman" w:hAnsi="Times New Roman" w:cs="Times New Roman"/>
          <w:color w:val="000000" w:themeColor="text1"/>
          <w:sz w:val="24"/>
          <w:szCs w:val="24"/>
          <w:lang w:val="sr-Cyrl-RS"/>
        </w:rPr>
        <w:t>, те би, приликом следећих и</w:t>
      </w:r>
      <w:r w:rsidRPr="007E27C5">
        <w:rPr>
          <w:rFonts w:ascii="Times New Roman" w:hAnsi="Times New Roman" w:cs="Times New Roman"/>
          <w:color w:val="000000" w:themeColor="text1"/>
          <w:sz w:val="24"/>
          <w:szCs w:val="24"/>
          <w:lang w:val="sr-Cyrl-RS"/>
        </w:rPr>
        <w:t xml:space="preserve">змена Закона, требало размотрити укидање овог регулаторног механизма који не постоји у највећем броју европских земаља.    </w:t>
      </w:r>
    </w:p>
    <w:p w14:paraId="220F0B33" w14:textId="1C52D563" w:rsidR="007B0B53" w:rsidRPr="007E27C5" w:rsidRDefault="007B0B53" w:rsidP="00832FF8">
      <w:pPr>
        <w:jc w:val="both"/>
        <w:rPr>
          <w:rFonts w:ascii="Times New Roman" w:eastAsiaTheme="minorHAnsi" w:hAnsi="Times New Roman" w:cs="Times New Roman"/>
          <w:b/>
          <w:color w:val="000000" w:themeColor="text1"/>
          <w:sz w:val="24"/>
          <w:szCs w:val="24"/>
          <w:lang w:val="sr-Cyrl-RS" w:eastAsia="en-US"/>
        </w:rPr>
      </w:pPr>
      <w:r w:rsidRPr="007E27C5">
        <w:rPr>
          <w:rFonts w:ascii="Times New Roman" w:hAnsi="Times New Roman" w:cs="Times New Roman"/>
          <w:color w:val="000000" w:themeColor="text1"/>
          <w:sz w:val="24"/>
          <w:szCs w:val="24"/>
          <w:lang w:val="sr-Cyrl-RS"/>
        </w:rPr>
        <w:t xml:space="preserve">Улога Управе </w:t>
      </w:r>
      <w:r w:rsidR="00041F05" w:rsidRPr="007E27C5">
        <w:rPr>
          <w:rFonts w:ascii="Times New Roman" w:hAnsi="Times New Roman" w:cs="Times New Roman"/>
          <w:color w:val="000000" w:themeColor="text1"/>
          <w:sz w:val="24"/>
          <w:szCs w:val="24"/>
          <w:lang w:val="sr-Cyrl-RS"/>
        </w:rPr>
        <w:t xml:space="preserve">у предстојећем периоду је да помогне наручиоцима у примени преговарачког поступка. Наиме, до сада су, у преговарачком поступку, наручиоци прихватали понуђену цену сматрајући да немају механизме да „натерају“ понуђача да учини уступак у погледу цене и других услова куповине. Искуство земаља ЕУ показује, међутим, да у процесу преговарања постоје значајне могућности за побошавање услова куповине као резултат преговарања. Стога ће </w:t>
      </w:r>
      <w:r w:rsidR="000B53ED">
        <w:rPr>
          <w:rFonts w:ascii="Times New Roman" w:hAnsi="Times New Roman" w:cs="Times New Roman"/>
          <w:color w:val="000000" w:themeColor="text1"/>
          <w:sz w:val="24"/>
          <w:szCs w:val="24"/>
          <w:lang w:val="sr-Cyrl-RS"/>
        </w:rPr>
        <w:t>Управа</w:t>
      </w:r>
      <w:r w:rsidR="00041F05" w:rsidRPr="007E27C5">
        <w:rPr>
          <w:rFonts w:ascii="Times New Roman" w:hAnsi="Times New Roman" w:cs="Times New Roman"/>
          <w:color w:val="000000" w:themeColor="text1"/>
          <w:sz w:val="24"/>
          <w:szCs w:val="24"/>
          <w:lang w:val="sr-Cyrl-RS"/>
        </w:rPr>
        <w:t xml:space="preserve"> припремити за наручиоце упутство о облицима и начину преговарања како би у преговарачком поступку остварили боље услове куповине.</w:t>
      </w:r>
    </w:p>
    <w:p w14:paraId="2F91AD92" w14:textId="170B9B98" w:rsidR="00DB565D" w:rsidRDefault="00B74490" w:rsidP="00832FF8">
      <w:pPr>
        <w:jc w:val="both"/>
        <w:rPr>
          <w:rFonts w:ascii="Times New Roman" w:hAnsi="Times New Roman" w:cs="Times New Roman"/>
          <w:sz w:val="24"/>
          <w:szCs w:val="24"/>
          <w:lang w:val="sr-Cyrl-RS"/>
        </w:rPr>
      </w:pPr>
      <w:r>
        <w:rPr>
          <w:rFonts w:ascii="Times New Roman" w:hAnsi="Times New Roman" w:cs="Times New Roman"/>
          <w:sz w:val="24"/>
          <w:szCs w:val="24"/>
        </w:rPr>
        <w:t>С</w:t>
      </w:r>
      <w:r w:rsidRPr="005E5329">
        <w:rPr>
          <w:rFonts w:ascii="Times New Roman" w:hAnsi="Times New Roman" w:cs="Times New Roman"/>
          <w:sz w:val="24"/>
          <w:szCs w:val="24"/>
          <w:lang w:val="sr-Cyrl-RS"/>
        </w:rPr>
        <w:t xml:space="preserve">мањивање учешћа </w:t>
      </w:r>
      <w:r>
        <w:rPr>
          <w:rFonts w:ascii="Times New Roman" w:hAnsi="Times New Roman" w:cs="Times New Roman"/>
          <w:sz w:val="24"/>
          <w:szCs w:val="24"/>
          <w:lang w:val="sr-Cyrl-RS"/>
        </w:rPr>
        <w:t xml:space="preserve">преговарачког поступка било је праћено сразмерним повећањем </w:t>
      </w:r>
      <w:r w:rsidRPr="005E5329">
        <w:rPr>
          <w:rFonts w:ascii="Times New Roman" w:hAnsi="Times New Roman" w:cs="Times New Roman"/>
          <w:sz w:val="24"/>
          <w:szCs w:val="24"/>
        </w:rPr>
        <w:t>заступљеност</w:t>
      </w:r>
      <w:r w:rsidR="00DB565D">
        <w:rPr>
          <w:rFonts w:ascii="Times New Roman" w:hAnsi="Times New Roman" w:cs="Times New Roman"/>
          <w:sz w:val="24"/>
          <w:szCs w:val="24"/>
          <w:lang w:val="sr-Cyrl-RS"/>
        </w:rPr>
        <w:t>и</w:t>
      </w:r>
      <w:r w:rsidRPr="005E5329">
        <w:rPr>
          <w:rFonts w:ascii="Times New Roman" w:hAnsi="Times New Roman" w:cs="Times New Roman"/>
          <w:sz w:val="24"/>
          <w:szCs w:val="24"/>
        </w:rPr>
        <w:t xml:space="preserve"> отвореног поступка. Учешће отвореног поступка достигло је ниво од чак 89% у 2015</w:t>
      </w:r>
      <w:r>
        <w:rPr>
          <w:rFonts w:ascii="Times New Roman" w:hAnsi="Times New Roman" w:cs="Times New Roman"/>
          <w:sz w:val="24"/>
          <w:szCs w:val="24"/>
          <w:lang w:val="sr-Cyrl-ME"/>
        </w:rPr>
        <w:t>.</w:t>
      </w:r>
      <w:r w:rsidRPr="005E5329">
        <w:rPr>
          <w:rFonts w:ascii="Times New Roman" w:hAnsi="Times New Roman" w:cs="Times New Roman"/>
          <w:sz w:val="24"/>
          <w:szCs w:val="24"/>
        </w:rPr>
        <w:t xml:space="preserve"> години, што представља напредак у односу на 2014. годину </w:t>
      </w:r>
      <w:r w:rsidRPr="005E5329">
        <w:rPr>
          <w:rFonts w:ascii="Times New Roman" w:hAnsi="Times New Roman" w:cs="Times New Roman"/>
          <w:sz w:val="24"/>
          <w:szCs w:val="24"/>
          <w:lang w:val="sr-Cyrl-RS"/>
        </w:rPr>
        <w:t>(85%)</w:t>
      </w:r>
      <w:r w:rsidR="004A69FF">
        <w:rPr>
          <w:rFonts w:ascii="Times New Roman" w:hAnsi="Times New Roman" w:cs="Times New Roman"/>
          <w:sz w:val="24"/>
          <w:szCs w:val="24"/>
        </w:rPr>
        <w:t>,</w:t>
      </w:r>
      <w:r w:rsidRPr="005E5329">
        <w:rPr>
          <w:rFonts w:ascii="Times New Roman" w:hAnsi="Times New Roman" w:cs="Times New Roman"/>
          <w:sz w:val="24"/>
          <w:szCs w:val="24"/>
        </w:rPr>
        <w:t xml:space="preserve"> а што је наставак раста </w:t>
      </w:r>
      <w:r w:rsidRPr="005E5329">
        <w:rPr>
          <w:rFonts w:ascii="Times New Roman" w:hAnsi="Times New Roman" w:cs="Times New Roman"/>
          <w:sz w:val="24"/>
          <w:szCs w:val="24"/>
          <w:lang w:val="sr-Cyrl-RS"/>
        </w:rPr>
        <w:t>који је за</w:t>
      </w:r>
      <w:r w:rsidRPr="005E5329">
        <w:rPr>
          <w:rFonts w:ascii="Times New Roman" w:hAnsi="Times New Roman" w:cs="Times New Roman"/>
          <w:sz w:val="24"/>
          <w:szCs w:val="24"/>
        </w:rPr>
        <w:t>поче</w:t>
      </w:r>
      <w:r w:rsidRPr="005E5329">
        <w:rPr>
          <w:rFonts w:ascii="Times New Roman" w:hAnsi="Times New Roman" w:cs="Times New Roman"/>
          <w:sz w:val="24"/>
          <w:szCs w:val="24"/>
          <w:lang w:val="sr-Cyrl-RS"/>
        </w:rPr>
        <w:t>о</w:t>
      </w:r>
      <w:r w:rsidRPr="005E5329">
        <w:rPr>
          <w:rFonts w:ascii="Times New Roman" w:hAnsi="Times New Roman" w:cs="Times New Roman"/>
          <w:sz w:val="24"/>
          <w:szCs w:val="24"/>
        </w:rPr>
        <w:t xml:space="preserve"> 201</w:t>
      </w:r>
      <w:r w:rsidRPr="005E5329">
        <w:rPr>
          <w:rFonts w:ascii="Times New Roman" w:hAnsi="Times New Roman" w:cs="Times New Roman"/>
          <w:sz w:val="24"/>
          <w:szCs w:val="24"/>
          <w:lang w:val="sr-Cyrl-RS"/>
        </w:rPr>
        <w:t>3.</w:t>
      </w:r>
      <w:r w:rsidRPr="005E5329">
        <w:rPr>
          <w:rFonts w:ascii="Times New Roman" w:hAnsi="Times New Roman" w:cs="Times New Roman"/>
          <w:sz w:val="24"/>
          <w:szCs w:val="24"/>
        </w:rPr>
        <w:t xml:space="preserve"> године</w:t>
      </w:r>
      <w:r w:rsidR="00DB565D">
        <w:rPr>
          <w:rFonts w:ascii="Times New Roman" w:hAnsi="Times New Roman" w:cs="Times New Roman"/>
          <w:sz w:val="24"/>
          <w:szCs w:val="24"/>
          <w:lang w:val="sr-Cyrl-RS"/>
        </w:rPr>
        <w:t xml:space="preserve"> (66%) у односу на 2012. (56%).</w:t>
      </w:r>
    </w:p>
    <w:p w14:paraId="76BBE2F5" w14:textId="6CE389BB" w:rsidR="007B0B53" w:rsidRDefault="00DB565D" w:rsidP="00832FF8">
      <w:pPr>
        <w:jc w:val="both"/>
        <w:rPr>
          <w:rFonts w:ascii="Times New Roman" w:eastAsiaTheme="minorHAnsi" w:hAnsi="Times New Roman" w:cs="Times New Roman"/>
          <w:sz w:val="24"/>
          <w:szCs w:val="24"/>
          <w:lang w:val="sr-Cyrl-RS" w:eastAsia="en-US"/>
        </w:rPr>
      </w:pPr>
      <w:r>
        <w:rPr>
          <w:rFonts w:ascii="Times New Roman" w:hAnsi="Times New Roman" w:cs="Times New Roman"/>
          <w:sz w:val="24"/>
          <w:szCs w:val="24"/>
          <w:lang w:val="sr-Cyrl-RS"/>
        </w:rPr>
        <w:t xml:space="preserve">Пад заступљености преговарачког поступка без објављивања позива </w:t>
      </w:r>
      <w:r w:rsidR="009D06E8">
        <w:rPr>
          <w:rFonts w:ascii="Times New Roman" w:hAnsi="Times New Roman" w:cs="Times New Roman"/>
          <w:sz w:val="24"/>
          <w:szCs w:val="24"/>
          <w:lang w:val="sr-Cyrl-RS"/>
        </w:rPr>
        <w:t xml:space="preserve">како у релативном тако и у апсолутном изразу, био је праћен променом у његовој структури, посматрано по основу примене. Примена преговарачког поступка по основу „хитности“ је смањена, а повећана је примена преговарачких поступка са тачно одређеним понуђачем. Овај основ се најчешће примењивао код набавке услуга надоградње и одржавања </w:t>
      </w:r>
      <w:r w:rsidR="009D06E8" w:rsidRPr="005E5329">
        <w:rPr>
          <w:rFonts w:ascii="Times New Roman" w:eastAsiaTheme="minorHAnsi" w:hAnsi="Times New Roman" w:cs="Times New Roman"/>
          <w:sz w:val="24"/>
          <w:szCs w:val="24"/>
          <w:lang w:val="sr-Cyrl-RS" w:eastAsia="en-US"/>
        </w:rPr>
        <w:t xml:space="preserve">софтвера </w:t>
      </w:r>
      <w:r w:rsidR="009D06E8">
        <w:rPr>
          <w:rFonts w:ascii="Times New Roman" w:eastAsiaTheme="minorHAnsi" w:hAnsi="Times New Roman" w:cs="Times New Roman"/>
          <w:sz w:val="24"/>
          <w:szCs w:val="24"/>
          <w:lang w:val="sr-Cyrl-RS" w:eastAsia="en-US"/>
        </w:rPr>
        <w:t xml:space="preserve">у случајевима када су </w:t>
      </w:r>
      <w:r w:rsidR="009D06E8" w:rsidRPr="005E5329">
        <w:rPr>
          <w:rFonts w:ascii="Times New Roman" w:eastAsiaTheme="minorHAnsi" w:hAnsi="Times New Roman" w:cs="Times New Roman"/>
          <w:sz w:val="24"/>
          <w:szCs w:val="24"/>
          <w:lang w:val="sr-Cyrl-RS" w:eastAsia="en-US"/>
        </w:rPr>
        <w:t>добављачи задржава</w:t>
      </w:r>
      <w:r w:rsidR="009D06E8">
        <w:rPr>
          <w:rFonts w:ascii="Times New Roman" w:eastAsiaTheme="minorHAnsi" w:hAnsi="Times New Roman" w:cs="Times New Roman"/>
          <w:sz w:val="24"/>
          <w:szCs w:val="24"/>
          <w:lang w:val="sr-Cyrl-RS" w:eastAsia="en-US"/>
        </w:rPr>
        <w:t>ли</w:t>
      </w:r>
      <w:r w:rsidR="009D06E8" w:rsidRPr="005E5329">
        <w:rPr>
          <w:rFonts w:ascii="Times New Roman" w:eastAsiaTheme="minorHAnsi" w:hAnsi="Times New Roman" w:cs="Times New Roman"/>
          <w:sz w:val="24"/>
          <w:szCs w:val="24"/>
          <w:lang w:val="sr-Cyrl-RS" w:eastAsia="en-US"/>
        </w:rPr>
        <w:t xml:space="preserve"> власништво на изворном коду</w:t>
      </w:r>
      <w:r w:rsidR="009D06E8" w:rsidRPr="005E5329">
        <w:rPr>
          <w:rFonts w:ascii="Times New Roman" w:eastAsiaTheme="minorHAnsi" w:hAnsi="Times New Roman" w:cs="Times New Roman"/>
          <w:sz w:val="24"/>
          <w:szCs w:val="24"/>
          <w:lang w:val="sr-Latn-RS" w:eastAsia="en-US"/>
        </w:rPr>
        <w:t xml:space="preserve"> </w:t>
      </w:r>
      <w:r w:rsidR="009D06E8" w:rsidRPr="005E5329">
        <w:rPr>
          <w:rFonts w:ascii="Times New Roman" w:eastAsiaTheme="minorHAnsi" w:hAnsi="Times New Roman" w:cs="Times New Roman"/>
          <w:sz w:val="24"/>
          <w:szCs w:val="24"/>
          <w:lang w:val="sr-Cyrl-RS" w:eastAsia="en-US"/>
        </w:rPr>
        <w:t>(</w:t>
      </w:r>
      <w:r w:rsidR="009D06E8" w:rsidRPr="005E5329">
        <w:rPr>
          <w:rFonts w:ascii="Times New Roman" w:eastAsiaTheme="minorHAnsi" w:hAnsi="Times New Roman" w:cs="Times New Roman"/>
          <w:sz w:val="24"/>
          <w:szCs w:val="24"/>
          <w:lang w:val="sr-Latn-RS" w:eastAsia="en-US"/>
        </w:rPr>
        <w:t>source key</w:t>
      </w:r>
      <w:r w:rsidR="009D06E8" w:rsidRPr="005E5329">
        <w:rPr>
          <w:rFonts w:ascii="Times New Roman" w:eastAsiaTheme="minorHAnsi" w:hAnsi="Times New Roman" w:cs="Times New Roman"/>
          <w:sz w:val="24"/>
          <w:szCs w:val="24"/>
          <w:lang w:val="sr-Cyrl-RS" w:eastAsia="en-US"/>
        </w:rPr>
        <w:t>) софтвера</w:t>
      </w:r>
      <w:r w:rsidR="009D06E8">
        <w:rPr>
          <w:rFonts w:ascii="Times New Roman" w:eastAsiaTheme="minorHAnsi" w:hAnsi="Times New Roman" w:cs="Times New Roman"/>
          <w:sz w:val="24"/>
          <w:szCs w:val="24"/>
          <w:lang w:val="sr-Cyrl-RS" w:eastAsia="en-US"/>
        </w:rPr>
        <w:t xml:space="preserve">, што је онемогућавало друге потенцијалне понуђаче да изврше дату услугу на постојећем софтверу. </w:t>
      </w:r>
    </w:p>
    <w:p w14:paraId="11F48414" w14:textId="20FECDC3" w:rsidR="00DB565D" w:rsidRDefault="009D06E8" w:rsidP="00832FF8">
      <w:pPr>
        <w:jc w:val="both"/>
        <w:rPr>
          <w:rFonts w:ascii="Times New Roman" w:hAnsi="Times New Roman" w:cs="Times New Roman"/>
          <w:sz w:val="24"/>
          <w:szCs w:val="24"/>
          <w:lang w:val="sr-Cyrl-RS"/>
        </w:rPr>
      </w:pPr>
      <w:r>
        <w:rPr>
          <w:rFonts w:ascii="Times New Roman" w:eastAsiaTheme="minorHAnsi" w:hAnsi="Times New Roman" w:cs="Times New Roman"/>
          <w:sz w:val="24"/>
          <w:szCs w:val="24"/>
          <w:lang w:val="sr-Cyrl-RS" w:eastAsia="en-US"/>
        </w:rPr>
        <w:t>Када се узму у обзир укупни трошкови коришћења софтвера који, поред набавне цене, обухватају трошкове одржавања и унапређивања, по правилу се долази до закључка да ефекат ниже плаћене цене због тога што није откупљен и изворни код надмашује ефекат високих цена одржавања и надоградње које добављач одређује знајући да нема конкуренцију. Стога је препорука да</w:t>
      </w:r>
      <w:r w:rsidR="009536DE" w:rsidRPr="009536DE">
        <w:rPr>
          <w:rFonts w:ascii="Times New Roman" w:eastAsiaTheme="minorHAnsi" w:hAnsi="Times New Roman" w:cs="Times New Roman"/>
          <w:sz w:val="24"/>
          <w:szCs w:val="24"/>
          <w:lang w:val="sr-Cyrl-RS" w:eastAsia="en-US"/>
        </w:rPr>
        <w:t xml:space="preserve"> </w:t>
      </w:r>
      <w:r w:rsidR="009536DE">
        <w:rPr>
          <w:rFonts w:ascii="Times New Roman" w:eastAsiaTheme="minorHAnsi" w:hAnsi="Times New Roman" w:cs="Times New Roman"/>
          <w:sz w:val="24"/>
          <w:szCs w:val="24"/>
          <w:lang w:val="sr-Cyrl-RS" w:eastAsia="en-US"/>
        </w:rPr>
        <w:t>наручилац</w:t>
      </w:r>
      <w:r>
        <w:rPr>
          <w:rFonts w:ascii="Times New Roman" w:eastAsiaTheme="minorHAnsi" w:hAnsi="Times New Roman" w:cs="Times New Roman"/>
          <w:sz w:val="24"/>
          <w:szCs w:val="24"/>
          <w:lang w:val="sr-Cyrl-RS" w:eastAsia="en-US"/>
        </w:rPr>
        <w:t>, пре дефинисања предмета набавке</w:t>
      </w:r>
      <w:r w:rsidR="009536DE">
        <w:rPr>
          <w:rFonts w:ascii="Times New Roman" w:eastAsiaTheme="minorHAnsi" w:hAnsi="Times New Roman" w:cs="Times New Roman"/>
          <w:sz w:val="24"/>
          <w:szCs w:val="24"/>
          <w:lang w:val="sr-Cyrl-RS" w:eastAsia="en-US"/>
        </w:rPr>
        <w:t>,</w:t>
      </w:r>
      <w:r>
        <w:rPr>
          <w:rFonts w:ascii="Times New Roman" w:eastAsiaTheme="minorHAnsi" w:hAnsi="Times New Roman" w:cs="Times New Roman"/>
          <w:sz w:val="24"/>
          <w:szCs w:val="24"/>
          <w:lang w:val="sr-Cyrl-RS" w:eastAsia="en-US"/>
        </w:rPr>
        <w:t xml:space="preserve"> приликом куповине софтвера, израчуна укупне трошкове експлоатације </w:t>
      </w:r>
      <w:r>
        <w:rPr>
          <w:rFonts w:ascii="Times New Roman" w:eastAsiaTheme="minorHAnsi" w:hAnsi="Times New Roman" w:cs="Times New Roman"/>
          <w:sz w:val="24"/>
          <w:szCs w:val="24"/>
          <w:lang w:val="sr-Cyrl-RS" w:eastAsia="en-US"/>
        </w:rPr>
        <w:lastRenderedPageBreak/>
        <w:t>софтвера (поред набавне цене да обухвати и трошкове одржавања, надоградње</w:t>
      </w:r>
      <w:r w:rsidR="009536DE">
        <w:rPr>
          <w:rFonts w:ascii="Times New Roman" w:eastAsiaTheme="minorHAnsi" w:hAnsi="Times New Roman" w:cs="Times New Roman"/>
          <w:sz w:val="24"/>
          <w:szCs w:val="24"/>
          <w:lang w:val="sr-Cyrl-RS" w:eastAsia="en-US"/>
        </w:rPr>
        <w:t xml:space="preserve">, једном речју укупне трошкове) и тек на основу тога донесе одлуку о набавци софтвера која би укључила и изворни код. </w:t>
      </w:r>
      <w:r>
        <w:rPr>
          <w:rFonts w:ascii="Times New Roman" w:eastAsiaTheme="minorHAnsi" w:hAnsi="Times New Roman" w:cs="Times New Roman"/>
          <w:sz w:val="24"/>
          <w:szCs w:val="24"/>
          <w:lang w:val="sr-Cyrl-RS" w:eastAsia="en-US"/>
        </w:rPr>
        <w:t xml:space="preserve">   </w:t>
      </w:r>
    </w:p>
    <w:p w14:paraId="52EE13CB" w14:textId="57B6034E" w:rsidR="008E3E1D" w:rsidRPr="00DB565D" w:rsidRDefault="009536DE" w:rsidP="00832FF8">
      <w:pPr>
        <w:jc w:val="both"/>
        <w:rPr>
          <w:rFonts w:ascii="Times New Roman" w:hAnsi="Times New Roman" w:cs="Times New Roman"/>
          <w:sz w:val="24"/>
          <w:szCs w:val="24"/>
          <w:lang w:val="sr-Cyrl-RS"/>
        </w:rPr>
      </w:pPr>
      <w:r w:rsidRPr="005E5329">
        <w:rPr>
          <w:rFonts w:ascii="Times New Roman" w:hAnsi="Times New Roman" w:cs="Times New Roman"/>
          <w:sz w:val="24"/>
          <w:szCs w:val="24"/>
          <w:lang w:val="sr-Cyrl-RS"/>
        </w:rPr>
        <w:t>Други по заступљености предмет јавне набавке у примени преговарачког поступ</w:t>
      </w:r>
      <w:r>
        <w:rPr>
          <w:rFonts w:ascii="Times New Roman" w:hAnsi="Times New Roman" w:cs="Times New Roman"/>
          <w:sz w:val="24"/>
          <w:szCs w:val="24"/>
          <w:lang w:val="sr-Cyrl-RS"/>
        </w:rPr>
        <w:t xml:space="preserve">ка са тачно одређеним понуђачем </w:t>
      </w:r>
      <w:r w:rsidR="00B07203">
        <w:rPr>
          <w:rFonts w:ascii="Times New Roman" w:hAnsi="Times New Roman" w:cs="Times New Roman"/>
          <w:sz w:val="24"/>
          <w:szCs w:val="24"/>
          <w:lang w:val="sr-Cyrl-RS"/>
        </w:rPr>
        <w:t xml:space="preserve">била </w:t>
      </w:r>
      <w:r>
        <w:rPr>
          <w:rFonts w:ascii="Times New Roman" w:hAnsi="Times New Roman" w:cs="Times New Roman"/>
          <w:sz w:val="24"/>
          <w:szCs w:val="24"/>
          <w:lang w:val="sr-Cyrl-RS"/>
        </w:rPr>
        <w:t xml:space="preserve">је </w:t>
      </w:r>
      <w:r w:rsidRPr="005E5329">
        <w:rPr>
          <w:rFonts w:ascii="Times New Roman" w:hAnsi="Times New Roman" w:cs="Times New Roman"/>
          <w:sz w:val="24"/>
          <w:szCs w:val="24"/>
          <w:lang w:val="sr-Cyrl-RS"/>
        </w:rPr>
        <w:t>медицинска опрема и фармацеутски производи</w:t>
      </w:r>
      <w:r w:rsidR="00B07203">
        <w:rPr>
          <w:rFonts w:ascii="Times New Roman" w:hAnsi="Times New Roman" w:cs="Times New Roman"/>
          <w:sz w:val="24"/>
          <w:szCs w:val="24"/>
          <w:lang w:val="sr-Cyrl-RS"/>
        </w:rPr>
        <w:t xml:space="preserve"> -</w:t>
      </w:r>
      <w:r w:rsidRPr="005E5329">
        <w:rPr>
          <w:rFonts w:ascii="Times New Roman" w:hAnsi="Times New Roman" w:cs="Times New Roman"/>
          <w:sz w:val="24"/>
          <w:szCs w:val="24"/>
          <w:lang w:val="sr-Cyrl-RS"/>
        </w:rPr>
        <w:t xml:space="preserve"> реагенси, тестови и други потрошни материјал за различиту медицинску опрему, пре свега лабораторијске апарате. Овакво стање је последица тога што највећи број здравствених установа у свом раду користи уређаје који су „затворени системи“ што значи да је за њихов рад неопходно користити реагенсе и потрошни материјал чији је произвођач истовремено и произвођач уређаја. Приликом набавке реагенаса и другог потрошног материјала за уређаје који функционишу по принципу „затворених система“,  наручилац је, по правилу, упућен на само једног понуђача, који је једини овлашћени или ексклузивни дистрибутер произвођача уређаја и реагенаса, што значи да се њихова набавка</w:t>
      </w:r>
      <w:r>
        <w:rPr>
          <w:rFonts w:ascii="Times New Roman" w:hAnsi="Times New Roman" w:cs="Times New Roman"/>
          <w:sz w:val="24"/>
          <w:szCs w:val="24"/>
          <w:lang w:val="sr-Cyrl-RS"/>
        </w:rPr>
        <w:t xml:space="preserve"> спроводи у одсуству </w:t>
      </w:r>
      <w:r w:rsidRPr="005E5329">
        <w:rPr>
          <w:rFonts w:ascii="Times New Roman" w:hAnsi="Times New Roman" w:cs="Times New Roman"/>
          <w:sz w:val="24"/>
          <w:szCs w:val="24"/>
          <w:lang w:val="sr-Cyrl-RS"/>
        </w:rPr>
        <w:t>конкуренције.</w:t>
      </w:r>
    </w:p>
    <w:p w14:paraId="2C32ED69" w14:textId="6D340CE2" w:rsidR="009536DE" w:rsidRPr="005E5329" w:rsidRDefault="009536DE" w:rsidP="00832FF8">
      <w:pPr>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Препорука је д</w:t>
      </w:r>
      <w:r w:rsidRPr="005E5329">
        <w:rPr>
          <w:rFonts w:ascii="Times New Roman" w:hAnsi="Times New Roman" w:cs="Times New Roman"/>
          <w:color w:val="000000" w:themeColor="text1"/>
          <w:sz w:val="24"/>
          <w:szCs w:val="24"/>
          <w:lang w:val="sr-Cyrl-RS"/>
        </w:rPr>
        <w:t>а наручиоци, приликом анализе модалитета будућих набавки, узму у обзир трошкове реагенаса које су платили током периода коришћења апарата и разлике у цени које су оствариле установе које су се определиле за „отворене системе“. Сагледавање укупног трошка, насталог током читавог периода експлоатације, даће реалну слику колико је уступање апарата који користе „затворене системе“ било заиста исплативо за здравствену установу, с обзиром да се трошак апарата не приказује јасно, већ је скривен и добављ</w:t>
      </w:r>
      <w:r w:rsidR="00735170">
        <w:rPr>
          <w:rFonts w:ascii="Times New Roman" w:hAnsi="Times New Roman" w:cs="Times New Roman"/>
          <w:color w:val="000000" w:themeColor="text1"/>
          <w:sz w:val="24"/>
          <w:szCs w:val="24"/>
          <w:lang w:val="sr-Cyrl-RS"/>
        </w:rPr>
        <w:t>а</w:t>
      </w:r>
      <w:r w:rsidRPr="005E5329">
        <w:rPr>
          <w:rFonts w:ascii="Times New Roman" w:hAnsi="Times New Roman" w:cs="Times New Roman"/>
          <w:color w:val="000000" w:themeColor="text1"/>
          <w:sz w:val="24"/>
          <w:szCs w:val="24"/>
          <w:lang w:val="sr-Cyrl-RS"/>
        </w:rPr>
        <w:t xml:space="preserve">ч га „покрива“ из цене реагенаса. </w:t>
      </w:r>
      <w:r>
        <w:rPr>
          <w:rFonts w:ascii="Times New Roman" w:hAnsi="Times New Roman" w:cs="Times New Roman"/>
          <w:color w:val="000000" w:themeColor="text1"/>
          <w:sz w:val="24"/>
          <w:szCs w:val="24"/>
          <w:lang w:val="sr-Cyrl-RS"/>
        </w:rPr>
        <w:t>Препорука је</w:t>
      </w:r>
      <w:r w:rsidRPr="005E5329">
        <w:rPr>
          <w:rFonts w:ascii="Times New Roman" w:hAnsi="Times New Roman" w:cs="Times New Roman"/>
          <w:color w:val="000000" w:themeColor="text1"/>
          <w:sz w:val="24"/>
          <w:szCs w:val="24"/>
          <w:lang w:val="sr-Cyrl-RS"/>
        </w:rPr>
        <w:t xml:space="preserve"> да се набавка реагенаса </w:t>
      </w:r>
      <w:r w:rsidRPr="005E5329">
        <w:rPr>
          <w:rFonts w:ascii="Times New Roman" w:hAnsi="Times New Roman" w:cs="Times New Roman"/>
          <w:sz w:val="24"/>
          <w:szCs w:val="24"/>
          <w:lang w:val="sr-Cyrl-RS"/>
        </w:rPr>
        <w:t xml:space="preserve">врши у отвореном поступку јавне набавке, али тако да предметом набавке буде обухваћено и коришћење уређаја. </w:t>
      </w:r>
    </w:p>
    <w:p w14:paraId="5612CA0F" w14:textId="1797CA95" w:rsidR="00236705" w:rsidRDefault="000A535A" w:rsidP="00832FF8">
      <w:pPr>
        <w:jc w:val="both"/>
        <w:rPr>
          <w:rFonts w:ascii="Times New Roman" w:hAnsi="Times New Roman" w:cs="Times New Roman"/>
          <w:color w:val="000000" w:themeColor="text1"/>
          <w:sz w:val="24"/>
          <w:szCs w:val="24"/>
          <w:lang w:val="sr-Cyrl-RS"/>
        </w:rPr>
      </w:pPr>
      <w:r w:rsidRPr="00E062A8">
        <w:rPr>
          <w:rFonts w:ascii="Times New Roman" w:hAnsi="Times New Roman" w:cs="Times New Roman"/>
          <w:b/>
          <w:color w:val="000000" w:themeColor="text1"/>
          <w:sz w:val="24"/>
          <w:szCs w:val="24"/>
          <w:lang w:val="sr-Cyrl-RS"/>
        </w:rPr>
        <w:t>Повећање интензитета конкуренције у 2015. години,</w:t>
      </w:r>
      <w:r>
        <w:rPr>
          <w:rFonts w:ascii="Times New Roman" w:hAnsi="Times New Roman" w:cs="Times New Roman"/>
          <w:color w:val="000000" w:themeColor="text1"/>
          <w:sz w:val="24"/>
          <w:szCs w:val="24"/>
          <w:lang w:val="sr-Cyrl-RS"/>
        </w:rPr>
        <w:t xml:space="preserve"> мерено растом просечног броја понуда по закљученом уговору</w:t>
      </w:r>
      <w:r w:rsidR="00AB1B37">
        <w:rPr>
          <w:rFonts w:ascii="Times New Roman" w:hAnsi="Times New Roman" w:cs="Times New Roman"/>
          <w:color w:val="000000" w:themeColor="text1"/>
          <w:sz w:val="24"/>
          <w:szCs w:val="24"/>
          <w:lang w:val="sr-Cyrl-RS"/>
        </w:rPr>
        <w:t>, остварено је захваљујући томе</w:t>
      </w:r>
      <w:r w:rsidRPr="005E5329">
        <w:rPr>
          <w:rFonts w:ascii="Times New Roman" w:hAnsi="Times New Roman" w:cs="Times New Roman"/>
          <w:color w:val="000000" w:themeColor="text1"/>
          <w:sz w:val="24"/>
          <w:szCs w:val="24"/>
          <w:lang w:val="sr-Cyrl-RS"/>
        </w:rPr>
        <w:t xml:space="preserve"> </w:t>
      </w:r>
      <w:r w:rsidR="00A51BF6">
        <w:rPr>
          <w:rFonts w:ascii="Times New Roman" w:hAnsi="Times New Roman" w:cs="Times New Roman"/>
          <w:color w:val="000000" w:themeColor="text1"/>
          <w:sz w:val="24"/>
          <w:szCs w:val="24"/>
          <w:lang w:val="sr-Cyrl-RS"/>
        </w:rPr>
        <w:t>што су И</w:t>
      </w:r>
      <w:r>
        <w:rPr>
          <w:rFonts w:ascii="Times New Roman" w:hAnsi="Times New Roman" w:cs="Times New Roman"/>
          <w:color w:val="000000" w:themeColor="text1"/>
          <w:sz w:val="24"/>
          <w:szCs w:val="24"/>
          <w:lang w:val="sr-Cyrl-RS"/>
        </w:rPr>
        <w:t xml:space="preserve">змене </w:t>
      </w:r>
      <w:r w:rsidR="00A51BF6">
        <w:rPr>
          <w:rFonts w:ascii="Times New Roman" w:hAnsi="Times New Roman" w:cs="Times New Roman"/>
          <w:color w:val="000000" w:themeColor="text1"/>
          <w:sz w:val="24"/>
          <w:szCs w:val="24"/>
          <w:lang w:val="sr-Cyrl-RS"/>
        </w:rPr>
        <w:t>Закона</w:t>
      </w:r>
      <w:r>
        <w:rPr>
          <w:rFonts w:ascii="Times New Roman" w:hAnsi="Times New Roman" w:cs="Times New Roman"/>
          <w:color w:val="000000" w:themeColor="text1"/>
          <w:sz w:val="24"/>
          <w:szCs w:val="24"/>
          <w:lang w:val="sr-Cyrl-RS"/>
        </w:rPr>
        <w:t xml:space="preserve"> омогућиле</w:t>
      </w:r>
      <w:r w:rsidRPr="005E5329">
        <w:rPr>
          <w:rFonts w:ascii="Times New Roman" w:hAnsi="Times New Roman" w:cs="Times New Roman"/>
          <w:color w:val="000000" w:themeColor="text1"/>
          <w:sz w:val="24"/>
          <w:szCs w:val="24"/>
          <w:lang w:val="sr-Cyrl-RS"/>
        </w:rPr>
        <w:t xml:space="preserve"> доказивање испуњености свих услова за учешће у поступку јавне набавке (како обавезних тако и додатних) путем изјаве.</w:t>
      </w:r>
      <w:r>
        <w:rPr>
          <w:rFonts w:ascii="Times New Roman" w:hAnsi="Times New Roman" w:cs="Times New Roman"/>
          <w:color w:val="000000" w:themeColor="text1"/>
          <w:sz w:val="24"/>
          <w:szCs w:val="24"/>
          <w:lang w:val="sr-Cyrl-RS"/>
        </w:rPr>
        <w:t xml:space="preserve"> </w:t>
      </w:r>
      <w:r w:rsidR="0087581E" w:rsidRPr="00D37EC8">
        <w:rPr>
          <w:rFonts w:ascii="Times New Roman" w:hAnsi="Times New Roman" w:cs="Times New Roman"/>
          <w:spacing w:val="-4"/>
          <w:sz w:val="24"/>
          <w:szCs w:val="24"/>
          <w:lang w:val="sr-Cyrl-CS"/>
        </w:rPr>
        <w:t xml:space="preserve">Решење по којем је за конкурисање за добијање посла довољно приложити </w:t>
      </w:r>
      <w:r w:rsidR="0087581E">
        <w:rPr>
          <w:rFonts w:ascii="Times New Roman" w:hAnsi="Times New Roman" w:cs="Times New Roman"/>
          <w:spacing w:val="-4"/>
          <w:sz w:val="24"/>
          <w:szCs w:val="24"/>
          <w:lang w:val="sr-Cyrl-CS"/>
        </w:rPr>
        <w:t xml:space="preserve">само </w:t>
      </w:r>
      <w:r w:rsidR="0087581E" w:rsidRPr="00D37EC8">
        <w:rPr>
          <w:rFonts w:ascii="Times New Roman" w:hAnsi="Times New Roman" w:cs="Times New Roman"/>
          <w:spacing w:val="-4"/>
          <w:sz w:val="24"/>
          <w:szCs w:val="24"/>
          <w:lang w:val="sr-Cyrl-CS"/>
        </w:rPr>
        <w:t>изјаву о испуњености у</w:t>
      </w:r>
      <w:r w:rsidR="0087581E">
        <w:rPr>
          <w:rFonts w:ascii="Times New Roman" w:hAnsi="Times New Roman" w:cs="Times New Roman"/>
          <w:spacing w:val="-4"/>
          <w:sz w:val="24"/>
          <w:szCs w:val="24"/>
          <w:lang w:val="sr-Cyrl-CS"/>
        </w:rPr>
        <w:t xml:space="preserve">слова значајно смањује понуђачима утрошак времена и новца за прибављање потврда и уверења, </w:t>
      </w:r>
      <w:r w:rsidR="0087581E" w:rsidRPr="00D37EC8">
        <w:rPr>
          <w:rFonts w:ascii="Times New Roman" w:hAnsi="Times New Roman" w:cs="Times New Roman"/>
          <w:spacing w:val="-4"/>
          <w:sz w:val="24"/>
          <w:szCs w:val="24"/>
          <w:lang w:val="sr-Cyrl-CS"/>
        </w:rPr>
        <w:t>п</w:t>
      </w:r>
      <w:r w:rsidR="0087581E">
        <w:rPr>
          <w:rFonts w:ascii="Times New Roman" w:hAnsi="Times New Roman" w:cs="Times New Roman"/>
          <w:spacing w:val="-4"/>
          <w:sz w:val="24"/>
          <w:szCs w:val="24"/>
          <w:lang w:val="sr-Cyrl-CS"/>
        </w:rPr>
        <w:t>а самим тим мења и однос улагање</w:t>
      </w:r>
      <w:r w:rsidR="0087581E" w:rsidRPr="00D37EC8">
        <w:rPr>
          <w:rFonts w:ascii="Times New Roman" w:hAnsi="Times New Roman" w:cs="Times New Roman"/>
          <w:spacing w:val="-4"/>
          <w:sz w:val="24"/>
          <w:szCs w:val="24"/>
          <w:lang w:val="sr-Cyrl-CS"/>
        </w:rPr>
        <w:t>/очекиван</w:t>
      </w:r>
      <w:r w:rsidR="0087581E">
        <w:rPr>
          <w:rFonts w:ascii="Times New Roman" w:hAnsi="Times New Roman" w:cs="Times New Roman"/>
          <w:spacing w:val="-4"/>
          <w:sz w:val="24"/>
          <w:szCs w:val="24"/>
          <w:lang w:val="sr-Cyrl-CS"/>
        </w:rPr>
        <w:t>а зарада</w:t>
      </w:r>
      <w:r w:rsidR="0087581E" w:rsidRPr="00D37EC8">
        <w:rPr>
          <w:rFonts w:ascii="Times New Roman" w:hAnsi="Times New Roman" w:cs="Times New Roman"/>
          <w:spacing w:val="-4"/>
          <w:sz w:val="24"/>
          <w:szCs w:val="24"/>
          <w:lang w:val="sr-Cyrl-CS"/>
        </w:rPr>
        <w:t xml:space="preserve"> </w:t>
      </w:r>
      <w:r w:rsidR="0087581E">
        <w:rPr>
          <w:rFonts w:ascii="Times New Roman" w:hAnsi="Times New Roman" w:cs="Times New Roman"/>
          <w:spacing w:val="-4"/>
          <w:sz w:val="24"/>
          <w:szCs w:val="24"/>
          <w:lang w:val="sr-Cyrl-CS"/>
        </w:rPr>
        <w:t xml:space="preserve">чиме </w:t>
      </w:r>
      <w:r w:rsidR="0087581E" w:rsidRPr="00D37EC8">
        <w:rPr>
          <w:rFonts w:ascii="Times New Roman" w:hAnsi="Times New Roman" w:cs="Times New Roman"/>
          <w:spacing w:val="-4"/>
          <w:sz w:val="24"/>
          <w:szCs w:val="24"/>
          <w:lang w:val="sr-Cyrl-CS"/>
        </w:rPr>
        <w:t xml:space="preserve">подстиче предузећа </w:t>
      </w:r>
      <w:r w:rsidR="0087581E">
        <w:rPr>
          <w:rFonts w:ascii="Times New Roman" w:hAnsi="Times New Roman" w:cs="Times New Roman"/>
          <w:spacing w:val="-4"/>
          <w:sz w:val="24"/>
          <w:szCs w:val="24"/>
          <w:lang w:val="sr-Cyrl-CS"/>
        </w:rPr>
        <w:t>д</w:t>
      </w:r>
      <w:r w:rsidR="0087581E" w:rsidRPr="00D37EC8">
        <w:rPr>
          <w:rFonts w:ascii="Times New Roman" w:hAnsi="Times New Roman" w:cs="Times New Roman"/>
          <w:spacing w:val="-4"/>
          <w:sz w:val="24"/>
          <w:szCs w:val="24"/>
          <w:lang w:val="sr-Cyrl-CS"/>
        </w:rPr>
        <w:t>а уче</w:t>
      </w:r>
      <w:r w:rsidR="0087581E">
        <w:rPr>
          <w:rFonts w:ascii="Times New Roman" w:hAnsi="Times New Roman" w:cs="Times New Roman"/>
          <w:spacing w:val="-4"/>
          <w:sz w:val="24"/>
          <w:szCs w:val="24"/>
          <w:lang w:val="sr-Cyrl-CS"/>
        </w:rPr>
        <w:t xml:space="preserve">ствују </w:t>
      </w:r>
      <w:r w:rsidR="0087581E" w:rsidRPr="00D37EC8">
        <w:rPr>
          <w:rFonts w:ascii="Times New Roman" w:hAnsi="Times New Roman" w:cs="Times New Roman"/>
          <w:spacing w:val="-4"/>
          <w:sz w:val="24"/>
          <w:szCs w:val="24"/>
          <w:lang w:val="sr-Cyrl-CS"/>
        </w:rPr>
        <w:t>у већем броју поступака јавних набавки</w:t>
      </w:r>
      <w:r w:rsidR="0087581E">
        <w:rPr>
          <w:rFonts w:ascii="Times New Roman" w:hAnsi="Times New Roman" w:cs="Times New Roman"/>
          <w:spacing w:val="-4"/>
          <w:sz w:val="24"/>
          <w:szCs w:val="24"/>
          <w:lang w:val="sr-Cyrl-CS"/>
        </w:rPr>
        <w:t xml:space="preserve">, што </w:t>
      </w:r>
      <w:r>
        <w:rPr>
          <w:rFonts w:ascii="Times New Roman" w:hAnsi="Times New Roman" w:cs="Times New Roman"/>
          <w:color w:val="000000" w:themeColor="text1"/>
          <w:sz w:val="24"/>
          <w:szCs w:val="24"/>
          <w:lang w:val="sr-Cyrl-RS"/>
        </w:rPr>
        <w:t xml:space="preserve">нарочито </w:t>
      </w:r>
      <w:r w:rsidR="0087581E">
        <w:rPr>
          <w:rFonts w:ascii="Times New Roman" w:hAnsi="Times New Roman" w:cs="Times New Roman"/>
          <w:color w:val="000000" w:themeColor="text1"/>
          <w:sz w:val="24"/>
          <w:szCs w:val="24"/>
          <w:lang w:val="sr-Cyrl-RS"/>
        </w:rPr>
        <w:t xml:space="preserve">важи за </w:t>
      </w:r>
      <w:r>
        <w:rPr>
          <w:rFonts w:ascii="Times New Roman" w:hAnsi="Times New Roman" w:cs="Times New Roman"/>
          <w:color w:val="000000" w:themeColor="text1"/>
          <w:sz w:val="24"/>
          <w:szCs w:val="24"/>
          <w:lang w:val="sr-Cyrl-RS"/>
        </w:rPr>
        <w:t>мал</w:t>
      </w:r>
      <w:r w:rsidR="0087581E">
        <w:rPr>
          <w:rFonts w:ascii="Times New Roman" w:hAnsi="Times New Roman" w:cs="Times New Roman"/>
          <w:color w:val="000000" w:themeColor="text1"/>
          <w:sz w:val="24"/>
          <w:szCs w:val="24"/>
          <w:lang w:val="sr-Cyrl-RS"/>
        </w:rPr>
        <w:t>а</w:t>
      </w:r>
      <w:r>
        <w:rPr>
          <w:rFonts w:ascii="Times New Roman" w:hAnsi="Times New Roman" w:cs="Times New Roman"/>
          <w:color w:val="000000" w:themeColor="text1"/>
          <w:sz w:val="24"/>
          <w:szCs w:val="24"/>
          <w:lang w:val="sr-Cyrl-RS"/>
        </w:rPr>
        <w:t xml:space="preserve"> и средњ</w:t>
      </w:r>
      <w:r w:rsidR="0087581E">
        <w:rPr>
          <w:rFonts w:ascii="Times New Roman" w:hAnsi="Times New Roman" w:cs="Times New Roman"/>
          <w:color w:val="000000" w:themeColor="text1"/>
          <w:sz w:val="24"/>
          <w:szCs w:val="24"/>
          <w:lang w:val="sr-Cyrl-RS"/>
        </w:rPr>
        <w:t>а</w:t>
      </w:r>
      <w:r>
        <w:rPr>
          <w:rFonts w:ascii="Times New Roman" w:hAnsi="Times New Roman" w:cs="Times New Roman"/>
          <w:color w:val="000000" w:themeColor="text1"/>
          <w:sz w:val="24"/>
          <w:szCs w:val="24"/>
          <w:lang w:val="sr-Cyrl-RS"/>
        </w:rPr>
        <w:t xml:space="preserve"> предузећа.</w:t>
      </w:r>
    </w:p>
    <w:p w14:paraId="5583B531" w14:textId="78951AAB" w:rsidR="00194941" w:rsidRPr="00767B33" w:rsidRDefault="00194941" w:rsidP="00832FF8">
      <w:pPr>
        <w:jc w:val="both"/>
        <w:rPr>
          <w:rFonts w:ascii="Times New Roman" w:hAnsi="Times New Roman" w:cs="Times New Roman"/>
          <w:color w:val="002060"/>
          <w:spacing w:val="-4"/>
          <w:sz w:val="24"/>
          <w:szCs w:val="24"/>
          <w:lang w:val="sr-Cyrl-CS"/>
        </w:rPr>
      </w:pPr>
      <w:r>
        <w:rPr>
          <w:rFonts w:ascii="Times New Roman" w:hAnsi="Times New Roman" w:cs="Times New Roman"/>
          <w:color w:val="000000" w:themeColor="text1"/>
          <w:sz w:val="24"/>
          <w:szCs w:val="24"/>
          <w:lang w:val="sr-Cyrl-RS"/>
        </w:rPr>
        <w:t>С</w:t>
      </w:r>
      <w:r w:rsidRPr="005E5329">
        <w:rPr>
          <w:rFonts w:ascii="Times New Roman" w:hAnsi="Times New Roman" w:cs="Times New Roman"/>
          <w:color w:val="000000" w:themeColor="text1"/>
          <w:sz w:val="24"/>
          <w:szCs w:val="24"/>
          <w:lang w:val="sr-Cyrl-RS"/>
        </w:rPr>
        <w:t>мањивању неизвесности и скраћивању времена које понуђачи троше у поступку јавне набавке</w:t>
      </w:r>
      <w:r>
        <w:rPr>
          <w:rFonts w:ascii="Times New Roman" w:hAnsi="Times New Roman" w:cs="Times New Roman"/>
          <w:color w:val="000000" w:themeColor="text1"/>
          <w:sz w:val="24"/>
          <w:szCs w:val="24"/>
          <w:lang w:val="sr-Cyrl-RS"/>
        </w:rPr>
        <w:t xml:space="preserve"> значајно је допринело и решење предвиђено Изменама </w:t>
      </w:r>
      <w:r w:rsidR="00A51BF6">
        <w:rPr>
          <w:rFonts w:ascii="Times New Roman" w:hAnsi="Times New Roman" w:cs="Times New Roman"/>
          <w:color w:val="000000" w:themeColor="text1"/>
          <w:sz w:val="24"/>
          <w:szCs w:val="24"/>
          <w:lang w:val="sr-Cyrl-RS"/>
        </w:rPr>
        <w:t>Закона</w:t>
      </w:r>
      <w:r>
        <w:rPr>
          <w:rFonts w:ascii="Times New Roman" w:hAnsi="Times New Roman" w:cs="Times New Roman"/>
          <w:color w:val="000000" w:themeColor="text1"/>
          <w:sz w:val="24"/>
          <w:szCs w:val="24"/>
          <w:lang w:val="sr-Cyrl-RS"/>
        </w:rPr>
        <w:t xml:space="preserve"> по коме се </w:t>
      </w:r>
      <w:r w:rsidRPr="005E5329">
        <w:rPr>
          <w:rFonts w:ascii="Times New Roman" w:hAnsi="Times New Roman" w:cs="Times New Roman"/>
          <w:color w:val="000000" w:themeColor="text1"/>
          <w:sz w:val="24"/>
          <w:szCs w:val="24"/>
          <w:lang w:val="sr-Cyrl-RS"/>
        </w:rPr>
        <w:t>одлуке о додели уговора или обустави поступка обј</w:t>
      </w:r>
      <w:r w:rsidR="00A51BF6">
        <w:rPr>
          <w:rFonts w:ascii="Times New Roman" w:hAnsi="Times New Roman" w:cs="Times New Roman"/>
          <w:color w:val="000000" w:themeColor="text1"/>
          <w:sz w:val="24"/>
          <w:szCs w:val="24"/>
          <w:lang w:val="sr-Cyrl-RS"/>
        </w:rPr>
        <w:t>ављују на Порталу</w:t>
      </w:r>
      <w:r w:rsidRPr="005E5329">
        <w:rPr>
          <w:rFonts w:ascii="Times New Roman" w:hAnsi="Times New Roman" w:cs="Times New Roman"/>
          <w:color w:val="000000" w:themeColor="text1"/>
          <w:sz w:val="24"/>
          <w:szCs w:val="24"/>
          <w:lang w:val="sr-Cyrl-RS"/>
        </w:rPr>
        <w:t xml:space="preserve">, </w:t>
      </w:r>
      <w:r w:rsidRPr="00CC13C0">
        <w:rPr>
          <w:rFonts w:ascii="Times New Roman" w:hAnsi="Times New Roman" w:cs="Times New Roman"/>
          <w:sz w:val="24"/>
          <w:szCs w:val="24"/>
          <w:lang w:val="sr-Cyrl-RS"/>
        </w:rPr>
        <w:t xml:space="preserve">уместо </w:t>
      </w:r>
      <w:r>
        <w:rPr>
          <w:rFonts w:ascii="Times New Roman" w:hAnsi="Times New Roman" w:cs="Times New Roman"/>
          <w:sz w:val="24"/>
          <w:szCs w:val="24"/>
          <w:lang w:val="sr-Cyrl-RS"/>
        </w:rPr>
        <w:t>да се достављају</w:t>
      </w:r>
      <w:r w:rsidRPr="00CC13C0">
        <w:rPr>
          <w:rFonts w:ascii="Times New Roman" w:hAnsi="Times New Roman" w:cs="Times New Roman"/>
          <w:sz w:val="24"/>
          <w:szCs w:val="24"/>
          <w:lang w:val="sr-Cyrl-RS"/>
        </w:rPr>
        <w:t xml:space="preserve"> путем поште</w:t>
      </w:r>
      <w:r>
        <w:rPr>
          <w:rFonts w:ascii="Times New Roman" w:hAnsi="Times New Roman" w:cs="Times New Roman"/>
          <w:sz w:val="24"/>
          <w:szCs w:val="24"/>
          <w:lang w:val="sr-Cyrl-RS"/>
        </w:rPr>
        <w:t>. Такође и р</w:t>
      </w:r>
      <w:r w:rsidRPr="005E5329">
        <w:rPr>
          <w:rFonts w:ascii="Times New Roman" w:hAnsi="Times New Roman" w:cs="Times New Roman"/>
          <w:color w:val="000000" w:themeColor="text1"/>
          <w:sz w:val="24"/>
          <w:szCs w:val="24"/>
          <w:lang w:val="sr-Cyrl-RS"/>
        </w:rPr>
        <w:t xml:space="preserve">окови у поступку рачунају </w:t>
      </w:r>
      <w:r>
        <w:rPr>
          <w:rFonts w:ascii="Times New Roman" w:hAnsi="Times New Roman" w:cs="Times New Roman"/>
          <w:color w:val="000000" w:themeColor="text1"/>
          <w:sz w:val="24"/>
          <w:szCs w:val="24"/>
          <w:lang w:val="sr-Cyrl-RS"/>
        </w:rPr>
        <w:t xml:space="preserve">се </w:t>
      </w:r>
      <w:r w:rsidRPr="005E5329">
        <w:rPr>
          <w:rFonts w:ascii="Times New Roman" w:hAnsi="Times New Roman" w:cs="Times New Roman"/>
          <w:color w:val="000000" w:themeColor="text1"/>
          <w:sz w:val="24"/>
          <w:szCs w:val="24"/>
          <w:lang w:val="sr-Cyrl-RS"/>
        </w:rPr>
        <w:t>од момента објављивања на Порталу</w:t>
      </w:r>
      <w:r>
        <w:rPr>
          <w:rFonts w:ascii="Times New Roman" w:hAnsi="Times New Roman" w:cs="Times New Roman"/>
          <w:color w:val="000000" w:themeColor="text1"/>
          <w:sz w:val="24"/>
          <w:szCs w:val="24"/>
          <w:lang w:val="sr-Cyrl-RS"/>
        </w:rPr>
        <w:t xml:space="preserve">. </w:t>
      </w:r>
      <w:r w:rsidRPr="005E5329">
        <w:rPr>
          <w:rFonts w:ascii="Times New Roman" w:hAnsi="Times New Roman" w:cs="Times New Roman"/>
          <w:color w:val="000000" w:themeColor="text1"/>
          <w:sz w:val="24"/>
          <w:szCs w:val="24"/>
          <w:lang w:val="sr-Cyrl-RS"/>
        </w:rPr>
        <w:t xml:space="preserve">Овоме треба додати и већу транспарентност поступка која је обезбеђена обавезним објављивањем планова </w:t>
      </w:r>
      <w:r>
        <w:rPr>
          <w:rFonts w:ascii="Times New Roman" w:hAnsi="Times New Roman" w:cs="Times New Roman"/>
          <w:color w:val="000000" w:themeColor="text1"/>
          <w:sz w:val="24"/>
          <w:szCs w:val="24"/>
          <w:lang w:val="sr-Cyrl-RS"/>
        </w:rPr>
        <w:t xml:space="preserve">јавних </w:t>
      </w:r>
      <w:r w:rsidRPr="005E5329">
        <w:rPr>
          <w:rFonts w:ascii="Times New Roman" w:hAnsi="Times New Roman" w:cs="Times New Roman"/>
          <w:color w:val="000000" w:themeColor="text1"/>
          <w:sz w:val="24"/>
          <w:szCs w:val="24"/>
          <w:lang w:val="sr-Cyrl-RS"/>
        </w:rPr>
        <w:t xml:space="preserve">набавки и поменутих одлука, што је све заједно деловало подстицајно на понуђаче да учествују у поступцима јавних набавки.  </w:t>
      </w:r>
    </w:p>
    <w:p w14:paraId="38CB0260" w14:textId="0B7DDE06" w:rsidR="00194941" w:rsidRPr="005E5329" w:rsidRDefault="00194941" w:rsidP="00832FF8">
      <w:pPr>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 xml:space="preserve">Да би се </w:t>
      </w:r>
      <w:r w:rsidRPr="005E5329">
        <w:rPr>
          <w:rFonts w:ascii="Times New Roman" w:hAnsi="Times New Roman" w:cs="Times New Roman"/>
          <w:color w:val="000000" w:themeColor="text1"/>
          <w:sz w:val="24"/>
          <w:szCs w:val="24"/>
          <w:lang w:val="sr-Cyrl-RS"/>
        </w:rPr>
        <w:t>позитив</w:t>
      </w:r>
      <w:r w:rsidR="00D406C2">
        <w:rPr>
          <w:rFonts w:ascii="Times New Roman" w:hAnsi="Times New Roman" w:cs="Times New Roman"/>
          <w:color w:val="000000" w:themeColor="text1"/>
          <w:sz w:val="24"/>
          <w:szCs w:val="24"/>
          <w:lang w:val="sr-Cyrl-RS"/>
        </w:rPr>
        <w:t>на промена јачања конкуренције</w:t>
      </w:r>
      <w:r w:rsidRPr="005E5329">
        <w:rPr>
          <w:rFonts w:ascii="Times New Roman" w:hAnsi="Times New Roman" w:cs="Times New Roman"/>
          <w:color w:val="000000" w:themeColor="text1"/>
          <w:sz w:val="24"/>
          <w:szCs w:val="24"/>
          <w:lang w:val="sr-Cyrl-RS"/>
        </w:rPr>
        <w:t xml:space="preserve"> </w:t>
      </w:r>
      <w:r>
        <w:rPr>
          <w:rFonts w:ascii="Times New Roman" w:hAnsi="Times New Roman" w:cs="Times New Roman"/>
          <w:color w:val="000000" w:themeColor="text1"/>
          <w:sz w:val="24"/>
          <w:szCs w:val="24"/>
          <w:lang w:val="sr-Cyrl-RS"/>
        </w:rPr>
        <w:t>одржала</w:t>
      </w:r>
      <w:r w:rsidRPr="005E5329">
        <w:rPr>
          <w:rFonts w:ascii="Times New Roman" w:hAnsi="Times New Roman" w:cs="Times New Roman"/>
          <w:color w:val="000000" w:themeColor="text1"/>
          <w:sz w:val="24"/>
          <w:szCs w:val="24"/>
          <w:lang w:val="sr-Cyrl-RS"/>
        </w:rPr>
        <w:t xml:space="preserve"> </w:t>
      </w:r>
      <w:r>
        <w:rPr>
          <w:rFonts w:ascii="Times New Roman" w:hAnsi="Times New Roman" w:cs="Times New Roman"/>
          <w:color w:val="000000" w:themeColor="text1"/>
          <w:sz w:val="24"/>
          <w:szCs w:val="24"/>
          <w:lang w:val="sr-Cyrl-RS"/>
        </w:rPr>
        <w:t>и</w:t>
      </w:r>
      <w:r w:rsidRPr="005E5329">
        <w:rPr>
          <w:rFonts w:ascii="Times New Roman" w:hAnsi="Times New Roman" w:cs="Times New Roman"/>
          <w:color w:val="000000" w:themeColor="text1"/>
          <w:sz w:val="24"/>
          <w:szCs w:val="24"/>
          <w:lang w:val="sr-Cyrl-RS"/>
        </w:rPr>
        <w:t xml:space="preserve"> наставила у предстојећем периоду, неопходно је обезбедити обуку понуђачима, посебно малим и средњим предузећима и даље </w:t>
      </w:r>
      <w:r w:rsidRPr="00E062A8">
        <w:rPr>
          <w:rFonts w:ascii="Times New Roman" w:hAnsi="Times New Roman" w:cs="Times New Roman"/>
          <w:b/>
          <w:color w:val="000000" w:themeColor="text1"/>
          <w:sz w:val="24"/>
          <w:szCs w:val="24"/>
          <w:lang w:val="sr-Cyrl-RS"/>
        </w:rPr>
        <w:t>унапређивати Портал</w:t>
      </w:r>
      <w:r w:rsidRPr="005E5329">
        <w:rPr>
          <w:rFonts w:ascii="Times New Roman" w:hAnsi="Times New Roman" w:cs="Times New Roman"/>
          <w:color w:val="000000" w:themeColor="text1"/>
          <w:sz w:val="24"/>
          <w:szCs w:val="24"/>
          <w:lang w:val="sr-Cyrl-RS"/>
        </w:rPr>
        <w:t xml:space="preserve"> као главни извор информација о јавним набавкама за понуђаче.  </w:t>
      </w:r>
    </w:p>
    <w:p w14:paraId="4252B46B" w14:textId="77777777" w:rsidR="00F944D0" w:rsidRDefault="00F944D0" w:rsidP="00832FF8">
      <w:pPr>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 xml:space="preserve">Растући број посета Порталу јавних набавки, као и све већи број предузећа уписаних у Регистар понуђача указују на велику корисност коју имају за учеснике у поступку јер им значајно смањују трошкове учешћа. То доприноси остваривању начела економичности и ефикасности поступка, као и јачања конкуренције јер је већи број понуђача спреман да учествује у поступку ако се однос трошкова и очекиване користи промени у прилог овог другог захваљујући смањивању трошкова. </w:t>
      </w:r>
    </w:p>
    <w:p w14:paraId="581DC7A7" w14:textId="0DBEB81A" w:rsidR="002B7E0F" w:rsidRPr="00873962" w:rsidRDefault="00F944D0" w:rsidP="00832FF8">
      <w:pPr>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lastRenderedPageBreak/>
        <w:t>Већи број докумената који се објављују на Порталу, попут планова</w:t>
      </w:r>
      <w:r w:rsidR="00270A02">
        <w:rPr>
          <w:rFonts w:ascii="Times New Roman" w:hAnsi="Times New Roman" w:cs="Times New Roman"/>
          <w:color w:val="000000" w:themeColor="text1"/>
          <w:sz w:val="24"/>
          <w:szCs w:val="24"/>
          <w:lang w:val="sr-Cyrl-RS"/>
        </w:rPr>
        <w:t xml:space="preserve"> јавних</w:t>
      </w:r>
      <w:r>
        <w:rPr>
          <w:rFonts w:ascii="Times New Roman" w:hAnsi="Times New Roman" w:cs="Times New Roman"/>
          <w:color w:val="000000" w:themeColor="text1"/>
          <w:sz w:val="24"/>
          <w:szCs w:val="24"/>
          <w:lang w:val="sr-Cyrl-RS"/>
        </w:rPr>
        <w:t xml:space="preserve"> набавки, одлука о додели уговора или обустави поступка, води повећању транспарентности поступ</w:t>
      </w:r>
      <w:r w:rsidR="00DC5896">
        <w:rPr>
          <w:rFonts w:ascii="Times New Roman" w:hAnsi="Times New Roman" w:cs="Times New Roman"/>
          <w:color w:val="000000" w:themeColor="text1"/>
          <w:sz w:val="24"/>
          <w:szCs w:val="24"/>
          <w:lang w:val="sr-Cyrl-RS"/>
        </w:rPr>
        <w:t>ка. Унапређење претраге Портала</w:t>
      </w:r>
      <w:r>
        <w:rPr>
          <w:rFonts w:ascii="Times New Roman" w:hAnsi="Times New Roman" w:cs="Times New Roman"/>
          <w:color w:val="000000" w:themeColor="text1"/>
          <w:sz w:val="24"/>
          <w:szCs w:val="24"/>
          <w:lang w:val="sr-Cyrl-RS"/>
        </w:rPr>
        <w:t xml:space="preserve"> омогућава понуђачима да лакше долазе до потребних информација што делује подстицајно на њих да учествују у поступцима. Стога и у наредном периоду треба наставити</w:t>
      </w:r>
      <w:r w:rsidR="00A51BF6">
        <w:rPr>
          <w:rFonts w:ascii="Times New Roman" w:hAnsi="Times New Roman" w:cs="Times New Roman"/>
          <w:color w:val="000000" w:themeColor="text1"/>
          <w:sz w:val="24"/>
          <w:szCs w:val="24"/>
          <w:lang w:val="sr-Cyrl-RS"/>
        </w:rPr>
        <w:t xml:space="preserve"> са унапређивањем Портала </w:t>
      </w:r>
      <w:r>
        <w:rPr>
          <w:rFonts w:ascii="Times New Roman" w:hAnsi="Times New Roman" w:cs="Times New Roman"/>
          <w:color w:val="000000" w:themeColor="text1"/>
          <w:sz w:val="24"/>
          <w:szCs w:val="24"/>
          <w:lang w:val="sr-Cyrl-RS"/>
        </w:rPr>
        <w:t xml:space="preserve"> </w:t>
      </w:r>
      <w:r w:rsidR="00873962">
        <w:rPr>
          <w:rFonts w:ascii="Times New Roman" w:hAnsi="Times New Roman" w:cs="Times New Roman"/>
          <w:color w:val="000000" w:themeColor="text1"/>
          <w:sz w:val="24"/>
          <w:szCs w:val="24"/>
          <w:lang w:val="sr-Cyrl-RS"/>
        </w:rPr>
        <w:t xml:space="preserve">додавањем нових опција које ће олакшати </w:t>
      </w:r>
      <w:r w:rsidR="002B7E0F">
        <w:rPr>
          <w:rFonts w:ascii="Times New Roman" w:hAnsi="Times New Roman" w:cs="Times New Roman"/>
          <w:color w:val="000000" w:themeColor="text1"/>
          <w:sz w:val="24"/>
          <w:szCs w:val="24"/>
          <w:lang w:val="sr-Cyrl-RS"/>
        </w:rPr>
        <w:t>доступност података заинтересованим странама.</w:t>
      </w:r>
      <w:r w:rsidR="00873962">
        <w:rPr>
          <w:rFonts w:ascii="Times New Roman" w:hAnsi="Times New Roman" w:cs="Times New Roman"/>
          <w:color w:val="000000" w:themeColor="text1"/>
          <w:sz w:val="24"/>
          <w:szCs w:val="24"/>
          <w:lang w:val="sr-Cyrl-RS"/>
        </w:rPr>
        <w:t xml:space="preserve"> Поред тога, потребно је продужити време пружања стручне помоћи корисницима Портала преко </w:t>
      </w:r>
      <w:r w:rsidR="00873962">
        <w:rPr>
          <w:rFonts w:ascii="Times New Roman" w:hAnsi="Times New Roman" w:cs="Times New Roman"/>
          <w:color w:val="000000" w:themeColor="text1"/>
          <w:sz w:val="24"/>
          <w:szCs w:val="24"/>
          <w:lang w:val="sr-Latn-RS"/>
        </w:rPr>
        <w:t xml:space="preserve">„call centra“. </w:t>
      </w:r>
      <w:r w:rsidR="00A51BF6">
        <w:rPr>
          <w:rFonts w:ascii="Times New Roman" w:hAnsi="Times New Roman" w:cs="Times New Roman"/>
          <w:color w:val="000000" w:themeColor="text1"/>
          <w:sz w:val="24"/>
          <w:szCs w:val="24"/>
          <w:lang w:val="sr-Cyrl-RS"/>
        </w:rPr>
        <w:t>Управа</w:t>
      </w:r>
      <w:r w:rsidR="00873962">
        <w:rPr>
          <w:rFonts w:ascii="Times New Roman" w:hAnsi="Times New Roman" w:cs="Times New Roman"/>
          <w:color w:val="000000" w:themeColor="text1"/>
          <w:sz w:val="24"/>
          <w:szCs w:val="24"/>
          <w:lang w:val="sr-Cyrl-RS"/>
        </w:rPr>
        <w:t xml:space="preserve"> треба да организује обуку понуђача и посебно малих и средњих предузећа како да што ефикасни</w:t>
      </w:r>
      <w:r w:rsidR="00A51BF6">
        <w:rPr>
          <w:rFonts w:ascii="Times New Roman" w:hAnsi="Times New Roman" w:cs="Times New Roman"/>
          <w:color w:val="000000" w:themeColor="text1"/>
          <w:sz w:val="24"/>
          <w:szCs w:val="24"/>
          <w:lang w:val="sr-Cyrl-RS"/>
        </w:rPr>
        <w:t>је користе Портал</w:t>
      </w:r>
      <w:r w:rsidR="00873962">
        <w:rPr>
          <w:rFonts w:ascii="Times New Roman" w:hAnsi="Times New Roman" w:cs="Times New Roman"/>
          <w:color w:val="000000" w:themeColor="text1"/>
          <w:sz w:val="24"/>
          <w:szCs w:val="24"/>
          <w:lang w:val="sr-Cyrl-RS"/>
        </w:rPr>
        <w:t>. Велики допринос економичности и ефикасности јавних набавки оствар</w:t>
      </w:r>
      <w:r w:rsidR="00A51BF6">
        <w:rPr>
          <w:rFonts w:ascii="Times New Roman" w:hAnsi="Times New Roman" w:cs="Times New Roman"/>
          <w:color w:val="000000" w:themeColor="text1"/>
          <w:sz w:val="24"/>
          <w:szCs w:val="24"/>
          <w:lang w:val="sr-Cyrl-RS"/>
        </w:rPr>
        <w:t>ује се увођењем е</w:t>
      </w:r>
      <w:r w:rsidR="00873962">
        <w:rPr>
          <w:rFonts w:ascii="Times New Roman" w:hAnsi="Times New Roman" w:cs="Times New Roman"/>
          <w:color w:val="000000" w:themeColor="text1"/>
          <w:sz w:val="24"/>
          <w:szCs w:val="24"/>
          <w:lang w:val="sr-Cyrl-RS"/>
        </w:rPr>
        <w:t xml:space="preserve">-набавки </w:t>
      </w:r>
      <w:r w:rsidR="00980FB7">
        <w:rPr>
          <w:rFonts w:ascii="Times New Roman" w:hAnsi="Times New Roman" w:cs="Times New Roman"/>
          <w:color w:val="000000" w:themeColor="text1"/>
          <w:sz w:val="24"/>
          <w:szCs w:val="24"/>
          <w:lang w:val="sr-Cyrl-RS"/>
        </w:rPr>
        <w:t xml:space="preserve">из чега произлази потреба да се уради студија (анализа) у којој ће </w:t>
      </w:r>
      <w:r w:rsidR="00A51BF6">
        <w:rPr>
          <w:rFonts w:ascii="Times New Roman" w:hAnsi="Times New Roman" w:cs="Times New Roman"/>
          <w:color w:val="000000" w:themeColor="text1"/>
          <w:sz w:val="24"/>
          <w:szCs w:val="24"/>
          <w:lang w:val="sr-Cyrl-RS"/>
        </w:rPr>
        <w:t>бити предложен концепт развоја е</w:t>
      </w:r>
      <w:r w:rsidR="00980FB7">
        <w:rPr>
          <w:rFonts w:ascii="Times New Roman" w:hAnsi="Times New Roman" w:cs="Times New Roman"/>
          <w:color w:val="000000" w:themeColor="text1"/>
          <w:sz w:val="24"/>
          <w:szCs w:val="24"/>
          <w:lang w:val="sr-Cyrl-RS"/>
        </w:rPr>
        <w:t>-набавки у Србији, у наредним годинама.</w:t>
      </w:r>
      <w:r w:rsidR="00873962">
        <w:rPr>
          <w:rFonts w:ascii="Times New Roman" w:hAnsi="Times New Roman" w:cs="Times New Roman"/>
          <w:color w:val="000000" w:themeColor="text1"/>
          <w:sz w:val="24"/>
          <w:szCs w:val="24"/>
          <w:lang w:val="sr-Cyrl-RS"/>
        </w:rPr>
        <w:t xml:space="preserve">   </w:t>
      </w:r>
    </w:p>
    <w:p w14:paraId="39E1BA53" w14:textId="7CE74673" w:rsidR="009025E9" w:rsidRDefault="009025E9" w:rsidP="00832FF8">
      <w:pPr>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 xml:space="preserve">У 2015. години повећана је </w:t>
      </w:r>
      <w:r w:rsidRPr="00E062A8">
        <w:rPr>
          <w:rFonts w:ascii="Times New Roman" w:hAnsi="Times New Roman" w:cs="Times New Roman"/>
          <w:b/>
          <w:color w:val="000000" w:themeColor="text1"/>
          <w:sz w:val="24"/>
          <w:szCs w:val="24"/>
          <w:lang w:val="sr-Cyrl-RS"/>
        </w:rPr>
        <w:t>успешност спровођења поступака јавних набавки</w:t>
      </w:r>
      <w:r>
        <w:rPr>
          <w:rFonts w:ascii="Times New Roman" w:hAnsi="Times New Roman" w:cs="Times New Roman"/>
          <w:color w:val="000000" w:themeColor="text1"/>
          <w:sz w:val="24"/>
          <w:szCs w:val="24"/>
          <w:lang w:val="sr-Cyrl-RS"/>
        </w:rPr>
        <w:t xml:space="preserve">: удео успешно спроведених поступака порастао је са 86% у 2014. на 89% у 2015. години. Истовремено је смањено учешће обустављених поступака са 13% у 2014. на 11% у 2015. години. Најчешћи разлог (преко половине случајева) било је да су добијене све неодговарајуће и неприхватљиве понуде. </w:t>
      </w:r>
      <w:r w:rsidR="00424AC8">
        <w:rPr>
          <w:rFonts w:ascii="Times New Roman" w:hAnsi="Times New Roman" w:cs="Times New Roman"/>
          <w:color w:val="000000" w:themeColor="text1"/>
          <w:sz w:val="24"/>
          <w:szCs w:val="24"/>
          <w:lang w:val="sr-Cyrl-RS"/>
        </w:rPr>
        <w:t>Новим решењем да понуђач доставља изјаву да испуњава обавезне и додатне услове, уместо да прик</w:t>
      </w:r>
      <w:r w:rsidR="000259E0">
        <w:rPr>
          <w:rFonts w:ascii="Times New Roman" w:hAnsi="Times New Roman" w:cs="Times New Roman"/>
          <w:color w:val="000000" w:themeColor="text1"/>
          <w:sz w:val="24"/>
          <w:szCs w:val="24"/>
          <w:lang w:val="sr-Cyrl-RS"/>
        </w:rPr>
        <w:t>упља доказе, у значајној мери с</w:t>
      </w:r>
      <w:r w:rsidR="00424AC8">
        <w:rPr>
          <w:rFonts w:ascii="Times New Roman" w:hAnsi="Times New Roman" w:cs="Times New Roman"/>
          <w:color w:val="000000" w:themeColor="text1"/>
          <w:sz w:val="24"/>
          <w:szCs w:val="24"/>
          <w:lang w:val="sr-Cyrl-RS"/>
        </w:rPr>
        <w:t>мањује ризик да му понуда буде неприхватљива због формалног пропуста да приложи неки од доказа. На већу успешност у поступцима јавних набавки свакако је утицала и б</w:t>
      </w:r>
      <w:r w:rsidR="00023490">
        <w:rPr>
          <w:rFonts w:ascii="Times New Roman" w:hAnsi="Times New Roman" w:cs="Times New Roman"/>
          <w:color w:val="000000" w:themeColor="text1"/>
          <w:sz w:val="24"/>
          <w:szCs w:val="24"/>
          <w:lang w:val="sr-Cyrl-RS"/>
        </w:rPr>
        <w:t xml:space="preserve">оља обученост понуђача који су, </w:t>
      </w:r>
      <w:r w:rsidR="00424AC8">
        <w:rPr>
          <w:rFonts w:ascii="Times New Roman" w:hAnsi="Times New Roman" w:cs="Times New Roman"/>
          <w:color w:val="000000" w:themeColor="text1"/>
          <w:sz w:val="24"/>
          <w:szCs w:val="24"/>
          <w:lang w:val="sr-Cyrl-RS"/>
        </w:rPr>
        <w:t xml:space="preserve">током претходног периода, стекли знања и искуства учествујући у поступцима јавних набавки, што је додатно смањило грешке у састављању понуда. </w:t>
      </w:r>
      <w:r w:rsidR="000259E0">
        <w:rPr>
          <w:rFonts w:ascii="Times New Roman" w:hAnsi="Times New Roman" w:cs="Times New Roman"/>
          <w:color w:val="000000" w:themeColor="text1"/>
          <w:sz w:val="24"/>
          <w:szCs w:val="24"/>
          <w:lang w:val="sr-Cyrl-RS"/>
        </w:rPr>
        <w:t xml:space="preserve">Стога је за очекивати да ће наставак обука намењених понуђачима, што је </w:t>
      </w:r>
      <w:r w:rsidR="00A51BF6">
        <w:rPr>
          <w:rFonts w:ascii="Times New Roman" w:hAnsi="Times New Roman" w:cs="Times New Roman"/>
          <w:color w:val="000000" w:themeColor="text1"/>
          <w:sz w:val="24"/>
          <w:szCs w:val="24"/>
          <w:lang w:val="sr-Cyrl-RS"/>
        </w:rPr>
        <w:t>Управа</w:t>
      </w:r>
      <w:r w:rsidR="000259E0">
        <w:rPr>
          <w:rFonts w:ascii="Times New Roman" w:hAnsi="Times New Roman" w:cs="Times New Roman"/>
          <w:color w:val="000000" w:themeColor="text1"/>
          <w:sz w:val="24"/>
          <w:szCs w:val="24"/>
          <w:lang w:val="sr-Cyrl-RS"/>
        </w:rPr>
        <w:t xml:space="preserve"> предвидела у Акционом плану за 2016. годину, допринети даљем повећању успешности поступака јавних набавки.</w:t>
      </w:r>
      <w:r w:rsidR="00424AC8">
        <w:rPr>
          <w:rFonts w:ascii="Times New Roman" w:hAnsi="Times New Roman" w:cs="Times New Roman"/>
          <w:color w:val="000000" w:themeColor="text1"/>
          <w:sz w:val="24"/>
          <w:szCs w:val="24"/>
          <w:lang w:val="sr-Cyrl-RS"/>
        </w:rPr>
        <w:t xml:space="preserve"> </w:t>
      </w:r>
    </w:p>
    <w:p w14:paraId="15B43605" w14:textId="171C0DC2" w:rsidR="0030398A" w:rsidRDefault="00234FEC" w:rsidP="00832FF8">
      <w:pPr>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 xml:space="preserve">Релативни значај </w:t>
      </w:r>
      <w:r w:rsidRPr="00E062A8">
        <w:rPr>
          <w:rFonts w:ascii="Times New Roman" w:hAnsi="Times New Roman" w:cs="Times New Roman"/>
          <w:b/>
          <w:color w:val="000000" w:themeColor="text1"/>
          <w:sz w:val="24"/>
          <w:szCs w:val="24"/>
          <w:lang w:val="sr-Cyrl-RS"/>
        </w:rPr>
        <w:t xml:space="preserve">набавки изузетих од примене </w:t>
      </w:r>
      <w:r w:rsidR="00A51BF6" w:rsidRPr="00E062A8">
        <w:rPr>
          <w:rFonts w:ascii="Times New Roman" w:hAnsi="Times New Roman" w:cs="Times New Roman"/>
          <w:b/>
          <w:color w:val="000000" w:themeColor="text1"/>
          <w:sz w:val="24"/>
          <w:szCs w:val="24"/>
          <w:lang w:val="sr-Cyrl-RS"/>
        </w:rPr>
        <w:t>Закона</w:t>
      </w:r>
      <w:r>
        <w:rPr>
          <w:rFonts w:ascii="Times New Roman" w:hAnsi="Times New Roman" w:cs="Times New Roman"/>
          <w:color w:val="000000" w:themeColor="text1"/>
          <w:sz w:val="24"/>
          <w:szCs w:val="24"/>
          <w:lang w:val="sr-Cyrl-RS"/>
        </w:rPr>
        <w:t xml:space="preserve"> порастао је у 2015. у од</w:t>
      </w:r>
      <w:r w:rsidR="00F32EE0">
        <w:rPr>
          <w:rFonts w:ascii="Times New Roman" w:hAnsi="Times New Roman" w:cs="Times New Roman"/>
          <w:color w:val="000000" w:themeColor="text1"/>
          <w:sz w:val="24"/>
          <w:szCs w:val="24"/>
          <w:lang w:val="sr-Cyrl-RS"/>
        </w:rPr>
        <w:t>носу на 2014. годину са 30 на 3</w:t>
      </w:r>
      <w:r w:rsidR="00F32EE0">
        <w:rPr>
          <w:rFonts w:ascii="Times New Roman" w:hAnsi="Times New Roman" w:cs="Times New Roman"/>
          <w:color w:val="000000" w:themeColor="text1"/>
          <w:sz w:val="24"/>
          <w:szCs w:val="24"/>
          <w:lang w:val="en-US"/>
        </w:rPr>
        <w:t>2</w:t>
      </w:r>
      <w:r>
        <w:rPr>
          <w:rFonts w:ascii="Times New Roman" w:hAnsi="Times New Roman" w:cs="Times New Roman"/>
          <w:color w:val="000000" w:themeColor="text1"/>
          <w:sz w:val="24"/>
          <w:szCs w:val="24"/>
          <w:lang w:val="sr-Cyrl-RS"/>
        </w:rPr>
        <w:t xml:space="preserve">%, при чему су највеће учешће имале </w:t>
      </w:r>
      <w:r w:rsidRPr="005E5329">
        <w:rPr>
          <w:rFonts w:ascii="Times New Roman" w:hAnsi="Times New Roman" w:cs="Times New Roman"/>
          <w:color w:val="000000" w:themeColor="text1"/>
          <w:sz w:val="24"/>
          <w:szCs w:val="24"/>
        </w:rPr>
        <w:t>набавке</w:t>
      </w:r>
      <w:r w:rsidRPr="005E5329">
        <w:rPr>
          <w:rFonts w:ascii="Times New Roman" w:hAnsi="Times New Roman" w:cs="Times New Roman"/>
          <w:color w:val="000000" w:themeColor="text1"/>
          <w:sz w:val="24"/>
          <w:szCs w:val="24"/>
          <w:lang w:val="en-US"/>
        </w:rPr>
        <w:t xml:space="preserve"> </w:t>
      </w:r>
      <w:r w:rsidRPr="005E5329">
        <w:rPr>
          <w:rFonts w:ascii="Times New Roman" w:hAnsi="Times New Roman" w:cs="Times New Roman"/>
          <w:color w:val="000000" w:themeColor="text1"/>
          <w:sz w:val="24"/>
          <w:szCs w:val="24"/>
          <w:lang w:val="sr-Cyrl-ME"/>
        </w:rPr>
        <w:t>по основу члана 7. став 1. тачка 6) Закона, односно набавке</w:t>
      </w:r>
      <w:r w:rsidRPr="005E5329">
        <w:rPr>
          <w:rFonts w:ascii="Times New Roman" w:hAnsi="Times New Roman" w:cs="Times New Roman"/>
          <w:color w:val="000000" w:themeColor="text1"/>
          <w:sz w:val="24"/>
          <w:szCs w:val="24"/>
        </w:rPr>
        <w:t xml:space="preserve"> добара и услуга ради даље продаје</w:t>
      </w:r>
      <w:r>
        <w:rPr>
          <w:rFonts w:ascii="Times New Roman" w:hAnsi="Times New Roman" w:cs="Times New Roman"/>
          <w:color w:val="000000" w:themeColor="text1"/>
          <w:sz w:val="24"/>
          <w:szCs w:val="24"/>
          <w:lang w:val="sr-Cyrl-RS"/>
        </w:rPr>
        <w:t xml:space="preserve">. Од </w:t>
      </w:r>
      <w:r w:rsidRPr="005E5329">
        <w:rPr>
          <w:rFonts w:ascii="Times New Roman" w:hAnsi="Times New Roman" w:cs="Times New Roman"/>
          <w:color w:val="000000" w:themeColor="text1"/>
          <w:sz w:val="24"/>
          <w:szCs w:val="24"/>
          <w:lang w:val="sr-Cyrl-ME"/>
        </w:rPr>
        <w:t xml:space="preserve">49,8 </w:t>
      </w:r>
      <w:r>
        <w:rPr>
          <w:rFonts w:ascii="Times New Roman" w:hAnsi="Times New Roman" w:cs="Times New Roman"/>
          <w:color w:val="000000" w:themeColor="text1"/>
          <w:sz w:val="24"/>
          <w:szCs w:val="24"/>
          <w:lang w:val="sr-Cyrl-ME"/>
        </w:rPr>
        <w:t xml:space="preserve">милијарди динара које су реализоване по овом основу, </w:t>
      </w:r>
      <w:r>
        <w:rPr>
          <w:rFonts w:ascii="Times New Roman" w:hAnsi="Times New Roman" w:cs="Times New Roman"/>
          <w:color w:val="000000" w:themeColor="text1"/>
          <w:sz w:val="24"/>
          <w:szCs w:val="24"/>
          <w:lang w:val="sr-Cyrl-RS"/>
        </w:rPr>
        <w:t xml:space="preserve">40,9 </w:t>
      </w:r>
      <w:r w:rsidRPr="005E5329">
        <w:rPr>
          <w:rFonts w:ascii="Times New Roman" w:hAnsi="Times New Roman" w:cs="Times New Roman"/>
          <w:color w:val="000000" w:themeColor="text1"/>
          <w:sz w:val="24"/>
          <w:szCs w:val="24"/>
          <w:lang w:val="sr-Cyrl-ME"/>
        </w:rPr>
        <w:t>милијарди динара</w:t>
      </w:r>
      <w:r>
        <w:rPr>
          <w:rFonts w:ascii="Times New Roman" w:hAnsi="Times New Roman" w:cs="Times New Roman"/>
          <w:color w:val="000000" w:themeColor="text1"/>
          <w:sz w:val="24"/>
          <w:szCs w:val="24"/>
          <w:lang w:val="sr-Cyrl-ME"/>
        </w:rPr>
        <w:t>, односно 82% су биле</w:t>
      </w:r>
      <w:r w:rsidRPr="005E5329">
        <w:rPr>
          <w:rFonts w:ascii="Times New Roman" w:hAnsi="Times New Roman" w:cs="Times New Roman"/>
          <w:color w:val="000000" w:themeColor="text1"/>
          <w:sz w:val="24"/>
          <w:szCs w:val="24"/>
          <w:lang w:val="sr-Cyrl-RS"/>
        </w:rPr>
        <w:t xml:space="preserve"> набавке електричне енергије које је спровело Јавно предузеће „Електропривреда Србије“.</w:t>
      </w:r>
      <w:r>
        <w:rPr>
          <w:rFonts w:ascii="Times New Roman" w:hAnsi="Times New Roman" w:cs="Times New Roman"/>
          <w:color w:val="000000" w:themeColor="text1"/>
          <w:sz w:val="24"/>
          <w:szCs w:val="24"/>
          <w:lang w:val="sr-Cyrl-RS"/>
        </w:rPr>
        <w:t xml:space="preserve"> </w:t>
      </w:r>
      <w:r w:rsidR="0030398A">
        <w:rPr>
          <w:rFonts w:ascii="Times New Roman" w:hAnsi="Times New Roman" w:cs="Times New Roman"/>
          <w:color w:val="000000" w:themeColor="text1"/>
          <w:sz w:val="24"/>
          <w:szCs w:val="24"/>
          <w:lang w:val="sr-Cyrl-RS"/>
        </w:rPr>
        <w:t xml:space="preserve">Изменама Закона </w:t>
      </w:r>
      <w:r w:rsidR="0030398A" w:rsidRPr="005E5329">
        <w:rPr>
          <w:rFonts w:ascii="Times New Roman" w:hAnsi="Times New Roman" w:cs="Times New Roman"/>
          <w:color w:val="000000" w:themeColor="text1"/>
          <w:sz w:val="24"/>
          <w:szCs w:val="24"/>
          <w:lang w:val="sr-Cyrl-RS"/>
        </w:rPr>
        <w:t>прецизирано је да наручиоци у области енергетике, у које спада и Јавно предузеће „Електропривреда Србије“</w:t>
      </w:r>
      <w:r w:rsidR="0030398A">
        <w:rPr>
          <w:rFonts w:ascii="Times New Roman" w:hAnsi="Times New Roman" w:cs="Times New Roman"/>
          <w:color w:val="000000" w:themeColor="text1"/>
          <w:sz w:val="24"/>
          <w:szCs w:val="24"/>
          <w:lang w:val="sr-Cyrl-RS"/>
        </w:rPr>
        <w:t>,</w:t>
      </w:r>
      <w:r w:rsidR="0030398A" w:rsidRPr="005E5329">
        <w:rPr>
          <w:rFonts w:ascii="Times New Roman" w:hAnsi="Times New Roman" w:cs="Times New Roman"/>
          <w:color w:val="000000" w:themeColor="text1"/>
          <w:sz w:val="24"/>
          <w:szCs w:val="24"/>
          <w:lang w:val="sr-Cyrl-RS"/>
        </w:rPr>
        <w:t xml:space="preserve"> не примењују одредбе овог закона, када н</w:t>
      </w:r>
      <w:r w:rsidR="0030398A">
        <w:rPr>
          <w:rFonts w:ascii="Times New Roman" w:hAnsi="Times New Roman" w:cs="Times New Roman"/>
          <w:color w:val="000000" w:themeColor="text1"/>
          <w:sz w:val="24"/>
          <w:szCs w:val="24"/>
          <w:lang w:val="sr-Cyrl-RS"/>
        </w:rPr>
        <w:t xml:space="preserve">абављају електричну енергију, </w:t>
      </w:r>
      <w:r w:rsidR="0030398A" w:rsidRPr="005E5329">
        <w:rPr>
          <w:rFonts w:ascii="Times New Roman" w:hAnsi="Times New Roman" w:cs="Times New Roman"/>
          <w:color w:val="000000" w:themeColor="text1"/>
          <w:sz w:val="24"/>
          <w:szCs w:val="24"/>
          <w:lang w:val="sr-Cyrl-RS"/>
        </w:rPr>
        <w:t>што је у складу са Директивом 2014/25/ЕУ.</w:t>
      </w:r>
    </w:p>
    <w:p w14:paraId="2970BE53" w14:textId="1466AE8E" w:rsidR="0030398A" w:rsidRDefault="0030398A" w:rsidP="00832FF8">
      <w:pPr>
        <w:jc w:val="both"/>
        <w:rPr>
          <w:rFonts w:ascii="Times New Roman" w:hAnsi="Times New Roman" w:cs="Times New Roman"/>
          <w:color w:val="000000" w:themeColor="text1"/>
          <w:sz w:val="24"/>
          <w:szCs w:val="24"/>
          <w:lang w:val="sr-Cyrl-RS"/>
        </w:rPr>
      </w:pPr>
      <w:r w:rsidRPr="0030398A">
        <w:rPr>
          <w:rFonts w:ascii="Times New Roman" w:hAnsi="Times New Roman" w:cs="Times New Roman"/>
          <w:color w:val="000000" w:themeColor="text1"/>
          <w:sz w:val="24"/>
          <w:szCs w:val="24"/>
          <w:lang w:val="sr-Cyrl-RS"/>
        </w:rPr>
        <w:t xml:space="preserve">У наредном периоду, Управа ће наставити да прати и контролише </w:t>
      </w:r>
      <w:r w:rsidRPr="0030398A">
        <w:rPr>
          <w:rFonts w:ascii="Times New Roman" w:hAnsi="Times New Roman" w:cs="Times New Roman"/>
          <w:color w:val="000000" w:themeColor="text1"/>
          <w:sz w:val="24"/>
          <w:szCs w:val="24"/>
        </w:rPr>
        <w:t xml:space="preserve">основаност примене изузетака, посебно са становишта обавезе наручилаца да и код ових набавки обезбеде примену </w:t>
      </w:r>
      <w:r w:rsidR="00980FB7">
        <w:rPr>
          <w:rFonts w:ascii="Times New Roman" w:hAnsi="Times New Roman" w:cs="Times New Roman"/>
          <w:color w:val="000000" w:themeColor="text1"/>
          <w:sz w:val="24"/>
          <w:szCs w:val="24"/>
          <w:lang w:val="sr-Cyrl-RS"/>
        </w:rPr>
        <w:t xml:space="preserve">основних </w:t>
      </w:r>
      <w:r w:rsidRPr="0030398A">
        <w:rPr>
          <w:rFonts w:ascii="Times New Roman" w:hAnsi="Times New Roman" w:cs="Times New Roman"/>
          <w:color w:val="000000" w:themeColor="text1"/>
          <w:sz w:val="24"/>
          <w:szCs w:val="24"/>
        </w:rPr>
        <w:t xml:space="preserve">начела јавних набавки. </w:t>
      </w:r>
      <w:r w:rsidRPr="0030398A">
        <w:rPr>
          <w:rFonts w:ascii="Times New Roman" w:hAnsi="Times New Roman" w:cs="Times New Roman"/>
          <w:color w:val="000000" w:themeColor="text1"/>
          <w:sz w:val="24"/>
          <w:szCs w:val="24"/>
          <w:lang w:val="sr-Cyrl-RS"/>
        </w:rPr>
        <w:t xml:space="preserve">Поред тога, неопходно је да се у контролу ових набавки укључе и остале </w:t>
      </w:r>
      <w:r w:rsidR="007B016B">
        <w:rPr>
          <w:rFonts w:ascii="Times New Roman" w:hAnsi="Times New Roman" w:cs="Times New Roman"/>
          <w:color w:val="000000" w:themeColor="text1"/>
          <w:sz w:val="24"/>
          <w:szCs w:val="24"/>
          <w:lang w:val="sr-Cyrl-RS"/>
        </w:rPr>
        <w:t xml:space="preserve">надлежне </w:t>
      </w:r>
      <w:r w:rsidRPr="0030398A">
        <w:rPr>
          <w:rFonts w:ascii="Times New Roman" w:hAnsi="Times New Roman" w:cs="Times New Roman"/>
          <w:color w:val="000000" w:themeColor="text1"/>
          <w:sz w:val="24"/>
          <w:szCs w:val="24"/>
          <w:lang w:val="sr-Cyrl-RS"/>
        </w:rPr>
        <w:t xml:space="preserve">регулаторне институције. </w:t>
      </w:r>
      <w:r w:rsidR="00980FB7">
        <w:rPr>
          <w:rFonts w:ascii="Times New Roman" w:hAnsi="Times New Roman" w:cs="Times New Roman"/>
          <w:color w:val="000000" w:themeColor="text1"/>
          <w:sz w:val="24"/>
          <w:szCs w:val="24"/>
          <w:lang w:val="sr-Cyrl-RS"/>
        </w:rPr>
        <w:t xml:space="preserve">У том смислу, неопходно је да се у посебном документу дефинише свеобухватан приступ сузбијању нерегуларности и корупције у циклусу јавне набавке, са предлозима како би надлежни органи требали да координирају своје деловање на праћењу и контроли поступака јавних набавки.  </w:t>
      </w:r>
    </w:p>
    <w:p w14:paraId="5FF1B08E" w14:textId="4CF77777" w:rsidR="0030398A" w:rsidRDefault="007B016B" w:rsidP="00832FF8">
      <w:pPr>
        <w:pStyle w:val="ListParagraph"/>
        <w:ind w:left="-142"/>
        <w:jc w:val="both"/>
        <w:rPr>
          <w:rFonts w:ascii="Times New Roman" w:hAnsi="Times New Roman" w:cs="Times New Roman"/>
          <w:color w:val="000000" w:themeColor="text1"/>
          <w:sz w:val="24"/>
          <w:szCs w:val="24"/>
          <w:lang w:val="sr-Cyrl-RS"/>
        </w:rPr>
      </w:pPr>
      <w:r w:rsidRPr="005E5329">
        <w:rPr>
          <w:rFonts w:ascii="Times New Roman" w:hAnsi="Times New Roman" w:cs="Times New Roman"/>
          <w:color w:val="000000" w:themeColor="text1"/>
          <w:sz w:val="24"/>
          <w:szCs w:val="24"/>
          <w:lang w:val="sr-Cyrl-RS"/>
        </w:rPr>
        <w:t>У</w:t>
      </w:r>
      <w:r w:rsidRPr="005E5329">
        <w:rPr>
          <w:rFonts w:ascii="Times New Roman" w:hAnsi="Times New Roman" w:cs="Times New Roman"/>
          <w:color w:val="002060"/>
          <w:sz w:val="24"/>
          <w:szCs w:val="24"/>
          <w:lang w:val="sr-Cyrl-RS"/>
        </w:rPr>
        <w:t xml:space="preserve"> </w:t>
      </w:r>
      <w:r w:rsidRPr="005E5329">
        <w:rPr>
          <w:rFonts w:ascii="Times New Roman" w:hAnsi="Times New Roman" w:cs="Times New Roman"/>
          <w:color w:val="000000" w:themeColor="text1"/>
          <w:sz w:val="24"/>
          <w:szCs w:val="24"/>
          <w:lang w:val="sr-Cyrl-RS"/>
        </w:rPr>
        <w:t xml:space="preserve">2015. години </w:t>
      </w:r>
      <w:r>
        <w:rPr>
          <w:rFonts w:ascii="Times New Roman" w:hAnsi="Times New Roman" w:cs="Times New Roman"/>
          <w:color w:val="000000" w:themeColor="text1"/>
          <w:sz w:val="24"/>
          <w:szCs w:val="24"/>
          <w:lang w:val="sr-Cyrl-RS"/>
        </w:rPr>
        <w:t xml:space="preserve">регистрована је шира </w:t>
      </w:r>
      <w:r w:rsidRPr="00E062A8">
        <w:rPr>
          <w:rFonts w:ascii="Times New Roman" w:hAnsi="Times New Roman" w:cs="Times New Roman"/>
          <w:b/>
          <w:color w:val="000000" w:themeColor="text1"/>
          <w:sz w:val="24"/>
          <w:szCs w:val="24"/>
          <w:lang w:val="sr-Cyrl-RS"/>
        </w:rPr>
        <w:t>примена оквирних споразума</w:t>
      </w:r>
      <w:r>
        <w:rPr>
          <w:rFonts w:ascii="Times New Roman" w:hAnsi="Times New Roman" w:cs="Times New Roman"/>
          <w:color w:val="000000" w:themeColor="text1"/>
          <w:sz w:val="24"/>
          <w:szCs w:val="24"/>
          <w:lang w:val="sr-Cyrl-RS"/>
        </w:rPr>
        <w:t xml:space="preserve"> него у 2014. години: з</w:t>
      </w:r>
      <w:r w:rsidRPr="005E5329">
        <w:rPr>
          <w:rFonts w:ascii="Times New Roman" w:hAnsi="Times New Roman" w:cs="Times New Roman"/>
          <w:color w:val="000000" w:themeColor="text1"/>
          <w:sz w:val="24"/>
          <w:szCs w:val="24"/>
          <w:lang w:val="sr-Cyrl-RS"/>
        </w:rPr>
        <w:t>акључено</w:t>
      </w:r>
      <w:r>
        <w:rPr>
          <w:rFonts w:ascii="Times New Roman" w:hAnsi="Times New Roman" w:cs="Times New Roman"/>
          <w:color w:val="000000" w:themeColor="text1"/>
          <w:sz w:val="24"/>
          <w:szCs w:val="24"/>
          <w:lang w:val="sr-Cyrl-RS"/>
        </w:rPr>
        <w:t xml:space="preserve"> је</w:t>
      </w:r>
      <w:r w:rsidRPr="005E5329">
        <w:rPr>
          <w:rFonts w:ascii="Times New Roman" w:hAnsi="Times New Roman" w:cs="Times New Roman"/>
          <w:color w:val="000000" w:themeColor="text1"/>
          <w:sz w:val="24"/>
          <w:szCs w:val="24"/>
          <w:lang w:val="sr-Cyrl-RS"/>
        </w:rPr>
        <w:t xml:space="preserve"> укупно 1.479. оквирних споразума (од стране 195 наручилаца) што је за 60% више него у 2014. По основу оквирних споразума закључено је</w:t>
      </w:r>
      <w:r w:rsidRPr="005E5329">
        <w:rPr>
          <w:rFonts w:ascii="Times New Roman" w:hAnsi="Times New Roman" w:cs="Times New Roman"/>
          <w:b/>
          <w:color w:val="000000" w:themeColor="text1"/>
          <w:sz w:val="24"/>
          <w:szCs w:val="24"/>
          <w:lang w:val="sr-Cyrl-RS"/>
        </w:rPr>
        <w:t xml:space="preserve"> </w:t>
      </w:r>
      <w:r w:rsidRPr="005E5329">
        <w:rPr>
          <w:rFonts w:ascii="Times New Roman" w:hAnsi="Times New Roman" w:cs="Times New Roman"/>
          <w:color w:val="000000" w:themeColor="text1"/>
          <w:sz w:val="24"/>
          <w:szCs w:val="24"/>
          <w:lang w:val="sr-Cyrl-RS"/>
        </w:rPr>
        <w:t>10.102 уговора о јавним набавкама, што је три пута више него претходне године, док се укупна вредност уговора повећала у односу на 2014. год</w:t>
      </w:r>
      <w:r w:rsidR="003D2F70">
        <w:rPr>
          <w:rFonts w:ascii="Times New Roman" w:hAnsi="Times New Roman" w:cs="Times New Roman"/>
          <w:color w:val="000000" w:themeColor="text1"/>
          <w:sz w:val="24"/>
          <w:szCs w:val="24"/>
          <w:lang w:val="sr-Cyrl-RS"/>
        </w:rPr>
        <w:t>ину за око 5 милијарди динара</w:t>
      </w:r>
      <w:r w:rsidRPr="005E5329">
        <w:rPr>
          <w:rFonts w:ascii="Times New Roman" w:hAnsi="Times New Roman" w:cs="Times New Roman"/>
          <w:color w:val="000000" w:themeColor="text1"/>
          <w:sz w:val="24"/>
          <w:szCs w:val="24"/>
          <w:lang w:val="sr-Cyrl-RS"/>
        </w:rPr>
        <w:t>.</w:t>
      </w:r>
      <w:r w:rsidR="003D2F70">
        <w:rPr>
          <w:rFonts w:ascii="Times New Roman" w:hAnsi="Times New Roman" w:cs="Times New Roman"/>
          <w:color w:val="000000" w:themeColor="text1"/>
          <w:sz w:val="24"/>
          <w:szCs w:val="24"/>
          <w:lang w:val="sr-Cyrl-RS"/>
        </w:rPr>
        <w:t xml:space="preserve"> </w:t>
      </w:r>
      <w:r w:rsidRPr="005E5329">
        <w:rPr>
          <w:rFonts w:ascii="Times New Roman" w:hAnsi="Times New Roman" w:cs="Times New Roman"/>
          <w:color w:val="000000" w:themeColor="text1"/>
          <w:sz w:val="24"/>
          <w:szCs w:val="24"/>
          <w:lang w:val="sr-Cyrl-RS"/>
        </w:rPr>
        <w:t xml:space="preserve"> </w:t>
      </w:r>
    </w:p>
    <w:p w14:paraId="4CAEE3DA" w14:textId="77777777" w:rsidR="00EF4B7D" w:rsidRDefault="00EF4B7D" w:rsidP="00832FF8">
      <w:pPr>
        <w:pStyle w:val="ListParagraph"/>
        <w:ind w:left="-142"/>
        <w:jc w:val="both"/>
        <w:rPr>
          <w:rFonts w:ascii="Times New Roman" w:hAnsi="Times New Roman" w:cs="Times New Roman"/>
          <w:color w:val="000000" w:themeColor="text1"/>
          <w:sz w:val="24"/>
          <w:szCs w:val="24"/>
          <w:lang w:val="sr-Cyrl-RS"/>
        </w:rPr>
      </w:pPr>
    </w:p>
    <w:p w14:paraId="4CDE323C" w14:textId="63F8DBC6" w:rsidR="00AE7B81" w:rsidRDefault="00EF4B7D" w:rsidP="00832FF8">
      <w:pPr>
        <w:pStyle w:val="ListParagraph"/>
        <w:ind w:left="-142"/>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lastRenderedPageBreak/>
        <w:t>Оквирни споразуми имају читав низ потенцијалних позитивних ефеката што значи да је потребно радити на упознавању наручилаца са начинима њиховог коришћења како би могли што боље да искористе расположиве могућности. У том смислу</w:t>
      </w:r>
      <w:r w:rsidR="00023490">
        <w:rPr>
          <w:rFonts w:ascii="Times New Roman" w:hAnsi="Times New Roman" w:cs="Times New Roman"/>
          <w:color w:val="000000" w:themeColor="text1"/>
          <w:sz w:val="24"/>
          <w:szCs w:val="24"/>
          <w:lang w:val="sr-Cyrl-RS"/>
        </w:rPr>
        <w:t xml:space="preserve">, </w:t>
      </w:r>
      <w:r w:rsidR="00E062A8">
        <w:rPr>
          <w:rFonts w:ascii="Times New Roman" w:hAnsi="Times New Roman" w:cs="Times New Roman"/>
          <w:color w:val="000000" w:themeColor="text1"/>
          <w:sz w:val="24"/>
          <w:szCs w:val="24"/>
          <w:lang w:val="sr-Cyrl-RS"/>
        </w:rPr>
        <w:t>Управа</w:t>
      </w:r>
      <w:r>
        <w:rPr>
          <w:rFonts w:ascii="Times New Roman" w:hAnsi="Times New Roman" w:cs="Times New Roman"/>
          <w:color w:val="000000" w:themeColor="text1"/>
          <w:sz w:val="24"/>
          <w:szCs w:val="24"/>
          <w:lang w:val="sr-Cyrl-RS"/>
        </w:rPr>
        <w:t xml:space="preserve"> ће припремити моделе и упутство за закључење оквирног споразума и одржати обуке за наручиоце како да користе овај релативно нов инструмент. </w:t>
      </w:r>
    </w:p>
    <w:p w14:paraId="2747DCE3" w14:textId="77777777" w:rsidR="00EF4B7D" w:rsidRDefault="00EF4B7D" w:rsidP="00832FF8">
      <w:pPr>
        <w:pStyle w:val="ListParagraph"/>
        <w:ind w:left="-142"/>
        <w:jc w:val="both"/>
        <w:rPr>
          <w:rFonts w:ascii="Times New Roman" w:hAnsi="Times New Roman" w:cs="Times New Roman"/>
          <w:color w:val="000000" w:themeColor="text1"/>
          <w:sz w:val="24"/>
          <w:szCs w:val="24"/>
          <w:lang w:val="sr-Cyrl-RS"/>
        </w:rPr>
      </w:pPr>
    </w:p>
    <w:p w14:paraId="21C161AE" w14:textId="6AB8A2C5" w:rsidR="00921B52" w:rsidRDefault="00EF4B7D" w:rsidP="00832FF8">
      <w:pPr>
        <w:pStyle w:val="ListParagraph"/>
        <w:ind w:left="-142"/>
        <w:jc w:val="both"/>
        <w:rPr>
          <w:rFonts w:ascii="Times New Roman" w:hAnsi="Times New Roman" w:cs="Times New Roman"/>
          <w:color w:val="000000" w:themeColor="text1"/>
          <w:sz w:val="24"/>
          <w:szCs w:val="24"/>
          <w:lang w:val="sr-Cyrl-RS"/>
        </w:rPr>
      </w:pPr>
      <w:r w:rsidRPr="00E062A8">
        <w:rPr>
          <w:rFonts w:ascii="Times New Roman" w:hAnsi="Times New Roman" w:cs="Times New Roman"/>
          <w:b/>
          <w:color w:val="000000" w:themeColor="text1"/>
          <w:sz w:val="24"/>
          <w:szCs w:val="24"/>
          <w:lang w:val="sr-Cyrl-RS"/>
        </w:rPr>
        <w:t>Централизација јавних набавки</w:t>
      </w:r>
      <w:r>
        <w:rPr>
          <w:rFonts w:ascii="Times New Roman" w:hAnsi="Times New Roman" w:cs="Times New Roman"/>
          <w:color w:val="000000" w:themeColor="text1"/>
          <w:sz w:val="24"/>
          <w:szCs w:val="24"/>
          <w:lang w:val="sr-Cyrl-RS"/>
        </w:rPr>
        <w:t xml:space="preserve"> може значајно да допринесе </w:t>
      </w:r>
      <w:r w:rsidRPr="005E5329">
        <w:rPr>
          <w:rFonts w:ascii="Times New Roman" w:hAnsi="Times New Roman" w:cs="Times New Roman"/>
          <w:color w:val="000000" w:themeColor="text1"/>
          <w:sz w:val="24"/>
          <w:szCs w:val="24"/>
        </w:rPr>
        <w:t>оствaр</w:t>
      </w:r>
      <w:r>
        <w:rPr>
          <w:rFonts w:ascii="Times New Roman" w:hAnsi="Times New Roman" w:cs="Times New Roman"/>
          <w:color w:val="000000" w:themeColor="text1"/>
          <w:sz w:val="24"/>
          <w:szCs w:val="24"/>
          <w:lang w:val="sr-Cyrl-RS"/>
        </w:rPr>
        <w:t xml:space="preserve">ивању </w:t>
      </w:r>
      <w:r>
        <w:rPr>
          <w:rFonts w:ascii="Times New Roman" w:hAnsi="Times New Roman" w:cs="Times New Roman"/>
          <w:color w:val="000000" w:themeColor="text1"/>
          <w:sz w:val="24"/>
          <w:szCs w:val="24"/>
        </w:rPr>
        <w:t>уштеда</w:t>
      </w:r>
      <w:r w:rsidRPr="005E5329">
        <w:rPr>
          <w:rFonts w:ascii="Times New Roman" w:hAnsi="Times New Roman" w:cs="Times New Roman"/>
          <w:color w:val="000000" w:themeColor="text1"/>
          <w:sz w:val="24"/>
          <w:szCs w:val="24"/>
        </w:rPr>
        <w:t xml:space="preserve"> код нaручилaцa </w:t>
      </w:r>
      <w:r>
        <w:rPr>
          <w:rFonts w:ascii="Times New Roman" w:hAnsi="Times New Roman" w:cs="Times New Roman"/>
          <w:color w:val="000000" w:themeColor="text1"/>
          <w:sz w:val="24"/>
          <w:szCs w:val="24"/>
          <w:lang w:val="sr-Cyrl-RS"/>
        </w:rPr>
        <w:t xml:space="preserve">по основу </w:t>
      </w:r>
      <w:r w:rsidRPr="005E5329">
        <w:rPr>
          <w:rFonts w:ascii="Times New Roman" w:hAnsi="Times New Roman" w:cs="Times New Roman"/>
          <w:color w:val="000000" w:themeColor="text1"/>
          <w:sz w:val="24"/>
          <w:szCs w:val="24"/>
        </w:rPr>
        <w:t xml:space="preserve">смaњењa нaбaвних ценa и </w:t>
      </w:r>
      <w:r>
        <w:rPr>
          <w:rFonts w:ascii="Times New Roman" w:hAnsi="Times New Roman" w:cs="Times New Roman"/>
          <w:color w:val="000000" w:themeColor="text1"/>
          <w:sz w:val="24"/>
          <w:szCs w:val="24"/>
          <w:lang w:val="sr-Cyrl-RS"/>
        </w:rPr>
        <w:t xml:space="preserve">побољшавања </w:t>
      </w:r>
      <w:r w:rsidRPr="005E5329">
        <w:rPr>
          <w:rFonts w:ascii="Times New Roman" w:hAnsi="Times New Roman" w:cs="Times New Roman"/>
          <w:color w:val="000000" w:themeColor="text1"/>
          <w:sz w:val="24"/>
          <w:szCs w:val="24"/>
        </w:rPr>
        <w:t>остaлих условa нaбaвки при</w:t>
      </w:r>
      <w:r w:rsidR="00197F61">
        <w:rPr>
          <w:rFonts w:ascii="Times New Roman" w:hAnsi="Times New Roman" w:cs="Times New Roman"/>
          <w:color w:val="000000" w:themeColor="text1"/>
          <w:sz w:val="24"/>
          <w:szCs w:val="24"/>
          <w:lang w:val="sr-Cyrl-RS"/>
        </w:rPr>
        <w:t>ликом</w:t>
      </w:r>
      <w:r>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lang w:val="sr-Cyrl-RS"/>
        </w:rPr>
        <w:t xml:space="preserve">„куповине на велико“. Поред тога, централизација доводи до смањивања трансакционих трошкова </w:t>
      </w:r>
      <w:r w:rsidR="00BD1ED3">
        <w:rPr>
          <w:rFonts w:ascii="Times New Roman" w:hAnsi="Times New Roman" w:cs="Times New Roman"/>
          <w:color w:val="000000" w:themeColor="text1"/>
          <w:sz w:val="24"/>
          <w:szCs w:val="24"/>
          <w:lang w:val="sr-Cyrl-RS"/>
        </w:rPr>
        <w:t>јер се већи број поступака замењује једним</w:t>
      </w:r>
      <w:r w:rsidRPr="005E5329">
        <w:rPr>
          <w:rFonts w:ascii="Times New Roman" w:hAnsi="Times New Roman" w:cs="Times New Roman"/>
          <w:color w:val="000000" w:themeColor="text1"/>
          <w:sz w:val="24"/>
          <w:szCs w:val="24"/>
        </w:rPr>
        <w:t>.</w:t>
      </w:r>
      <w:r w:rsidR="006A3FBD">
        <w:rPr>
          <w:rFonts w:ascii="Times New Roman" w:hAnsi="Times New Roman" w:cs="Times New Roman"/>
          <w:color w:val="000000" w:themeColor="text1"/>
          <w:sz w:val="24"/>
          <w:szCs w:val="24"/>
          <w:lang w:val="sr-Cyrl-RS"/>
        </w:rPr>
        <w:t xml:space="preserve"> У 2015. години</w:t>
      </w:r>
      <w:r w:rsidR="00BD1ED3">
        <w:rPr>
          <w:rFonts w:ascii="Times New Roman" w:hAnsi="Times New Roman" w:cs="Times New Roman"/>
          <w:color w:val="000000" w:themeColor="text1"/>
          <w:sz w:val="24"/>
          <w:szCs w:val="24"/>
          <w:lang w:val="sr-Cyrl-RS"/>
        </w:rPr>
        <w:t xml:space="preserve"> </w:t>
      </w:r>
      <w:r w:rsidR="00E062A8">
        <w:rPr>
          <w:rFonts w:ascii="Times New Roman" w:hAnsi="Times New Roman" w:cs="Times New Roman"/>
          <w:color w:val="000000" w:themeColor="text1"/>
          <w:sz w:val="24"/>
          <w:szCs w:val="24"/>
          <w:lang w:val="sr-Cyrl-RS"/>
        </w:rPr>
        <w:t>Управа</w:t>
      </w:r>
      <w:r w:rsidR="00BD1ED3">
        <w:rPr>
          <w:rFonts w:ascii="Times New Roman" w:hAnsi="Times New Roman" w:cs="Times New Roman"/>
          <w:color w:val="000000" w:themeColor="text1"/>
          <w:sz w:val="24"/>
          <w:szCs w:val="24"/>
          <w:lang w:val="sr-Cyrl-RS"/>
        </w:rPr>
        <w:t xml:space="preserve"> је организовала обуке за представнике градова – регионалних центара како би се </w:t>
      </w:r>
      <w:r w:rsidR="00921B52">
        <w:rPr>
          <w:rFonts w:ascii="Times New Roman" w:hAnsi="Times New Roman" w:cs="Times New Roman"/>
          <w:color w:val="000000" w:themeColor="text1"/>
          <w:sz w:val="24"/>
          <w:szCs w:val="24"/>
          <w:lang w:val="sr-Cyrl-RS"/>
        </w:rPr>
        <w:t xml:space="preserve">формирале и развиле службе за јавне набавке које би спроводиле централизоавне јавне набавке за наручиоце за чији рад су надлежне градске управе ових локалних самоуправа. </w:t>
      </w:r>
    </w:p>
    <w:p w14:paraId="6154E31A" w14:textId="77777777" w:rsidR="00921B52" w:rsidRDefault="00921B52" w:rsidP="00832FF8">
      <w:pPr>
        <w:pStyle w:val="ListParagraph"/>
        <w:ind w:left="-142"/>
        <w:jc w:val="both"/>
        <w:rPr>
          <w:rFonts w:ascii="Times New Roman" w:hAnsi="Times New Roman" w:cs="Times New Roman"/>
          <w:color w:val="000000" w:themeColor="text1"/>
          <w:sz w:val="24"/>
          <w:szCs w:val="24"/>
          <w:lang w:val="sr-Cyrl-RS"/>
        </w:rPr>
      </w:pPr>
    </w:p>
    <w:p w14:paraId="50B0B685" w14:textId="39C47C63" w:rsidR="00421BE2" w:rsidRDefault="00921B52" w:rsidP="00832FF8">
      <w:pPr>
        <w:pStyle w:val="ListParagraph"/>
        <w:ind w:left="-142"/>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 xml:space="preserve">У 2016. години, </w:t>
      </w:r>
      <w:r w:rsidR="00E062A8">
        <w:rPr>
          <w:rFonts w:ascii="Times New Roman" w:hAnsi="Times New Roman" w:cs="Times New Roman"/>
          <w:color w:val="000000" w:themeColor="text1"/>
          <w:sz w:val="24"/>
          <w:szCs w:val="24"/>
          <w:lang w:val="sr-Cyrl-RS"/>
        </w:rPr>
        <w:t>Управа</w:t>
      </w:r>
      <w:r>
        <w:rPr>
          <w:rFonts w:ascii="Times New Roman" w:hAnsi="Times New Roman" w:cs="Times New Roman"/>
          <w:color w:val="000000" w:themeColor="text1"/>
          <w:sz w:val="24"/>
          <w:szCs w:val="24"/>
          <w:lang w:val="sr-Cyrl-RS"/>
        </w:rPr>
        <w:t xml:space="preserve"> ће израдити смернице за унапређење централизованих јавних набавки и организовати обуке за представнике већих градова – регионалних центара како да развијају централизацију која ће унапредити ефикасност и економичност јавних набавки на локалном нивоу. Такође је планирано </w:t>
      </w:r>
      <w:r w:rsidR="00B7062D">
        <w:rPr>
          <w:rFonts w:ascii="Times New Roman" w:hAnsi="Times New Roman" w:cs="Times New Roman"/>
          <w:color w:val="000000" w:themeColor="text1"/>
          <w:sz w:val="24"/>
          <w:szCs w:val="24"/>
          <w:lang w:val="sr-Cyrl-RS"/>
        </w:rPr>
        <w:t xml:space="preserve">да се организују округли столови за представнике „доносилаца одлука“ на нивоу локалних самоуправа како би сваки од градова дошао до одговарајућег модела централизације који одговара његовим специфичностима и организацији градске управе, као и </w:t>
      </w:r>
      <w:r w:rsidR="006A3FBD">
        <w:rPr>
          <w:rFonts w:ascii="Times New Roman" w:hAnsi="Times New Roman" w:cs="Times New Roman"/>
          <w:color w:val="000000" w:themeColor="text1"/>
          <w:sz w:val="24"/>
          <w:szCs w:val="24"/>
          <w:lang w:val="sr-Cyrl-RS"/>
        </w:rPr>
        <w:t>потребама набавки. Досадашње иск</w:t>
      </w:r>
      <w:r w:rsidR="00B7062D">
        <w:rPr>
          <w:rFonts w:ascii="Times New Roman" w:hAnsi="Times New Roman" w:cs="Times New Roman"/>
          <w:color w:val="000000" w:themeColor="text1"/>
          <w:sz w:val="24"/>
          <w:szCs w:val="24"/>
          <w:lang w:val="sr-Cyrl-RS"/>
        </w:rPr>
        <w:t xml:space="preserve">уство у развоју централизације на локалном нивоу показало је да овај процес није могуће успешно имплементирати без јасне и конкретне подршке од стране „доносилаца одлука“. </w:t>
      </w:r>
    </w:p>
    <w:p w14:paraId="0AF1B015" w14:textId="2656F525" w:rsidR="00EF4B7D" w:rsidRPr="00921B52" w:rsidRDefault="00B7062D" w:rsidP="00832FF8">
      <w:pPr>
        <w:pStyle w:val="ListParagraph"/>
        <w:ind w:left="-142"/>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 xml:space="preserve"> </w:t>
      </w:r>
      <w:r w:rsidR="00921B52">
        <w:rPr>
          <w:rFonts w:ascii="Times New Roman" w:hAnsi="Times New Roman" w:cs="Times New Roman"/>
          <w:color w:val="000000" w:themeColor="text1"/>
          <w:sz w:val="24"/>
          <w:szCs w:val="24"/>
          <w:lang w:val="sr-Cyrl-RS"/>
        </w:rPr>
        <w:t xml:space="preserve"> </w:t>
      </w:r>
    </w:p>
    <w:p w14:paraId="2E3E2706" w14:textId="3ECCD9F5" w:rsidR="00B96FE7" w:rsidRDefault="00B96FE7" w:rsidP="00832FF8">
      <w:pPr>
        <w:pStyle w:val="ListParagraph"/>
        <w:ind w:left="-142"/>
        <w:jc w:val="both"/>
        <w:rPr>
          <w:rFonts w:ascii="Times New Roman" w:hAnsi="Times New Roman" w:cs="Times New Roman"/>
          <w:color w:val="000000" w:themeColor="text1"/>
          <w:sz w:val="24"/>
          <w:szCs w:val="24"/>
          <w:lang w:val="sr-Cyrl-ME"/>
        </w:rPr>
      </w:pPr>
      <w:r w:rsidRPr="00E062A8">
        <w:rPr>
          <w:rFonts w:ascii="Times New Roman" w:hAnsi="Times New Roman" w:cs="Times New Roman"/>
          <w:b/>
          <w:color w:val="000000" w:themeColor="text1"/>
          <w:sz w:val="24"/>
          <w:szCs w:val="24"/>
          <w:lang w:val="sr-Latn-RS"/>
        </w:rPr>
        <w:t xml:space="preserve">Критеријум </w:t>
      </w:r>
      <w:r w:rsidRPr="00E062A8">
        <w:rPr>
          <w:rFonts w:ascii="Times New Roman" w:hAnsi="Times New Roman" w:cs="Times New Roman"/>
          <w:b/>
          <w:color w:val="000000" w:themeColor="text1"/>
          <w:sz w:val="24"/>
          <w:szCs w:val="24"/>
          <w:lang w:val="sr-Cyrl-RS"/>
        </w:rPr>
        <w:t>е</w:t>
      </w:r>
      <w:r w:rsidR="00421BE2" w:rsidRPr="00E062A8">
        <w:rPr>
          <w:rFonts w:ascii="Times New Roman" w:hAnsi="Times New Roman" w:cs="Times New Roman"/>
          <w:b/>
          <w:color w:val="000000" w:themeColor="text1"/>
          <w:sz w:val="24"/>
          <w:szCs w:val="24"/>
          <w:lang w:val="sr-Cyrl-RS"/>
        </w:rPr>
        <w:t>кономски најповољниј</w:t>
      </w:r>
      <w:r w:rsidRPr="00E062A8">
        <w:rPr>
          <w:rFonts w:ascii="Times New Roman" w:hAnsi="Times New Roman" w:cs="Times New Roman"/>
          <w:b/>
          <w:color w:val="000000" w:themeColor="text1"/>
          <w:sz w:val="24"/>
          <w:szCs w:val="24"/>
          <w:lang w:val="sr-Cyrl-RS"/>
        </w:rPr>
        <w:t>е понуде</w:t>
      </w:r>
      <w:r w:rsidR="00E062A8">
        <w:rPr>
          <w:rFonts w:ascii="Times New Roman" w:hAnsi="Times New Roman" w:cs="Times New Roman"/>
          <w:b/>
          <w:color w:val="000000" w:themeColor="text1"/>
          <w:sz w:val="24"/>
          <w:szCs w:val="24"/>
          <w:lang w:val="sr-Cyrl-RS"/>
        </w:rPr>
        <w:t xml:space="preserve"> </w:t>
      </w:r>
      <w:r w:rsidR="00E062A8" w:rsidRPr="00E062A8">
        <w:rPr>
          <w:rFonts w:ascii="Times New Roman" w:hAnsi="Times New Roman" w:cs="Times New Roman"/>
          <w:b/>
          <w:color w:val="000000" w:themeColor="text1"/>
          <w:sz w:val="24"/>
          <w:szCs w:val="24"/>
          <w:lang w:val="sr-Cyrl-RS"/>
        </w:rPr>
        <w:t xml:space="preserve">(ЕНП) </w:t>
      </w:r>
      <w:r>
        <w:rPr>
          <w:rFonts w:ascii="Times New Roman" w:hAnsi="Times New Roman" w:cs="Times New Roman"/>
          <w:color w:val="000000" w:themeColor="text1"/>
          <w:sz w:val="24"/>
          <w:szCs w:val="24"/>
          <w:lang w:val="sr-Cyrl-RS"/>
        </w:rPr>
        <w:t xml:space="preserve">користио се у само </w:t>
      </w:r>
      <w:r w:rsidR="00571B51">
        <w:rPr>
          <w:rFonts w:ascii="Times New Roman" w:hAnsi="Times New Roman" w:cs="Times New Roman"/>
          <w:sz w:val="24"/>
          <w:szCs w:val="24"/>
          <w:lang w:val="sr-Cyrl-RS"/>
        </w:rPr>
        <w:t>19</w:t>
      </w:r>
      <w:r w:rsidRPr="004A2642">
        <w:rPr>
          <w:rFonts w:ascii="Times New Roman" w:hAnsi="Times New Roman" w:cs="Times New Roman"/>
          <w:sz w:val="24"/>
          <w:szCs w:val="24"/>
          <w:lang w:val="sr-Cyrl-RS"/>
        </w:rPr>
        <w:t>% јавних набавки, а критеријум најниже</w:t>
      </w:r>
      <w:r w:rsidR="00851D36">
        <w:rPr>
          <w:rFonts w:ascii="Times New Roman" w:hAnsi="Times New Roman" w:cs="Times New Roman"/>
          <w:sz w:val="24"/>
          <w:szCs w:val="24"/>
          <w:lang w:val="sr-Cyrl-RS"/>
        </w:rPr>
        <w:t xml:space="preserve"> понуђене</w:t>
      </w:r>
      <w:r w:rsidRPr="004A2642">
        <w:rPr>
          <w:rFonts w:ascii="Times New Roman" w:hAnsi="Times New Roman" w:cs="Times New Roman"/>
          <w:sz w:val="24"/>
          <w:szCs w:val="24"/>
          <w:lang w:val="sr-Cyrl-RS"/>
        </w:rPr>
        <w:t xml:space="preserve"> цене у </w:t>
      </w:r>
      <w:r w:rsidR="00571B51">
        <w:rPr>
          <w:rFonts w:ascii="Times New Roman" w:hAnsi="Times New Roman" w:cs="Times New Roman"/>
          <w:sz w:val="24"/>
          <w:szCs w:val="24"/>
          <w:lang w:val="sr-Cyrl-RS"/>
        </w:rPr>
        <w:t>81</w:t>
      </w:r>
      <w:r w:rsidRPr="004A2642">
        <w:rPr>
          <w:rFonts w:ascii="Times New Roman" w:hAnsi="Times New Roman" w:cs="Times New Roman"/>
          <w:sz w:val="24"/>
          <w:szCs w:val="24"/>
          <w:lang w:val="sr-Cyrl-RS"/>
        </w:rPr>
        <w:t>% случајева.</w:t>
      </w:r>
      <w:r w:rsidR="00205DF7">
        <w:rPr>
          <w:rFonts w:ascii="Times New Roman" w:hAnsi="Times New Roman" w:cs="Times New Roman"/>
          <w:color w:val="000000" w:themeColor="text1"/>
          <w:sz w:val="24"/>
          <w:szCs w:val="24"/>
          <w:lang w:val="sr-Cyrl-RS"/>
        </w:rPr>
        <w:t xml:space="preserve"> Са друге стране, у земљама ЕУ</w:t>
      </w:r>
      <w:r>
        <w:rPr>
          <w:rFonts w:ascii="Times New Roman" w:hAnsi="Times New Roman" w:cs="Times New Roman"/>
          <w:color w:val="000000" w:themeColor="text1"/>
          <w:sz w:val="24"/>
          <w:szCs w:val="24"/>
          <w:lang w:val="sr-Cyrl-RS"/>
        </w:rPr>
        <w:t xml:space="preserve"> пракса је </w:t>
      </w:r>
      <w:r w:rsidR="00205DF7">
        <w:rPr>
          <w:rFonts w:ascii="Times New Roman" w:hAnsi="Times New Roman" w:cs="Times New Roman"/>
          <w:color w:val="000000" w:themeColor="text1"/>
          <w:sz w:val="24"/>
          <w:szCs w:val="24"/>
          <w:lang w:val="sr-Cyrl-RS"/>
        </w:rPr>
        <w:t>обрнута</w:t>
      </w:r>
      <w:r w:rsidR="00571B51">
        <w:rPr>
          <w:rFonts w:ascii="Times New Roman" w:hAnsi="Times New Roman" w:cs="Times New Roman"/>
          <w:color w:val="000000" w:themeColor="text1"/>
          <w:sz w:val="24"/>
          <w:szCs w:val="24"/>
          <w:lang w:val="sr-Cyrl-RS"/>
        </w:rPr>
        <w:t xml:space="preserve">, </w:t>
      </w:r>
      <w:r>
        <w:rPr>
          <w:rFonts w:ascii="Times New Roman" w:hAnsi="Times New Roman" w:cs="Times New Roman"/>
          <w:color w:val="000000" w:themeColor="text1"/>
          <w:sz w:val="24"/>
          <w:szCs w:val="24"/>
          <w:lang w:val="sr-Cyrl-RS"/>
        </w:rPr>
        <w:t>у 78% случајева се користио критеријум ЕНП, а у свега 22% критеријум најниже</w:t>
      </w:r>
      <w:r w:rsidR="000E71B2">
        <w:rPr>
          <w:rFonts w:ascii="Times New Roman" w:hAnsi="Times New Roman" w:cs="Times New Roman"/>
          <w:color w:val="000000" w:themeColor="text1"/>
          <w:sz w:val="24"/>
          <w:szCs w:val="24"/>
          <w:lang w:val="sr-Cyrl-RS"/>
        </w:rPr>
        <w:t xml:space="preserve"> понуђене</w:t>
      </w:r>
      <w:r>
        <w:rPr>
          <w:rFonts w:ascii="Times New Roman" w:hAnsi="Times New Roman" w:cs="Times New Roman"/>
          <w:color w:val="000000" w:themeColor="text1"/>
          <w:sz w:val="24"/>
          <w:szCs w:val="24"/>
          <w:lang w:val="sr-Cyrl-RS"/>
        </w:rPr>
        <w:t xml:space="preserve"> цене. Пракса је показала да је критеријум најниже</w:t>
      </w:r>
      <w:r w:rsidR="0060043B">
        <w:rPr>
          <w:rFonts w:ascii="Times New Roman" w:hAnsi="Times New Roman" w:cs="Times New Roman"/>
          <w:color w:val="000000" w:themeColor="text1"/>
          <w:sz w:val="24"/>
          <w:szCs w:val="24"/>
          <w:lang w:val="sr-Cyrl-RS"/>
        </w:rPr>
        <w:t xml:space="preserve"> понуђене</w:t>
      </w:r>
      <w:r>
        <w:rPr>
          <w:rFonts w:ascii="Times New Roman" w:hAnsi="Times New Roman" w:cs="Times New Roman"/>
          <w:color w:val="000000" w:themeColor="text1"/>
          <w:sz w:val="24"/>
          <w:szCs w:val="24"/>
          <w:lang w:val="sr-Cyrl-RS"/>
        </w:rPr>
        <w:t xml:space="preserve"> цене погодан за набавке високостандардизованих једноставнијих добара, док је код набавке свих осталих комплекснијих добара и услуга нужно користити и дуге елементе критеријума, поред цене. У супротном, резултат </w:t>
      </w:r>
      <w:r w:rsidRPr="00B96FE7">
        <w:rPr>
          <w:rFonts w:ascii="Times New Roman" w:hAnsi="Times New Roman" w:cs="Times New Roman"/>
          <w:color w:val="000000" w:themeColor="text1"/>
          <w:sz w:val="24"/>
          <w:szCs w:val="24"/>
          <w:lang w:val="sr-Cyrl-ME"/>
        </w:rPr>
        <w:t>коришћења најниже</w:t>
      </w:r>
      <w:r w:rsidR="00B70782">
        <w:rPr>
          <w:rFonts w:ascii="Times New Roman" w:hAnsi="Times New Roman" w:cs="Times New Roman"/>
          <w:color w:val="000000" w:themeColor="text1"/>
          <w:sz w:val="24"/>
          <w:szCs w:val="24"/>
          <w:lang w:val="sr-Cyrl-ME"/>
        </w:rPr>
        <w:t xml:space="preserve"> понуђене</w:t>
      </w:r>
      <w:r w:rsidRPr="00B96FE7">
        <w:rPr>
          <w:rFonts w:ascii="Times New Roman" w:hAnsi="Times New Roman" w:cs="Times New Roman"/>
          <w:color w:val="000000" w:themeColor="text1"/>
          <w:sz w:val="24"/>
          <w:szCs w:val="24"/>
          <w:lang w:val="sr-Cyrl-ME"/>
        </w:rPr>
        <w:t xml:space="preserve"> цене као јединог критеријума за избор је да се купују предмети набавке који су иницијално најјефтинији, али су њихови трошкови експлоатације високи због честог кварења, високог утрошка енергије итд. тако да је укушпан трошак који има наручилац већи него у случају квалитетнијег производа или услуге</w:t>
      </w:r>
      <w:r>
        <w:rPr>
          <w:rFonts w:ascii="Times New Roman" w:hAnsi="Times New Roman" w:cs="Times New Roman"/>
          <w:color w:val="000000" w:themeColor="text1"/>
          <w:sz w:val="24"/>
          <w:szCs w:val="24"/>
          <w:lang w:val="sr-Cyrl-ME"/>
        </w:rPr>
        <w:t>.</w:t>
      </w:r>
    </w:p>
    <w:p w14:paraId="43DC13B9" w14:textId="77777777" w:rsidR="00B96FE7" w:rsidRDefault="00B96FE7" w:rsidP="00832FF8">
      <w:pPr>
        <w:pStyle w:val="ListParagraph"/>
        <w:ind w:left="-142"/>
        <w:jc w:val="both"/>
        <w:rPr>
          <w:rFonts w:ascii="Times New Roman" w:hAnsi="Times New Roman" w:cs="Times New Roman"/>
          <w:color w:val="000000" w:themeColor="text1"/>
          <w:sz w:val="24"/>
          <w:szCs w:val="24"/>
          <w:lang w:val="sr-Cyrl-ME"/>
        </w:rPr>
      </w:pPr>
    </w:p>
    <w:p w14:paraId="04C2D95B" w14:textId="77777777" w:rsidR="00AD195A" w:rsidRDefault="00B96FE7" w:rsidP="00AD195A">
      <w:pPr>
        <w:pStyle w:val="ListParagraph"/>
        <w:ind w:left="-142"/>
        <w:jc w:val="both"/>
        <w:rPr>
          <w:rFonts w:ascii="Times New Roman" w:eastAsiaTheme="minorHAnsi" w:hAnsi="Times New Roman" w:cs="Times New Roman"/>
          <w:sz w:val="24"/>
          <w:szCs w:val="24"/>
          <w:lang w:val="sr-Cyrl-RS" w:eastAsia="en-US"/>
        </w:rPr>
      </w:pPr>
      <w:r w:rsidRPr="00B96FE7">
        <w:rPr>
          <w:rFonts w:ascii="Times New Roman" w:eastAsiaTheme="minorHAnsi" w:hAnsi="Times New Roman" w:cs="Times New Roman"/>
          <w:sz w:val="24"/>
          <w:szCs w:val="24"/>
          <w:lang w:val="en-US" w:eastAsia="en-US"/>
        </w:rPr>
        <w:t xml:space="preserve">Дa би сe дoшлo дo нajeкoнoмичниjeг рeшeњa, пoтрeбнo je </w:t>
      </w:r>
      <w:r w:rsidRPr="00F2314B">
        <w:rPr>
          <w:rFonts w:ascii="Times New Roman" w:eastAsiaTheme="minorHAnsi" w:hAnsi="Times New Roman" w:cs="Times New Roman"/>
          <w:sz w:val="24"/>
          <w:szCs w:val="24"/>
          <w:lang w:val="en-US" w:eastAsia="en-US"/>
        </w:rPr>
        <w:t>сaглeдaти цeлoкупaн</w:t>
      </w:r>
      <w:r w:rsidRPr="00E062A8">
        <w:rPr>
          <w:rFonts w:ascii="Times New Roman" w:eastAsiaTheme="minorHAnsi" w:hAnsi="Times New Roman" w:cs="Times New Roman"/>
          <w:b/>
          <w:sz w:val="24"/>
          <w:szCs w:val="24"/>
          <w:lang w:val="en-US" w:eastAsia="en-US"/>
        </w:rPr>
        <w:t xml:space="preserve"> живoтни циклус прoизвoдa,</w:t>
      </w:r>
      <w:r w:rsidRPr="00B96FE7">
        <w:rPr>
          <w:rFonts w:ascii="Times New Roman" w:eastAsiaTheme="minorHAnsi" w:hAnsi="Times New Roman" w:cs="Times New Roman"/>
          <w:sz w:val="24"/>
          <w:szCs w:val="24"/>
          <w:lang w:val="en-US" w:eastAsia="en-US"/>
        </w:rPr>
        <w:t xml:space="preserve"> свe дo крaja пeриoдa </w:t>
      </w:r>
      <w:r w:rsidR="00100669">
        <w:rPr>
          <w:rFonts w:ascii="Times New Roman" w:eastAsiaTheme="minorHAnsi" w:hAnsi="Times New Roman" w:cs="Times New Roman"/>
          <w:sz w:val="24"/>
          <w:szCs w:val="24"/>
          <w:lang w:val="sr-Cyrl-RS" w:eastAsia="en-US"/>
        </w:rPr>
        <w:t xml:space="preserve">његовог </w:t>
      </w:r>
      <w:r w:rsidRPr="00B96FE7">
        <w:rPr>
          <w:rFonts w:ascii="Times New Roman" w:eastAsiaTheme="minorHAnsi" w:hAnsi="Times New Roman" w:cs="Times New Roman"/>
          <w:sz w:val="24"/>
          <w:szCs w:val="24"/>
          <w:lang w:val="en-US" w:eastAsia="en-US"/>
        </w:rPr>
        <w:t xml:space="preserve">кoришћaњa. Taкoђe je вaжнo дoбрo пoзнaвaти пoтрeбу кojу нaбaвкa трeбa дa зaдoвoљи, трoшкoвнe oпциje свaкoг oд мoгућих рeшeњa, кao и ризикe. </w:t>
      </w:r>
      <w:r w:rsidR="00100669">
        <w:rPr>
          <w:rFonts w:ascii="Times New Roman" w:eastAsiaTheme="minorHAnsi" w:hAnsi="Times New Roman" w:cs="Times New Roman"/>
          <w:sz w:val="24"/>
          <w:szCs w:val="24"/>
          <w:lang w:val="sr-Cyrl-RS" w:eastAsia="en-US"/>
        </w:rPr>
        <w:t>То подразумева темељно истраживање тржишта, упознавање са свим потенцијалним опцијама, односима конкуренције међу понуђачима, структуром трошкова и др. како би се могле сагледати опције</w:t>
      </w:r>
      <w:r w:rsidR="00AD195A">
        <w:rPr>
          <w:rFonts w:ascii="Times New Roman" w:eastAsiaTheme="minorHAnsi" w:hAnsi="Times New Roman" w:cs="Times New Roman"/>
          <w:sz w:val="24"/>
          <w:szCs w:val="24"/>
          <w:lang w:val="sr-Cyrl-RS" w:eastAsia="en-US"/>
        </w:rPr>
        <w:t xml:space="preserve"> и извршити њихово вредновање. </w:t>
      </w:r>
    </w:p>
    <w:p w14:paraId="59AB03D2" w14:textId="77777777" w:rsidR="00AD195A" w:rsidRDefault="00AD195A" w:rsidP="00AD195A">
      <w:pPr>
        <w:pStyle w:val="ListParagraph"/>
        <w:ind w:left="-142"/>
        <w:jc w:val="both"/>
        <w:rPr>
          <w:rFonts w:ascii="Times New Roman" w:eastAsiaTheme="minorHAnsi" w:hAnsi="Times New Roman" w:cs="Times New Roman"/>
          <w:sz w:val="24"/>
          <w:szCs w:val="24"/>
          <w:lang w:val="sr-Cyrl-RS" w:eastAsia="en-US"/>
        </w:rPr>
      </w:pPr>
    </w:p>
    <w:p w14:paraId="60636805" w14:textId="77777777" w:rsidR="00847076" w:rsidRDefault="00100669" w:rsidP="00847076">
      <w:pPr>
        <w:pStyle w:val="ListParagraph"/>
        <w:ind w:left="-142"/>
        <w:jc w:val="both"/>
        <w:rPr>
          <w:rFonts w:ascii="Times New Roman" w:eastAsiaTheme="minorHAnsi" w:hAnsi="Times New Roman" w:cs="Times New Roman"/>
          <w:sz w:val="24"/>
          <w:szCs w:val="24"/>
          <w:lang w:val="sr-Cyrl-RS" w:eastAsia="en-US"/>
        </w:rPr>
      </w:pPr>
      <w:r w:rsidRPr="005E5329">
        <w:rPr>
          <w:rFonts w:ascii="Times New Roman" w:eastAsiaTheme="minorHAnsi" w:hAnsi="Times New Roman" w:cs="Times New Roman"/>
          <w:sz w:val="24"/>
          <w:szCs w:val="24"/>
          <w:lang w:val="sr-Cyrl-RS" w:eastAsia="en-US"/>
        </w:rPr>
        <w:t xml:space="preserve">Tрoшaк живoтнoг циклусa свe вишe сe кoристи дa oбухвaти и eкoлoшкe трoшкoвe </w:t>
      </w:r>
      <w:r>
        <w:rPr>
          <w:rFonts w:ascii="Times New Roman" w:eastAsiaTheme="minorHAnsi" w:hAnsi="Times New Roman" w:cs="Times New Roman"/>
          <w:sz w:val="24"/>
          <w:szCs w:val="24"/>
          <w:lang w:val="sr-Cyrl-RS" w:eastAsia="en-US"/>
        </w:rPr>
        <w:t xml:space="preserve">као и трошкове енергетске ефикасности </w:t>
      </w:r>
      <w:r w:rsidRPr="005E5329">
        <w:rPr>
          <w:rFonts w:ascii="Times New Roman" w:eastAsiaTheme="minorHAnsi" w:hAnsi="Times New Roman" w:cs="Times New Roman"/>
          <w:sz w:val="24"/>
          <w:szCs w:val="24"/>
          <w:lang w:val="sr-Cyrl-RS" w:eastAsia="en-US"/>
        </w:rPr>
        <w:t xml:space="preserve">кojи </w:t>
      </w:r>
      <w:r>
        <w:rPr>
          <w:rFonts w:ascii="Times New Roman" w:eastAsiaTheme="minorHAnsi" w:hAnsi="Times New Roman" w:cs="Times New Roman"/>
          <w:sz w:val="24"/>
          <w:szCs w:val="24"/>
          <w:lang w:val="sr-Cyrl-RS" w:eastAsia="en-US"/>
        </w:rPr>
        <w:t xml:space="preserve">су у </w:t>
      </w:r>
      <w:r w:rsidR="00023490">
        <w:rPr>
          <w:rFonts w:ascii="Times New Roman" w:eastAsiaTheme="minorHAnsi" w:hAnsi="Times New Roman" w:cs="Times New Roman"/>
          <w:sz w:val="24"/>
          <w:szCs w:val="24"/>
          <w:lang w:val="sr-Cyrl-RS" w:eastAsia="en-US"/>
        </w:rPr>
        <w:t>Закону</w:t>
      </w:r>
      <w:r>
        <w:rPr>
          <w:rFonts w:ascii="Times New Roman" w:eastAsiaTheme="minorHAnsi" w:hAnsi="Times New Roman" w:cs="Times New Roman"/>
          <w:sz w:val="24"/>
          <w:szCs w:val="24"/>
          <w:lang w:val="sr-Cyrl-RS" w:eastAsia="en-US"/>
        </w:rPr>
        <w:t xml:space="preserve"> предмет посебног начела. Поред тога, може се очекивати да ће њихов значај у будућности бити све већи, па је неопходно предузети мере на ширењу примене </w:t>
      </w:r>
      <w:r w:rsidR="009B4F8C">
        <w:rPr>
          <w:rFonts w:ascii="Times New Roman" w:eastAsiaTheme="minorHAnsi" w:hAnsi="Times New Roman" w:cs="Times New Roman"/>
          <w:sz w:val="24"/>
          <w:szCs w:val="24"/>
          <w:lang w:val="sr-Cyrl-RS" w:eastAsia="en-US"/>
        </w:rPr>
        <w:t>ТЖЦ, као</w:t>
      </w:r>
      <w:r>
        <w:rPr>
          <w:rFonts w:ascii="Times New Roman" w:eastAsiaTheme="minorHAnsi" w:hAnsi="Times New Roman" w:cs="Times New Roman"/>
          <w:sz w:val="24"/>
          <w:szCs w:val="24"/>
          <w:lang w:val="sr-Cyrl-RS" w:eastAsia="en-US"/>
        </w:rPr>
        <w:t xml:space="preserve"> и унапређењу енергетске ефикасности и афирмацији „зелених“ набавки. </w:t>
      </w:r>
    </w:p>
    <w:p w14:paraId="2169F01F" w14:textId="77777777" w:rsidR="00847076" w:rsidRDefault="00847076" w:rsidP="00847076">
      <w:pPr>
        <w:pStyle w:val="ListParagraph"/>
        <w:ind w:left="-142"/>
        <w:jc w:val="both"/>
        <w:rPr>
          <w:rFonts w:ascii="Times New Roman" w:eastAsiaTheme="minorHAnsi" w:hAnsi="Times New Roman" w:cs="Times New Roman"/>
          <w:sz w:val="24"/>
          <w:szCs w:val="24"/>
          <w:lang w:val="sr-Cyrl-RS" w:eastAsia="en-US"/>
        </w:rPr>
      </w:pPr>
    </w:p>
    <w:p w14:paraId="30747A64" w14:textId="609A7AE8" w:rsidR="00100669" w:rsidRDefault="00100669" w:rsidP="00847076">
      <w:pPr>
        <w:pStyle w:val="ListParagraph"/>
        <w:ind w:left="-142"/>
        <w:jc w:val="both"/>
        <w:rPr>
          <w:rFonts w:ascii="Times New Roman" w:eastAsiaTheme="minorHAnsi" w:hAnsi="Times New Roman" w:cs="Times New Roman"/>
          <w:sz w:val="24"/>
          <w:szCs w:val="24"/>
          <w:lang w:val="sr-Cyrl-RS" w:eastAsia="en-US"/>
        </w:rPr>
      </w:pPr>
      <w:r w:rsidRPr="005E5329">
        <w:rPr>
          <w:rFonts w:ascii="Times New Roman" w:eastAsiaTheme="minorHAnsi" w:hAnsi="Times New Roman" w:cs="Times New Roman"/>
          <w:sz w:val="24"/>
          <w:szCs w:val="24"/>
          <w:lang w:val="sr-Cyrl-RS" w:eastAsia="en-US"/>
        </w:rPr>
        <w:lastRenderedPageBreak/>
        <w:t xml:space="preserve">У </w:t>
      </w:r>
      <w:r w:rsidR="009B4F8C">
        <w:rPr>
          <w:rFonts w:ascii="Times New Roman" w:eastAsiaTheme="minorHAnsi" w:hAnsi="Times New Roman" w:cs="Times New Roman"/>
          <w:sz w:val="24"/>
          <w:szCs w:val="24"/>
          <w:lang w:val="sr-Cyrl-RS" w:eastAsia="en-US"/>
        </w:rPr>
        <w:t>том циљу</w:t>
      </w:r>
      <w:r w:rsidRPr="005E5329">
        <w:rPr>
          <w:rFonts w:ascii="Times New Roman" w:eastAsiaTheme="minorHAnsi" w:hAnsi="Times New Roman" w:cs="Times New Roman"/>
          <w:sz w:val="24"/>
          <w:szCs w:val="24"/>
          <w:lang w:val="sr-Cyrl-RS" w:eastAsia="en-US"/>
        </w:rPr>
        <w:t xml:space="preserve">, Упрaвa ћe </w:t>
      </w:r>
      <w:r w:rsidR="009B4F8C">
        <w:rPr>
          <w:rFonts w:ascii="Times New Roman" w:eastAsiaTheme="minorHAnsi" w:hAnsi="Times New Roman" w:cs="Times New Roman"/>
          <w:sz w:val="24"/>
          <w:szCs w:val="24"/>
          <w:lang w:val="sr-Cyrl-RS" w:eastAsia="en-US"/>
        </w:rPr>
        <w:t xml:space="preserve">израдити моделе примене ТЖЦ у области енергетске ефикасности и екологије. Такође ће </w:t>
      </w:r>
      <w:r w:rsidRPr="005E5329">
        <w:rPr>
          <w:rFonts w:ascii="Times New Roman" w:eastAsiaTheme="minorHAnsi" w:hAnsi="Times New Roman" w:cs="Times New Roman"/>
          <w:sz w:val="24"/>
          <w:szCs w:val="24"/>
          <w:lang w:val="sr-Cyrl-RS" w:eastAsia="en-US"/>
        </w:rPr>
        <w:t xml:space="preserve">oргaнизoвaти трeнинг сeминaрe нa кojимa ћe нaручиoцe ближe упoзнaти сa </w:t>
      </w:r>
      <w:r w:rsidR="009B4F8C">
        <w:rPr>
          <w:rFonts w:ascii="Times New Roman" w:eastAsiaTheme="minorHAnsi" w:hAnsi="Times New Roman" w:cs="Times New Roman"/>
          <w:sz w:val="24"/>
          <w:szCs w:val="24"/>
          <w:lang w:val="sr-Cyrl-RS" w:eastAsia="en-US"/>
        </w:rPr>
        <w:t>начинима</w:t>
      </w:r>
      <w:r w:rsidRPr="005E5329">
        <w:rPr>
          <w:rFonts w:ascii="Times New Roman" w:eastAsiaTheme="minorHAnsi" w:hAnsi="Times New Roman" w:cs="Times New Roman"/>
          <w:sz w:val="24"/>
          <w:szCs w:val="24"/>
          <w:lang w:val="sr-Cyrl-RS" w:eastAsia="en-US"/>
        </w:rPr>
        <w:t xml:space="preserve"> примeнe кoнцeптa </w:t>
      </w:r>
      <w:r w:rsidR="009B4F8C" w:rsidRPr="005E5329">
        <w:rPr>
          <w:rFonts w:ascii="Times New Roman" w:eastAsiaTheme="minorHAnsi" w:hAnsi="Times New Roman" w:cs="Times New Roman"/>
          <w:sz w:val="24"/>
          <w:szCs w:val="24"/>
          <w:lang w:val="sr-Cyrl-RS" w:eastAsia="en-US"/>
        </w:rPr>
        <w:t xml:space="preserve">TЖЦ </w:t>
      </w:r>
      <w:r w:rsidR="009B4F8C">
        <w:rPr>
          <w:rFonts w:ascii="Times New Roman" w:eastAsiaTheme="minorHAnsi" w:hAnsi="Times New Roman" w:cs="Times New Roman"/>
          <w:sz w:val="24"/>
          <w:szCs w:val="24"/>
          <w:lang w:val="sr-Cyrl-RS" w:eastAsia="en-US"/>
        </w:rPr>
        <w:t xml:space="preserve">и тиме промовисати његово коришћење. Поред тога УЈН ће промовисати и ширу примену енергетски ефикасних и „зелених“ набавки. </w:t>
      </w:r>
    </w:p>
    <w:p w14:paraId="6897002D" w14:textId="1D04B10A" w:rsidR="00FF0CBE" w:rsidRDefault="00FF0CBE" w:rsidP="000259E0">
      <w:pPr>
        <w:rPr>
          <w:rFonts w:ascii="Times New Roman" w:eastAsiaTheme="minorHAnsi" w:hAnsi="Times New Roman" w:cs="Times New Roman"/>
          <w:sz w:val="24"/>
          <w:szCs w:val="24"/>
          <w:lang w:val="sr-Cyrl-RS" w:eastAsia="en-US"/>
        </w:rPr>
      </w:pPr>
    </w:p>
    <w:p w14:paraId="05BAD8CC" w14:textId="1DE06BC2" w:rsidR="00D5256C" w:rsidRPr="005E5329" w:rsidRDefault="00D5256C" w:rsidP="00D37EC8">
      <w:pPr>
        <w:jc w:val="both"/>
        <w:rPr>
          <w:rFonts w:ascii="Times New Roman" w:eastAsiaTheme="minorHAnsi" w:hAnsi="Times New Roman" w:cs="Times New Roman"/>
          <w:sz w:val="24"/>
          <w:szCs w:val="24"/>
          <w:lang w:val="sr-Cyrl-RS" w:eastAsia="en-US"/>
        </w:rPr>
      </w:pPr>
    </w:p>
    <w:sectPr w:rsidR="00D5256C" w:rsidRPr="005E5329" w:rsidSect="00C2341E">
      <w:footerReference w:type="default" r:id="rId46"/>
      <w:pgSz w:w="12240" w:h="15840"/>
      <w:pgMar w:top="720" w:right="720" w:bottom="720" w:left="720"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C82C907" w15:done="0"/>
  <w15:commentEx w15:paraId="448A537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07EFD9" w14:textId="77777777" w:rsidR="00FA0AF0" w:rsidRDefault="00FA0AF0" w:rsidP="00AA1254">
      <w:pPr>
        <w:spacing w:after="0" w:line="240" w:lineRule="auto"/>
      </w:pPr>
      <w:r>
        <w:separator/>
      </w:r>
    </w:p>
  </w:endnote>
  <w:endnote w:type="continuationSeparator" w:id="0">
    <w:p w14:paraId="6E93E188" w14:textId="77777777" w:rsidR="00FA0AF0" w:rsidRDefault="00FA0AF0" w:rsidP="00AA12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TimesNewRomanPSMT">
    <w:altName w:val="Times New Roman"/>
    <w:charset w:val="EE"/>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8576383"/>
      <w:docPartObj>
        <w:docPartGallery w:val="Page Numbers (Bottom of Page)"/>
        <w:docPartUnique/>
      </w:docPartObj>
    </w:sdtPr>
    <w:sdtEndPr>
      <w:rPr>
        <w:noProof/>
      </w:rPr>
    </w:sdtEndPr>
    <w:sdtContent>
      <w:p w14:paraId="62BC21E7" w14:textId="77777777" w:rsidR="00163E0C" w:rsidRDefault="00163E0C">
        <w:pPr>
          <w:pStyle w:val="Footer"/>
          <w:jc w:val="right"/>
        </w:pPr>
        <w:r>
          <w:fldChar w:fldCharType="begin"/>
        </w:r>
        <w:r>
          <w:instrText xml:space="preserve"> PAGE   \* MERGEFORMAT </w:instrText>
        </w:r>
        <w:r>
          <w:fldChar w:fldCharType="separate"/>
        </w:r>
        <w:r w:rsidR="00DC0FEC">
          <w:rPr>
            <w:noProof/>
          </w:rPr>
          <w:t>1</w:t>
        </w:r>
        <w:r>
          <w:rPr>
            <w:noProof/>
          </w:rPr>
          <w:fldChar w:fldCharType="end"/>
        </w:r>
      </w:p>
    </w:sdtContent>
  </w:sdt>
  <w:p w14:paraId="666D908E" w14:textId="77777777" w:rsidR="00163E0C" w:rsidRDefault="00163E0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871564"/>
      <w:docPartObj>
        <w:docPartGallery w:val="Page Numbers (Bottom of Page)"/>
        <w:docPartUnique/>
      </w:docPartObj>
    </w:sdtPr>
    <w:sdtEndPr>
      <w:rPr>
        <w:noProof/>
      </w:rPr>
    </w:sdtEndPr>
    <w:sdtContent>
      <w:p w14:paraId="2BF514F9" w14:textId="4E174746" w:rsidR="00163E0C" w:rsidRDefault="00163E0C">
        <w:pPr>
          <w:pStyle w:val="Footer"/>
          <w:jc w:val="right"/>
        </w:pPr>
        <w:r>
          <w:fldChar w:fldCharType="begin"/>
        </w:r>
        <w:r>
          <w:instrText xml:space="preserve"> PAGE   \* MERGEFORMAT </w:instrText>
        </w:r>
        <w:r>
          <w:fldChar w:fldCharType="separate"/>
        </w:r>
        <w:r w:rsidR="00DC0FEC">
          <w:rPr>
            <w:noProof/>
          </w:rPr>
          <w:t>50</w:t>
        </w:r>
        <w:r>
          <w:rPr>
            <w:noProof/>
          </w:rPr>
          <w:fldChar w:fldCharType="end"/>
        </w:r>
      </w:p>
    </w:sdtContent>
  </w:sdt>
  <w:p w14:paraId="315AFDE1" w14:textId="77777777" w:rsidR="00163E0C" w:rsidRDefault="00163E0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BCBF8D" w14:textId="77777777" w:rsidR="00FA0AF0" w:rsidRDefault="00FA0AF0" w:rsidP="00AA1254">
      <w:pPr>
        <w:spacing w:after="0" w:line="240" w:lineRule="auto"/>
      </w:pPr>
      <w:r>
        <w:separator/>
      </w:r>
    </w:p>
  </w:footnote>
  <w:footnote w:type="continuationSeparator" w:id="0">
    <w:p w14:paraId="51FB7336" w14:textId="77777777" w:rsidR="00FA0AF0" w:rsidRDefault="00FA0AF0" w:rsidP="00AA1254">
      <w:pPr>
        <w:spacing w:after="0" w:line="240" w:lineRule="auto"/>
      </w:pPr>
      <w:r>
        <w:continuationSeparator/>
      </w:r>
    </w:p>
  </w:footnote>
  <w:footnote w:id="1">
    <w:p w14:paraId="3A9EC17C" w14:textId="08C98D01" w:rsidR="00163E0C" w:rsidRPr="009D4AE2" w:rsidRDefault="00163E0C">
      <w:pPr>
        <w:pStyle w:val="FootnoteText"/>
        <w:rPr>
          <w:lang w:val="sr-Cyrl-RS"/>
        </w:rPr>
      </w:pPr>
      <w:r>
        <w:rPr>
          <w:rStyle w:val="FootnoteReference"/>
        </w:rPr>
        <w:footnoteRef/>
      </w:r>
      <w:r>
        <w:t xml:space="preserve"> </w:t>
      </w:r>
      <w:r>
        <w:rPr>
          <w:rFonts w:ascii="Times New Roman" w:hAnsi="Times New Roman" w:cs="Times New Roman"/>
        </w:rPr>
        <w:t>Вредности су изражене у милионима динара</w:t>
      </w:r>
    </w:p>
  </w:footnote>
  <w:footnote w:id="2">
    <w:p w14:paraId="50EB9F9B" w14:textId="48024FD6" w:rsidR="00163E0C" w:rsidRPr="009D4AE2" w:rsidRDefault="00163E0C">
      <w:pPr>
        <w:pStyle w:val="FootnoteText"/>
        <w:rPr>
          <w:lang w:val="sr-Cyrl-RS"/>
        </w:rPr>
      </w:pPr>
      <w:r>
        <w:rPr>
          <w:rStyle w:val="FootnoteReference"/>
        </w:rPr>
        <w:footnoteRef/>
      </w:r>
      <w:r>
        <w:t xml:space="preserve"> </w:t>
      </w:r>
      <w:r w:rsidRPr="00A55DEE">
        <w:rPr>
          <w:rFonts w:ascii="Times New Roman" w:hAnsi="Times New Roman" w:cs="Times New Roman"/>
        </w:rPr>
        <w:t>Изврш</w:t>
      </w:r>
      <w:r>
        <w:rPr>
          <w:rFonts w:ascii="Times New Roman" w:hAnsi="Times New Roman" w:cs="Times New Roman"/>
        </w:rPr>
        <w:t>ена је ревизија података 1997. д</w:t>
      </w:r>
      <w:r w:rsidRPr="00A55DEE">
        <w:rPr>
          <w:rFonts w:ascii="Times New Roman" w:hAnsi="Times New Roman" w:cs="Times New Roman"/>
        </w:rPr>
        <w:t xml:space="preserve">о 2012. </w:t>
      </w:r>
      <w:r>
        <w:rPr>
          <w:rFonts w:ascii="Times New Roman" w:hAnsi="Times New Roman" w:cs="Times New Roman"/>
        </w:rPr>
        <w:t>г</w:t>
      </w:r>
      <w:r w:rsidRPr="00A55DEE">
        <w:rPr>
          <w:rFonts w:ascii="Times New Roman" w:hAnsi="Times New Roman" w:cs="Times New Roman"/>
        </w:rPr>
        <w:t>одине</w:t>
      </w:r>
    </w:p>
  </w:footnote>
  <w:footnote w:id="3">
    <w:p w14:paraId="5CFD4647" w14:textId="1C4C349E" w:rsidR="00163E0C" w:rsidRPr="009D4AE2" w:rsidRDefault="00163E0C">
      <w:pPr>
        <w:pStyle w:val="FootnoteText"/>
        <w:rPr>
          <w:lang w:val="sr-Cyrl-RS"/>
        </w:rPr>
      </w:pPr>
      <w:r>
        <w:rPr>
          <w:rStyle w:val="FootnoteReference"/>
        </w:rPr>
        <w:footnoteRef/>
      </w:r>
      <w:r>
        <w:t xml:space="preserve"> </w:t>
      </w:r>
      <w:r>
        <w:rPr>
          <w:rFonts w:ascii="Times New Roman" w:hAnsi="Times New Roman" w:cs="Times New Roman"/>
        </w:rPr>
        <w:t>Процена Републичког завода за статистику</w:t>
      </w:r>
    </w:p>
  </w:footnote>
  <w:footnote w:id="4">
    <w:p w14:paraId="295A2395" w14:textId="77777777" w:rsidR="00163E0C" w:rsidRPr="002F2612" w:rsidRDefault="00163E0C" w:rsidP="00EA609F">
      <w:pPr>
        <w:pStyle w:val="FootnoteText"/>
        <w:rPr>
          <w:rFonts w:ascii="Times New Roman" w:hAnsi="Times New Roman" w:cs="Times New Roman"/>
          <w:sz w:val="22"/>
          <w:szCs w:val="22"/>
        </w:rPr>
      </w:pPr>
      <w:r>
        <w:rPr>
          <w:rStyle w:val="FootnoteReference"/>
        </w:rPr>
        <w:footnoteRef/>
      </w:r>
      <w:r w:rsidRPr="00542972">
        <w:rPr>
          <w:rFonts w:ascii="Times New Roman" w:hAnsi="Times New Roman" w:cs="Times New Roman"/>
          <w:sz w:val="22"/>
          <w:szCs w:val="22"/>
        </w:rPr>
        <w:t>Годишњи извештај за 201</w:t>
      </w:r>
      <w:r>
        <w:rPr>
          <w:rFonts w:ascii="Times New Roman" w:hAnsi="Times New Roman" w:cs="Times New Roman"/>
          <w:sz w:val="22"/>
          <w:szCs w:val="22"/>
        </w:rPr>
        <w:t>4. годину, страна 18</w:t>
      </w:r>
    </w:p>
  </w:footnote>
  <w:footnote w:id="5">
    <w:p w14:paraId="137B190B" w14:textId="741FD89C" w:rsidR="00163E0C" w:rsidRPr="00DE6241" w:rsidRDefault="00163E0C" w:rsidP="003A2015">
      <w:pPr>
        <w:pStyle w:val="FootnoteText"/>
        <w:jc w:val="both"/>
        <w:rPr>
          <w:rFonts w:ascii="Times New Roman" w:hAnsi="Times New Roman" w:cs="Times New Roman"/>
        </w:rPr>
      </w:pPr>
      <w:r w:rsidRPr="00DE6241">
        <w:rPr>
          <w:rStyle w:val="FootnoteReference"/>
          <w:rFonts w:ascii="Times New Roman" w:hAnsi="Times New Roman" w:cs="Times New Roman"/>
        </w:rPr>
        <w:footnoteRef/>
      </w:r>
      <w:r w:rsidRPr="00DE6241">
        <w:rPr>
          <w:rFonts w:ascii="Times New Roman" w:hAnsi="Times New Roman" w:cs="Times New Roman"/>
        </w:rPr>
        <w:t xml:space="preserve"> Aнaлизa jaвних нaбaвки спрoвeдeних oд стрaнe oргaнa грaдскe упрaвe Грaдa Бeoгрaдa у 2014.</w:t>
      </w:r>
      <w:r>
        <w:rPr>
          <w:rFonts w:ascii="Times New Roman" w:hAnsi="Times New Roman" w:cs="Times New Roman"/>
          <w:lang w:val="sr-Cyrl-RS"/>
        </w:rPr>
        <w:t xml:space="preserve"> </w:t>
      </w:r>
      <w:r w:rsidRPr="00DE6241">
        <w:rPr>
          <w:rFonts w:ascii="Times New Roman" w:hAnsi="Times New Roman" w:cs="Times New Roman"/>
        </w:rPr>
        <w:t>гoдини, Службa зa цeнтрaлизoвaнe jaвнe нaбaвкe и кoнтрoлу jaвних нaбaвки, 2015. гoдинe</w:t>
      </w:r>
    </w:p>
  </w:footnote>
  <w:footnote w:id="6">
    <w:p w14:paraId="747C7C2E" w14:textId="77777777" w:rsidR="00163E0C" w:rsidRDefault="00163E0C" w:rsidP="00427F86">
      <w:pPr>
        <w:pStyle w:val="FootnoteText"/>
        <w:jc w:val="both"/>
      </w:pPr>
      <w:r>
        <w:rPr>
          <w:rStyle w:val="FootnoteReference"/>
        </w:rPr>
        <w:footnoteRef/>
      </w:r>
      <w:r>
        <w:t xml:space="preserve"> </w:t>
      </w:r>
      <w:r w:rsidRPr="00427F86">
        <w:rPr>
          <w:rFonts w:ascii="Times New Roman" w:hAnsi="Times New Roman" w:cs="Times New Roman"/>
        </w:rPr>
        <w:t>Aнaлизa jaвних нaбaвки спрoвeдeних oд стрaнe oргaнa грaдскe упрaвe Грaдa Бeoгрaдa у 2014. гoдини, Службa зa цeнтрaлизoвaнe jaвнe нaбaвкe и кoнтрoлу jaвних нaбaвки, 2015. гoдинe, интeрни мaтeриjaл</w:t>
      </w:r>
    </w:p>
  </w:footnote>
  <w:footnote w:id="7">
    <w:p w14:paraId="19F2F33F" w14:textId="67156995" w:rsidR="00163E0C" w:rsidRPr="00220B79" w:rsidRDefault="00163E0C" w:rsidP="004541F9">
      <w:pPr>
        <w:autoSpaceDE w:val="0"/>
        <w:autoSpaceDN w:val="0"/>
        <w:adjustRightInd w:val="0"/>
        <w:spacing w:after="0" w:line="240" w:lineRule="auto"/>
        <w:jc w:val="both"/>
        <w:rPr>
          <w:rFonts w:ascii="Times New Roman" w:hAnsi="Times New Roman" w:cs="Times New Roman"/>
          <w:sz w:val="20"/>
          <w:szCs w:val="20"/>
          <w:lang w:val="en-US"/>
        </w:rPr>
      </w:pPr>
      <w:r>
        <w:rPr>
          <w:rStyle w:val="FootnoteReference"/>
        </w:rPr>
        <w:footnoteRef/>
      </w:r>
      <w:r>
        <w:t xml:space="preserve"> </w:t>
      </w:r>
      <w:r w:rsidRPr="00220B79">
        <w:rPr>
          <w:rFonts w:ascii="Times New Roman" w:hAnsi="Times New Roman" w:cs="Times New Roman"/>
          <w:sz w:val="20"/>
          <w:szCs w:val="20"/>
          <w:lang w:val="en-US"/>
        </w:rPr>
        <w:t>Public Procurement in Europe – Cost and Effectiveness, A study on procurement, prepared for</w:t>
      </w:r>
      <w:r>
        <w:rPr>
          <w:rFonts w:ascii="Times New Roman" w:hAnsi="Times New Roman" w:cs="Times New Roman"/>
          <w:sz w:val="20"/>
          <w:szCs w:val="20"/>
          <w:lang w:val="en-US"/>
        </w:rPr>
        <w:t xml:space="preserve"> </w:t>
      </w:r>
      <w:r w:rsidRPr="00220B79">
        <w:rPr>
          <w:rFonts w:ascii="Times New Roman" w:hAnsi="Times New Roman" w:cs="Times New Roman"/>
          <w:sz w:val="20"/>
          <w:szCs w:val="20"/>
          <w:lang w:val="en-US"/>
        </w:rPr>
        <w:t xml:space="preserve">the European Commission, </w:t>
      </w:r>
      <w:r w:rsidRPr="00220B79">
        <w:rPr>
          <w:rStyle w:val="Emphasis"/>
          <w:rFonts w:ascii="Times New Roman" w:hAnsi="Times New Roman" w:cs="Times New Roman"/>
          <w:bCs/>
          <w:i w:val="0"/>
          <w:iCs w:val="0"/>
          <w:sz w:val="20"/>
          <w:szCs w:val="20"/>
          <w:shd w:val="clear" w:color="auto" w:fill="FFFFFF"/>
        </w:rPr>
        <w:t>PricewaterhouseCoopers</w:t>
      </w:r>
      <w:r w:rsidRPr="00220B79">
        <w:rPr>
          <w:rStyle w:val="Emphasis"/>
          <w:rFonts w:ascii="Times New Roman" w:hAnsi="Times New Roman" w:cs="Times New Roman"/>
          <w:bCs/>
          <w:i w:val="0"/>
          <w:iCs w:val="0"/>
          <w:sz w:val="20"/>
          <w:szCs w:val="20"/>
          <w:shd w:val="clear" w:color="auto" w:fill="FFFFFF"/>
          <w:lang w:val="en-US"/>
        </w:rPr>
        <w:t xml:space="preserve">, </w:t>
      </w:r>
      <w:r w:rsidRPr="00220B79">
        <w:rPr>
          <w:rFonts w:ascii="Times New Roman" w:hAnsi="Times New Roman" w:cs="Times New Roman"/>
          <w:sz w:val="20"/>
          <w:szCs w:val="20"/>
          <w:lang w:val="en-US"/>
        </w:rPr>
        <w:t>March 2011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A58D4"/>
    <w:multiLevelType w:val="hybridMultilevel"/>
    <w:tmpl w:val="A49EEBF4"/>
    <w:lvl w:ilvl="0" w:tplc="472CCF4C">
      <w:numFmt w:val="bullet"/>
      <w:lvlText w:val="-"/>
      <w:lvlJc w:val="left"/>
      <w:pPr>
        <w:ind w:left="720" w:hanging="360"/>
      </w:pPr>
      <w:rPr>
        <w:rFonts w:ascii="Calibri" w:eastAsiaTheme="minorHAnsi" w:hAnsi="Calibri" w:cstheme="minorBid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nsid w:val="086548B4"/>
    <w:multiLevelType w:val="hybridMultilevel"/>
    <w:tmpl w:val="B448E06A"/>
    <w:lvl w:ilvl="0" w:tplc="241A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nsid w:val="0AFB6DD7"/>
    <w:multiLevelType w:val="hybridMultilevel"/>
    <w:tmpl w:val="2856B7C0"/>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nsid w:val="0D5B067B"/>
    <w:multiLevelType w:val="multilevel"/>
    <w:tmpl w:val="21B811A4"/>
    <w:lvl w:ilvl="0">
      <w:start w:val="1"/>
      <w:numFmt w:val="decimal"/>
      <w:lvlText w:val="%1."/>
      <w:lvlJc w:val="left"/>
      <w:pPr>
        <w:ind w:left="720" w:hanging="360"/>
      </w:pPr>
      <w:rPr>
        <w:color w:val="auto"/>
      </w:rPr>
    </w:lvl>
    <w:lvl w:ilvl="1">
      <w:start w:val="231"/>
      <w:numFmt w:val="decimal"/>
      <w:isLgl/>
      <w:lvlText w:val="%1.%2"/>
      <w:lvlJc w:val="left"/>
      <w:pPr>
        <w:ind w:left="1350" w:hanging="63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nsid w:val="0FE73942"/>
    <w:multiLevelType w:val="hybridMultilevel"/>
    <w:tmpl w:val="6820F524"/>
    <w:lvl w:ilvl="0" w:tplc="04090011">
      <w:start w:val="1"/>
      <w:numFmt w:val="decimal"/>
      <w:lvlText w:val="%1)"/>
      <w:lvlJc w:val="left"/>
      <w:pPr>
        <w:ind w:left="786" w:hanging="360"/>
      </w:pPr>
      <w:rPr>
        <w:rFonts w:cs="Times New Roman"/>
      </w:rPr>
    </w:lvl>
    <w:lvl w:ilvl="1" w:tplc="DFB0266C">
      <w:numFmt w:val="bullet"/>
      <w:lvlText w:val=""/>
      <w:lvlJc w:val="left"/>
      <w:pPr>
        <w:ind w:left="1440" w:hanging="360"/>
      </w:pPr>
      <w:rPr>
        <w:rFonts w:ascii="Symbol" w:eastAsia="Times New Roman" w:hAnsi="Symbol"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1B3319F6"/>
    <w:multiLevelType w:val="hybridMultilevel"/>
    <w:tmpl w:val="37F6533A"/>
    <w:lvl w:ilvl="0" w:tplc="472CCF4C">
      <w:numFmt w:val="bullet"/>
      <w:lvlText w:val="-"/>
      <w:lvlJc w:val="left"/>
      <w:pPr>
        <w:ind w:left="720" w:hanging="360"/>
      </w:pPr>
      <w:rPr>
        <w:rFonts w:ascii="Calibri" w:eastAsiaTheme="minorHAnsi" w:hAnsi="Calibri" w:cstheme="minorBid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6">
    <w:nsid w:val="1F622CCB"/>
    <w:multiLevelType w:val="hybridMultilevel"/>
    <w:tmpl w:val="E132007A"/>
    <w:lvl w:ilvl="0" w:tplc="2F762E86">
      <w:start w:val="1"/>
      <w:numFmt w:val="decimal"/>
      <w:lvlText w:val="%1)"/>
      <w:lvlJc w:val="left"/>
      <w:pPr>
        <w:ind w:left="1776" w:hanging="360"/>
      </w:pPr>
      <w:rPr>
        <w:rFonts w:hint="default"/>
      </w:rPr>
    </w:lvl>
    <w:lvl w:ilvl="1" w:tplc="241A0019" w:tentative="1">
      <w:start w:val="1"/>
      <w:numFmt w:val="lowerLetter"/>
      <w:lvlText w:val="%2."/>
      <w:lvlJc w:val="left"/>
      <w:pPr>
        <w:ind w:left="2496" w:hanging="360"/>
      </w:pPr>
    </w:lvl>
    <w:lvl w:ilvl="2" w:tplc="241A001B" w:tentative="1">
      <w:start w:val="1"/>
      <w:numFmt w:val="lowerRoman"/>
      <w:lvlText w:val="%3."/>
      <w:lvlJc w:val="right"/>
      <w:pPr>
        <w:ind w:left="3216" w:hanging="180"/>
      </w:pPr>
    </w:lvl>
    <w:lvl w:ilvl="3" w:tplc="241A000F" w:tentative="1">
      <w:start w:val="1"/>
      <w:numFmt w:val="decimal"/>
      <w:lvlText w:val="%4."/>
      <w:lvlJc w:val="left"/>
      <w:pPr>
        <w:ind w:left="3936" w:hanging="360"/>
      </w:pPr>
    </w:lvl>
    <w:lvl w:ilvl="4" w:tplc="241A0019" w:tentative="1">
      <w:start w:val="1"/>
      <w:numFmt w:val="lowerLetter"/>
      <w:lvlText w:val="%5."/>
      <w:lvlJc w:val="left"/>
      <w:pPr>
        <w:ind w:left="4656" w:hanging="360"/>
      </w:pPr>
    </w:lvl>
    <w:lvl w:ilvl="5" w:tplc="241A001B" w:tentative="1">
      <w:start w:val="1"/>
      <w:numFmt w:val="lowerRoman"/>
      <w:lvlText w:val="%6."/>
      <w:lvlJc w:val="right"/>
      <w:pPr>
        <w:ind w:left="5376" w:hanging="180"/>
      </w:pPr>
    </w:lvl>
    <w:lvl w:ilvl="6" w:tplc="241A000F" w:tentative="1">
      <w:start w:val="1"/>
      <w:numFmt w:val="decimal"/>
      <w:lvlText w:val="%7."/>
      <w:lvlJc w:val="left"/>
      <w:pPr>
        <w:ind w:left="6096" w:hanging="360"/>
      </w:pPr>
    </w:lvl>
    <w:lvl w:ilvl="7" w:tplc="241A0019" w:tentative="1">
      <w:start w:val="1"/>
      <w:numFmt w:val="lowerLetter"/>
      <w:lvlText w:val="%8."/>
      <w:lvlJc w:val="left"/>
      <w:pPr>
        <w:ind w:left="6816" w:hanging="360"/>
      </w:pPr>
    </w:lvl>
    <w:lvl w:ilvl="8" w:tplc="241A001B" w:tentative="1">
      <w:start w:val="1"/>
      <w:numFmt w:val="lowerRoman"/>
      <w:lvlText w:val="%9."/>
      <w:lvlJc w:val="right"/>
      <w:pPr>
        <w:ind w:left="7536" w:hanging="180"/>
      </w:pPr>
    </w:lvl>
  </w:abstractNum>
  <w:abstractNum w:abstractNumId="7">
    <w:nsid w:val="1F6648F0"/>
    <w:multiLevelType w:val="hybridMultilevel"/>
    <w:tmpl w:val="F5380E92"/>
    <w:lvl w:ilvl="0" w:tplc="241A000F">
      <w:start w:val="8"/>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8">
    <w:nsid w:val="1F8F7901"/>
    <w:multiLevelType w:val="hybridMultilevel"/>
    <w:tmpl w:val="D1344732"/>
    <w:lvl w:ilvl="0" w:tplc="B09E13CC">
      <w:start w:val="1"/>
      <w:numFmt w:val="bullet"/>
      <w:lvlText w:val="•"/>
      <w:lvlJc w:val="left"/>
      <w:pPr>
        <w:tabs>
          <w:tab w:val="num" w:pos="720"/>
        </w:tabs>
        <w:ind w:left="720" w:hanging="360"/>
      </w:pPr>
      <w:rPr>
        <w:rFonts w:ascii="Arial" w:hAnsi="Arial" w:hint="default"/>
      </w:rPr>
    </w:lvl>
    <w:lvl w:ilvl="1" w:tplc="D01EB2C8" w:tentative="1">
      <w:start w:val="1"/>
      <w:numFmt w:val="bullet"/>
      <w:lvlText w:val="•"/>
      <w:lvlJc w:val="left"/>
      <w:pPr>
        <w:tabs>
          <w:tab w:val="num" w:pos="1440"/>
        </w:tabs>
        <w:ind w:left="1440" w:hanging="360"/>
      </w:pPr>
      <w:rPr>
        <w:rFonts w:ascii="Arial" w:hAnsi="Arial" w:hint="default"/>
      </w:rPr>
    </w:lvl>
    <w:lvl w:ilvl="2" w:tplc="42506AB2" w:tentative="1">
      <w:start w:val="1"/>
      <w:numFmt w:val="bullet"/>
      <w:lvlText w:val="•"/>
      <w:lvlJc w:val="left"/>
      <w:pPr>
        <w:tabs>
          <w:tab w:val="num" w:pos="2160"/>
        </w:tabs>
        <w:ind w:left="2160" w:hanging="360"/>
      </w:pPr>
      <w:rPr>
        <w:rFonts w:ascii="Arial" w:hAnsi="Arial" w:hint="default"/>
      </w:rPr>
    </w:lvl>
    <w:lvl w:ilvl="3" w:tplc="BF5A934A" w:tentative="1">
      <w:start w:val="1"/>
      <w:numFmt w:val="bullet"/>
      <w:lvlText w:val="•"/>
      <w:lvlJc w:val="left"/>
      <w:pPr>
        <w:tabs>
          <w:tab w:val="num" w:pos="2880"/>
        </w:tabs>
        <w:ind w:left="2880" w:hanging="360"/>
      </w:pPr>
      <w:rPr>
        <w:rFonts w:ascii="Arial" w:hAnsi="Arial" w:hint="default"/>
      </w:rPr>
    </w:lvl>
    <w:lvl w:ilvl="4" w:tplc="26FC1D0A" w:tentative="1">
      <w:start w:val="1"/>
      <w:numFmt w:val="bullet"/>
      <w:lvlText w:val="•"/>
      <w:lvlJc w:val="left"/>
      <w:pPr>
        <w:tabs>
          <w:tab w:val="num" w:pos="3600"/>
        </w:tabs>
        <w:ind w:left="3600" w:hanging="360"/>
      </w:pPr>
      <w:rPr>
        <w:rFonts w:ascii="Arial" w:hAnsi="Arial" w:hint="default"/>
      </w:rPr>
    </w:lvl>
    <w:lvl w:ilvl="5" w:tplc="5EA2041C" w:tentative="1">
      <w:start w:val="1"/>
      <w:numFmt w:val="bullet"/>
      <w:lvlText w:val="•"/>
      <w:lvlJc w:val="left"/>
      <w:pPr>
        <w:tabs>
          <w:tab w:val="num" w:pos="4320"/>
        </w:tabs>
        <w:ind w:left="4320" w:hanging="360"/>
      </w:pPr>
      <w:rPr>
        <w:rFonts w:ascii="Arial" w:hAnsi="Arial" w:hint="default"/>
      </w:rPr>
    </w:lvl>
    <w:lvl w:ilvl="6" w:tplc="F44E17F0" w:tentative="1">
      <w:start w:val="1"/>
      <w:numFmt w:val="bullet"/>
      <w:lvlText w:val="•"/>
      <w:lvlJc w:val="left"/>
      <w:pPr>
        <w:tabs>
          <w:tab w:val="num" w:pos="5040"/>
        </w:tabs>
        <w:ind w:left="5040" w:hanging="360"/>
      </w:pPr>
      <w:rPr>
        <w:rFonts w:ascii="Arial" w:hAnsi="Arial" w:hint="default"/>
      </w:rPr>
    </w:lvl>
    <w:lvl w:ilvl="7" w:tplc="93442C0E" w:tentative="1">
      <w:start w:val="1"/>
      <w:numFmt w:val="bullet"/>
      <w:lvlText w:val="•"/>
      <w:lvlJc w:val="left"/>
      <w:pPr>
        <w:tabs>
          <w:tab w:val="num" w:pos="5760"/>
        </w:tabs>
        <w:ind w:left="5760" w:hanging="360"/>
      </w:pPr>
      <w:rPr>
        <w:rFonts w:ascii="Arial" w:hAnsi="Arial" w:hint="default"/>
      </w:rPr>
    </w:lvl>
    <w:lvl w:ilvl="8" w:tplc="825C79E6" w:tentative="1">
      <w:start w:val="1"/>
      <w:numFmt w:val="bullet"/>
      <w:lvlText w:val="•"/>
      <w:lvlJc w:val="left"/>
      <w:pPr>
        <w:tabs>
          <w:tab w:val="num" w:pos="6480"/>
        </w:tabs>
        <w:ind w:left="6480" w:hanging="360"/>
      </w:pPr>
      <w:rPr>
        <w:rFonts w:ascii="Arial" w:hAnsi="Arial" w:hint="default"/>
      </w:rPr>
    </w:lvl>
  </w:abstractNum>
  <w:abstractNum w:abstractNumId="9">
    <w:nsid w:val="204E7B56"/>
    <w:multiLevelType w:val="hybridMultilevel"/>
    <w:tmpl w:val="06A08E30"/>
    <w:lvl w:ilvl="0" w:tplc="606A3266">
      <w:start w:val="1"/>
      <w:numFmt w:val="upperRoman"/>
      <w:lvlText w:val="%1."/>
      <w:lvlJc w:val="right"/>
      <w:pPr>
        <w:ind w:left="720" w:hanging="360"/>
      </w:pPr>
      <w:rPr>
        <w:b/>
        <w:color w:val="auto"/>
      </w:rPr>
    </w:lvl>
    <w:lvl w:ilvl="1" w:tplc="241A0019">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0">
    <w:nsid w:val="2AF5315F"/>
    <w:multiLevelType w:val="hybridMultilevel"/>
    <w:tmpl w:val="8BDC049C"/>
    <w:lvl w:ilvl="0" w:tplc="241A0011">
      <w:start w:val="1"/>
      <w:numFmt w:val="decimal"/>
      <w:lvlText w:val="%1)"/>
      <w:lvlJc w:val="left"/>
      <w:pPr>
        <w:ind w:left="1788" w:hanging="360"/>
      </w:pPr>
    </w:lvl>
    <w:lvl w:ilvl="1" w:tplc="241A0019" w:tentative="1">
      <w:start w:val="1"/>
      <w:numFmt w:val="lowerLetter"/>
      <w:lvlText w:val="%2."/>
      <w:lvlJc w:val="left"/>
      <w:pPr>
        <w:ind w:left="2508" w:hanging="360"/>
      </w:pPr>
    </w:lvl>
    <w:lvl w:ilvl="2" w:tplc="241A001B" w:tentative="1">
      <w:start w:val="1"/>
      <w:numFmt w:val="lowerRoman"/>
      <w:lvlText w:val="%3."/>
      <w:lvlJc w:val="right"/>
      <w:pPr>
        <w:ind w:left="3228" w:hanging="180"/>
      </w:pPr>
    </w:lvl>
    <w:lvl w:ilvl="3" w:tplc="241A000F" w:tentative="1">
      <w:start w:val="1"/>
      <w:numFmt w:val="decimal"/>
      <w:lvlText w:val="%4."/>
      <w:lvlJc w:val="left"/>
      <w:pPr>
        <w:ind w:left="3948" w:hanging="360"/>
      </w:pPr>
    </w:lvl>
    <w:lvl w:ilvl="4" w:tplc="241A0019" w:tentative="1">
      <w:start w:val="1"/>
      <w:numFmt w:val="lowerLetter"/>
      <w:lvlText w:val="%5."/>
      <w:lvlJc w:val="left"/>
      <w:pPr>
        <w:ind w:left="4668" w:hanging="360"/>
      </w:pPr>
    </w:lvl>
    <w:lvl w:ilvl="5" w:tplc="241A001B" w:tentative="1">
      <w:start w:val="1"/>
      <w:numFmt w:val="lowerRoman"/>
      <w:lvlText w:val="%6."/>
      <w:lvlJc w:val="right"/>
      <w:pPr>
        <w:ind w:left="5388" w:hanging="180"/>
      </w:pPr>
    </w:lvl>
    <w:lvl w:ilvl="6" w:tplc="241A000F" w:tentative="1">
      <w:start w:val="1"/>
      <w:numFmt w:val="decimal"/>
      <w:lvlText w:val="%7."/>
      <w:lvlJc w:val="left"/>
      <w:pPr>
        <w:ind w:left="6108" w:hanging="360"/>
      </w:pPr>
    </w:lvl>
    <w:lvl w:ilvl="7" w:tplc="241A0019" w:tentative="1">
      <w:start w:val="1"/>
      <w:numFmt w:val="lowerLetter"/>
      <w:lvlText w:val="%8."/>
      <w:lvlJc w:val="left"/>
      <w:pPr>
        <w:ind w:left="6828" w:hanging="360"/>
      </w:pPr>
    </w:lvl>
    <w:lvl w:ilvl="8" w:tplc="241A001B" w:tentative="1">
      <w:start w:val="1"/>
      <w:numFmt w:val="lowerRoman"/>
      <w:lvlText w:val="%9."/>
      <w:lvlJc w:val="right"/>
      <w:pPr>
        <w:ind w:left="7548" w:hanging="180"/>
      </w:pPr>
    </w:lvl>
  </w:abstractNum>
  <w:abstractNum w:abstractNumId="11">
    <w:nsid w:val="39343524"/>
    <w:multiLevelType w:val="hybridMultilevel"/>
    <w:tmpl w:val="C6F2D6A4"/>
    <w:lvl w:ilvl="0" w:tplc="241A0013">
      <w:start w:val="1"/>
      <w:numFmt w:val="upperRoman"/>
      <w:lvlText w:val="%1."/>
      <w:lvlJc w:val="righ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2">
    <w:nsid w:val="3AFA4B69"/>
    <w:multiLevelType w:val="hybridMultilevel"/>
    <w:tmpl w:val="962CAAE2"/>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3">
    <w:nsid w:val="3C82191C"/>
    <w:multiLevelType w:val="hybridMultilevel"/>
    <w:tmpl w:val="123499C0"/>
    <w:lvl w:ilvl="0" w:tplc="241A0013">
      <w:start w:val="1"/>
      <w:numFmt w:val="upperRoman"/>
      <w:lvlText w:val="%1."/>
      <w:lvlJc w:val="righ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4">
    <w:nsid w:val="3DC0338B"/>
    <w:multiLevelType w:val="hybridMultilevel"/>
    <w:tmpl w:val="56C8897A"/>
    <w:lvl w:ilvl="0" w:tplc="E21601FA">
      <w:start w:val="1"/>
      <w:numFmt w:val="decimal"/>
      <w:lvlText w:val="%1."/>
      <w:lvlJc w:val="left"/>
      <w:pPr>
        <w:ind w:left="1080" w:hanging="360"/>
      </w:pPr>
      <w:rPr>
        <w:color w:val="auto"/>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5">
    <w:nsid w:val="5078458A"/>
    <w:multiLevelType w:val="hybridMultilevel"/>
    <w:tmpl w:val="2168D376"/>
    <w:lvl w:ilvl="0" w:tplc="0B2E36DA">
      <w:start w:val="1"/>
      <w:numFmt w:val="bullet"/>
      <w:lvlText w:val="•"/>
      <w:lvlJc w:val="left"/>
      <w:pPr>
        <w:tabs>
          <w:tab w:val="num" w:pos="720"/>
        </w:tabs>
        <w:ind w:left="720" w:hanging="360"/>
      </w:pPr>
      <w:rPr>
        <w:rFonts w:ascii="Arial" w:hAnsi="Arial" w:hint="default"/>
      </w:rPr>
    </w:lvl>
    <w:lvl w:ilvl="1" w:tplc="9872C85C" w:tentative="1">
      <w:start w:val="1"/>
      <w:numFmt w:val="bullet"/>
      <w:lvlText w:val="•"/>
      <w:lvlJc w:val="left"/>
      <w:pPr>
        <w:tabs>
          <w:tab w:val="num" w:pos="1440"/>
        </w:tabs>
        <w:ind w:left="1440" w:hanging="360"/>
      </w:pPr>
      <w:rPr>
        <w:rFonts w:ascii="Arial" w:hAnsi="Arial" w:hint="default"/>
      </w:rPr>
    </w:lvl>
    <w:lvl w:ilvl="2" w:tplc="21227438" w:tentative="1">
      <w:start w:val="1"/>
      <w:numFmt w:val="bullet"/>
      <w:lvlText w:val="•"/>
      <w:lvlJc w:val="left"/>
      <w:pPr>
        <w:tabs>
          <w:tab w:val="num" w:pos="2160"/>
        </w:tabs>
        <w:ind w:left="2160" w:hanging="360"/>
      </w:pPr>
      <w:rPr>
        <w:rFonts w:ascii="Arial" w:hAnsi="Arial" w:hint="default"/>
      </w:rPr>
    </w:lvl>
    <w:lvl w:ilvl="3" w:tplc="130AB6EA" w:tentative="1">
      <w:start w:val="1"/>
      <w:numFmt w:val="bullet"/>
      <w:lvlText w:val="•"/>
      <w:lvlJc w:val="left"/>
      <w:pPr>
        <w:tabs>
          <w:tab w:val="num" w:pos="2880"/>
        </w:tabs>
        <w:ind w:left="2880" w:hanging="360"/>
      </w:pPr>
      <w:rPr>
        <w:rFonts w:ascii="Arial" w:hAnsi="Arial" w:hint="default"/>
      </w:rPr>
    </w:lvl>
    <w:lvl w:ilvl="4" w:tplc="ADBA2B94" w:tentative="1">
      <w:start w:val="1"/>
      <w:numFmt w:val="bullet"/>
      <w:lvlText w:val="•"/>
      <w:lvlJc w:val="left"/>
      <w:pPr>
        <w:tabs>
          <w:tab w:val="num" w:pos="3600"/>
        </w:tabs>
        <w:ind w:left="3600" w:hanging="360"/>
      </w:pPr>
      <w:rPr>
        <w:rFonts w:ascii="Arial" w:hAnsi="Arial" w:hint="default"/>
      </w:rPr>
    </w:lvl>
    <w:lvl w:ilvl="5" w:tplc="4552C17A" w:tentative="1">
      <w:start w:val="1"/>
      <w:numFmt w:val="bullet"/>
      <w:lvlText w:val="•"/>
      <w:lvlJc w:val="left"/>
      <w:pPr>
        <w:tabs>
          <w:tab w:val="num" w:pos="4320"/>
        </w:tabs>
        <w:ind w:left="4320" w:hanging="360"/>
      </w:pPr>
      <w:rPr>
        <w:rFonts w:ascii="Arial" w:hAnsi="Arial" w:hint="default"/>
      </w:rPr>
    </w:lvl>
    <w:lvl w:ilvl="6" w:tplc="1E1EDAE4" w:tentative="1">
      <w:start w:val="1"/>
      <w:numFmt w:val="bullet"/>
      <w:lvlText w:val="•"/>
      <w:lvlJc w:val="left"/>
      <w:pPr>
        <w:tabs>
          <w:tab w:val="num" w:pos="5040"/>
        </w:tabs>
        <w:ind w:left="5040" w:hanging="360"/>
      </w:pPr>
      <w:rPr>
        <w:rFonts w:ascii="Arial" w:hAnsi="Arial" w:hint="default"/>
      </w:rPr>
    </w:lvl>
    <w:lvl w:ilvl="7" w:tplc="F2D0A334" w:tentative="1">
      <w:start w:val="1"/>
      <w:numFmt w:val="bullet"/>
      <w:lvlText w:val="•"/>
      <w:lvlJc w:val="left"/>
      <w:pPr>
        <w:tabs>
          <w:tab w:val="num" w:pos="5760"/>
        </w:tabs>
        <w:ind w:left="5760" w:hanging="360"/>
      </w:pPr>
      <w:rPr>
        <w:rFonts w:ascii="Arial" w:hAnsi="Arial" w:hint="default"/>
      </w:rPr>
    </w:lvl>
    <w:lvl w:ilvl="8" w:tplc="AB52D7C0" w:tentative="1">
      <w:start w:val="1"/>
      <w:numFmt w:val="bullet"/>
      <w:lvlText w:val="•"/>
      <w:lvlJc w:val="left"/>
      <w:pPr>
        <w:tabs>
          <w:tab w:val="num" w:pos="6480"/>
        </w:tabs>
        <w:ind w:left="6480" w:hanging="360"/>
      </w:pPr>
      <w:rPr>
        <w:rFonts w:ascii="Arial" w:hAnsi="Arial" w:hint="default"/>
      </w:rPr>
    </w:lvl>
  </w:abstractNum>
  <w:abstractNum w:abstractNumId="16">
    <w:nsid w:val="51850ED4"/>
    <w:multiLevelType w:val="hybridMultilevel"/>
    <w:tmpl w:val="7C48585A"/>
    <w:lvl w:ilvl="0" w:tplc="01B023CA">
      <w:start w:val="10"/>
      <w:numFmt w:val="bullet"/>
      <w:lvlText w:val="-"/>
      <w:lvlJc w:val="left"/>
      <w:pPr>
        <w:ind w:left="218" w:hanging="360"/>
      </w:pPr>
      <w:rPr>
        <w:rFonts w:ascii="Times New Roman" w:eastAsiaTheme="minorEastAsia" w:hAnsi="Times New Roman" w:cs="Times New Roman" w:hint="default"/>
      </w:rPr>
    </w:lvl>
    <w:lvl w:ilvl="1" w:tplc="241A0003" w:tentative="1">
      <w:start w:val="1"/>
      <w:numFmt w:val="bullet"/>
      <w:lvlText w:val="o"/>
      <w:lvlJc w:val="left"/>
      <w:pPr>
        <w:ind w:left="938" w:hanging="360"/>
      </w:pPr>
      <w:rPr>
        <w:rFonts w:ascii="Courier New" w:hAnsi="Courier New" w:cs="Courier New" w:hint="default"/>
      </w:rPr>
    </w:lvl>
    <w:lvl w:ilvl="2" w:tplc="241A0005" w:tentative="1">
      <w:start w:val="1"/>
      <w:numFmt w:val="bullet"/>
      <w:lvlText w:val=""/>
      <w:lvlJc w:val="left"/>
      <w:pPr>
        <w:ind w:left="1658" w:hanging="360"/>
      </w:pPr>
      <w:rPr>
        <w:rFonts w:ascii="Wingdings" w:hAnsi="Wingdings" w:hint="default"/>
      </w:rPr>
    </w:lvl>
    <w:lvl w:ilvl="3" w:tplc="241A0001" w:tentative="1">
      <w:start w:val="1"/>
      <w:numFmt w:val="bullet"/>
      <w:lvlText w:val=""/>
      <w:lvlJc w:val="left"/>
      <w:pPr>
        <w:ind w:left="2378" w:hanging="360"/>
      </w:pPr>
      <w:rPr>
        <w:rFonts w:ascii="Symbol" w:hAnsi="Symbol" w:hint="default"/>
      </w:rPr>
    </w:lvl>
    <w:lvl w:ilvl="4" w:tplc="241A0003" w:tentative="1">
      <w:start w:val="1"/>
      <w:numFmt w:val="bullet"/>
      <w:lvlText w:val="o"/>
      <w:lvlJc w:val="left"/>
      <w:pPr>
        <w:ind w:left="3098" w:hanging="360"/>
      </w:pPr>
      <w:rPr>
        <w:rFonts w:ascii="Courier New" w:hAnsi="Courier New" w:cs="Courier New" w:hint="default"/>
      </w:rPr>
    </w:lvl>
    <w:lvl w:ilvl="5" w:tplc="241A0005" w:tentative="1">
      <w:start w:val="1"/>
      <w:numFmt w:val="bullet"/>
      <w:lvlText w:val=""/>
      <w:lvlJc w:val="left"/>
      <w:pPr>
        <w:ind w:left="3818" w:hanging="360"/>
      </w:pPr>
      <w:rPr>
        <w:rFonts w:ascii="Wingdings" w:hAnsi="Wingdings" w:hint="default"/>
      </w:rPr>
    </w:lvl>
    <w:lvl w:ilvl="6" w:tplc="241A0001" w:tentative="1">
      <w:start w:val="1"/>
      <w:numFmt w:val="bullet"/>
      <w:lvlText w:val=""/>
      <w:lvlJc w:val="left"/>
      <w:pPr>
        <w:ind w:left="4538" w:hanging="360"/>
      </w:pPr>
      <w:rPr>
        <w:rFonts w:ascii="Symbol" w:hAnsi="Symbol" w:hint="default"/>
      </w:rPr>
    </w:lvl>
    <w:lvl w:ilvl="7" w:tplc="241A0003" w:tentative="1">
      <w:start w:val="1"/>
      <w:numFmt w:val="bullet"/>
      <w:lvlText w:val="o"/>
      <w:lvlJc w:val="left"/>
      <w:pPr>
        <w:ind w:left="5258" w:hanging="360"/>
      </w:pPr>
      <w:rPr>
        <w:rFonts w:ascii="Courier New" w:hAnsi="Courier New" w:cs="Courier New" w:hint="default"/>
      </w:rPr>
    </w:lvl>
    <w:lvl w:ilvl="8" w:tplc="241A0005" w:tentative="1">
      <w:start w:val="1"/>
      <w:numFmt w:val="bullet"/>
      <w:lvlText w:val=""/>
      <w:lvlJc w:val="left"/>
      <w:pPr>
        <w:ind w:left="5978" w:hanging="360"/>
      </w:pPr>
      <w:rPr>
        <w:rFonts w:ascii="Wingdings" w:hAnsi="Wingdings" w:hint="default"/>
      </w:rPr>
    </w:lvl>
  </w:abstractNum>
  <w:abstractNum w:abstractNumId="17">
    <w:nsid w:val="527B101A"/>
    <w:multiLevelType w:val="hybridMultilevel"/>
    <w:tmpl w:val="6F4E5F98"/>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8">
    <w:nsid w:val="55EF7B23"/>
    <w:multiLevelType w:val="hybridMultilevel"/>
    <w:tmpl w:val="D256B43E"/>
    <w:lvl w:ilvl="0" w:tplc="472CCF4C">
      <w:numFmt w:val="bullet"/>
      <w:lvlText w:val="-"/>
      <w:lvlJc w:val="left"/>
      <w:pPr>
        <w:ind w:left="720" w:hanging="360"/>
      </w:pPr>
      <w:rPr>
        <w:rFonts w:ascii="Calibri" w:eastAsiaTheme="minorHAnsi" w:hAnsi="Calibri" w:cstheme="minorBidi" w:hint="default"/>
        <w:color w:val="auto"/>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9">
    <w:nsid w:val="57010207"/>
    <w:multiLevelType w:val="hybridMultilevel"/>
    <w:tmpl w:val="1E2E1D46"/>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0">
    <w:nsid w:val="58D41784"/>
    <w:multiLevelType w:val="hybridMultilevel"/>
    <w:tmpl w:val="F4E47FD2"/>
    <w:lvl w:ilvl="0" w:tplc="472CCF4C">
      <w:numFmt w:val="bullet"/>
      <w:lvlText w:val="-"/>
      <w:lvlJc w:val="left"/>
      <w:pPr>
        <w:ind w:left="720" w:hanging="360"/>
      </w:pPr>
      <w:rPr>
        <w:rFonts w:ascii="Calibri" w:eastAsiaTheme="minorHAnsi" w:hAnsi="Calibri" w:cstheme="minorBid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1">
    <w:nsid w:val="58F4416D"/>
    <w:multiLevelType w:val="hybridMultilevel"/>
    <w:tmpl w:val="53E049AA"/>
    <w:lvl w:ilvl="0" w:tplc="241A0013">
      <w:start w:val="1"/>
      <w:numFmt w:val="upperRoman"/>
      <w:lvlText w:val="%1."/>
      <w:lvlJc w:val="righ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2">
    <w:nsid w:val="59210A4D"/>
    <w:multiLevelType w:val="hybridMultilevel"/>
    <w:tmpl w:val="BC8CC7CC"/>
    <w:lvl w:ilvl="0" w:tplc="472CCF4C">
      <w:numFmt w:val="bullet"/>
      <w:lvlText w:val="-"/>
      <w:lvlJc w:val="left"/>
      <w:pPr>
        <w:ind w:left="720" w:hanging="360"/>
      </w:pPr>
      <w:rPr>
        <w:rFonts w:ascii="Calibri" w:eastAsiaTheme="minorHAnsi" w:hAnsi="Calibri" w:cstheme="minorBid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3">
    <w:nsid w:val="5A054D38"/>
    <w:multiLevelType w:val="hybridMultilevel"/>
    <w:tmpl w:val="949A6FEA"/>
    <w:lvl w:ilvl="0" w:tplc="472CCF4C">
      <w:numFmt w:val="bullet"/>
      <w:lvlText w:val="-"/>
      <w:lvlJc w:val="left"/>
      <w:pPr>
        <w:ind w:left="720" w:hanging="360"/>
      </w:pPr>
      <w:rPr>
        <w:rFonts w:ascii="Calibri" w:eastAsiaTheme="minorHAnsi" w:hAnsi="Calibri" w:cstheme="minorBid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4">
    <w:nsid w:val="5C631699"/>
    <w:multiLevelType w:val="hybridMultilevel"/>
    <w:tmpl w:val="57082EB2"/>
    <w:lvl w:ilvl="0" w:tplc="241A0013">
      <w:start w:val="1"/>
      <w:numFmt w:val="upperRoman"/>
      <w:lvlText w:val="%1."/>
      <w:lvlJc w:val="righ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5">
    <w:nsid w:val="62C1414E"/>
    <w:multiLevelType w:val="hybridMultilevel"/>
    <w:tmpl w:val="053C37D2"/>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6">
    <w:nsid w:val="648C2C1A"/>
    <w:multiLevelType w:val="hybridMultilevel"/>
    <w:tmpl w:val="24AAD82A"/>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7">
    <w:nsid w:val="65C8757E"/>
    <w:multiLevelType w:val="hybridMultilevel"/>
    <w:tmpl w:val="FCAA8930"/>
    <w:lvl w:ilvl="0" w:tplc="6FDE1664">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7A57826"/>
    <w:multiLevelType w:val="hybridMultilevel"/>
    <w:tmpl w:val="4950D8D6"/>
    <w:lvl w:ilvl="0" w:tplc="472CCF4C">
      <w:numFmt w:val="bullet"/>
      <w:lvlText w:val="-"/>
      <w:lvlJc w:val="left"/>
      <w:pPr>
        <w:ind w:left="720" w:hanging="360"/>
      </w:pPr>
      <w:rPr>
        <w:rFonts w:ascii="Calibri" w:eastAsiaTheme="minorHAnsi" w:hAnsi="Calibri" w:cstheme="minorBid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9">
    <w:nsid w:val="71192423"/>
    <w:multiLevelType w:val="hybridMultilevel"/>
    <w:tmpl w:val="C7A4969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68D3E74"/>
    <w:multiLevelType w:val="hybridMultilevel"/>
    <w:tmpl w:val="1184527E"/>
    <w:lvl w:ilvl="0" w:tplc="472CCF4C">
      <w:numFmt w:val="bullet"/>
      <w:lvlText w:val="-"/>
      <w:lvlJc w:val="left"/>
      <w:pPr>
        <w:ind w:left="720" w:hanging="360"/>
      </w:pPr>
      <w:rPr>
        <w:rFonts w:ascii="Calibri" w:eastAsiaTheme="minorHAnsi" w:hAnsi="Calibri" w:cstheme="minorBid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1">
    <w:nsid w:val="77AC4088"/>
    <w:multiLevelType w:val="hybridMultilevel"/>
    <w:tmpl w:val="E1CE3932"/>
    <w:lvl w:ilvl="0" w:tplc="472CCF4C">
      <w:numFmt w:val="bullet"/>
      <w:lvlText w:val="-"/>
      <w:lvlJc w:val="left"/>
      <w:pPr>
        <w:ind w:left="720" w:hanging="360"/>
      </w:pPr>
      <w:rPr>
        <w:rFonts w:ascii="Calibri" w:eastAsiaTheme="minorHAnsi" w:hAnsi="Calibri" w:cstheme="minorBid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2">
    <w:nsid w:val="7E171598"/>
    <w:multiLevelType w:val="hybridMultilevel"/>
    <w:tmpl w:val="1438117E"/>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3">
    <w:nsid w:val="7ECB1769"/>
    <w:multiLevelType w:val="hybridMultilevel"/>
    <w:tmpl w:val="EE2E163E"/>
    <w:lvl w:ilvl="0" w:tplc="2F762E86">
      <w:start w:val="1"/>
      <w:numFmt w:val="decimal"/>
      <w:lvlText w:val="%1)"/>
      <w:lvlJc w:val="left"/>
      <w:pPr>
        <w:ind w:left="1788" w:hanging="360"/>
      </w:pPr>
      <w:rPr>
        <w:rFonts w:hint="default"/>
      </w:rPr>
    </w:lvl>
    <w:lvl w:ilvl="1" w:tplc="241A0019" w:tentative="1">
      <w:start w:val="1"/>
      <w:numFmt w:val="lowerLetter"/>
      <w:lvlText w:val="%2."/>
      <w:lvlJc w:val="left"/>
      <w:pPr>
        <w:ind w:left="2508" w:hanging="360"/>
      </w:pPr>
    </w:lvl>
    <w:lvl w:ilvl="2" w:tplc="241A001B" w:tentative="1">
      <w:start w:val="1"/>
      <w:numFmt w:val="lowerRoman"/>
      <w:lvlText w:val="%3."/>
      <w:lvlJc w:val="right"/>
      <w:pPr>
        <w:ind w:left="3228" w:hanging="180"/>
      </w:pPr>
    </w:lvl>
    <w:lvl w:ilvl="3" w:tplc="241A000F" w:tentative="1">
      <w:start w:val="1"/>
      <w:numFmt w:val="decimal"/>
      <w:lvlText w:val="%4."/>
      <w:lvlJc w:val="left"/>
      <w:pPr>
        <w:ind w:left="3948" w:hanging="360"/>
      </w:pPr>
    </w:lvl>
    <w:lvl w:ilvl="4" w:tplc="241A0019" w:tentative="1">
      <w:start w:val="1"/>
      <w:numFmt w:val="lowerLetter"/>
      <w:lvlText w:val="%5."/>
      <w:lvlJc w:val="left"/>
      <w:pPr>
        <w:ind w:left="4668" w:hanging="360"/>
      </w:pPr>
    </w:lvl>
    <w:lvl w:ilvl="5" w:tplc="241A001B" w:tentative="1">
      <w:start w:val="1"/>
      <w:numFmt w:val="lowerRoman"/>
      <w:lvlText w:val="%6."/>
      <w:lvlJc w:val="right"/>
      <w:pPr>
        <w:ind w:left="5388" w:hanging="180"/>
      </w:pPr>
    </w:lvl>
    <w:lvl w:ilvl="6" w:tplc="241A000F" w:tentative="1">
      <w:start w:val="1"/>
      <w:numFmt w:val="decimal"/>
      <w:lvlText w:val="%7."/>
      <w:lvlJc w:val="left"/>
      <w:pPr>
        <w:ind w:left="6108" w:hanging="360"/>
      </w:pPr>
    </w:lvl>
    <w:lvl w:ilvl="7" w:tplc="241A0019" w:tentative="1">
      <w:start w:val="1"/>
      <w:numFmt w:val="lowerLetter"/>
      <w:lvlText w:val="%8."/>
      <w:lvlJc w:val="left"/>
      <w:pPr>
        <w:ind w:left="6828" w:hanging="360"/>
      </w:pPr>
    </w:lvl>
    <w:lvl w:ilvl="8" w:tplc="241A001B" w:tentative="1">
      <w:start w:val="1"/>
      <w:numFmt w:val="lowerRoman"/>
      <w:lvlText w:val="%9."/>
      <w:lvlJc w:val="right"/>
      <w:pPr>
        <w:ind w:left="7548" w:hanging="180"/>
      </w:pPr>
    </w:lvl>
  </w:abstractNum>
  <w:num w:numId="1">
    <w:abstractNumId w:val="27"/>
  </w:num>
  <w:num w:numId="2">
    <w:abstractNumId w:val="4"/>
  </w:num>
  <w:num w:numId="3">
    <w:abstractNumId w:val="12"/>
  </w:num>
  <w:num w:numId="4">
    <w:abstractNumId w:val="32"/>
  </w:num>
  <w:num w:numId="5">
    <w:abstractNumId w:val="25"/>
  </w:num>
  <w:num w:numId="6">
    <w:abstractNumId w:val="18"/>
  </w:num>
  <w:num w:numId="7">
    <w:abstractNumId w:val="10"/>
  </w:num>
  <w:num w:numId="8">
    <w:abstractNumId w:val="33"/>
  </w:num>
  <w:num w:numId="9">
    <w:abstractNumId w:val="6"/>
  </w:num>
  <w:num w:numId="10">
    <w:abstractNumId w:val="3"/>
  </w:num>
  <w:num w:numId="11">
    <w:abstractNumId w:val="14"/>
  </w:num>
  <w:num w:numId="12">
    <w:abstractNumId w:val="22"/>
  </w:num>
  <w:num w:numId="13">
    <w:abstractNumId w:val="19"/>
  </w:num>
  <w:num w:numId="14">
    <w:abstractNumId w:val="30"/>
  </w:num>
  <w:num w:numId="15">
    <w:abstractNumId w:val="23"/>
  </w:num>
  <w:num w:numId="16">
    <w:abstractNumId w:val="28"/>
  </w:num>
  <w:num w:numId="17">
    <w:abstractNumId w:val="0"/>
  </w:num>
  <w:num w:numId="18">
    <w:abstractNumId w:val="20"/>
  </w:num>
  <w:num w:numId="19">
    <w:abstractNumId w:val="31"/>
  </w:num>
  <w:num w:numId="20">
    <w:abstractNumId w:val="5"/>
  </w:num>
  <w:num w:numId="21">
    <w:abstractNumId w:val="16"/>
  </w:num>
  <w:num w:numId="22">
    <w:abstractNumId w:val="8"/>
  </w:num>
  <w:num w:numId="23">
    <w:abstractNumId w:val="15"/>
  </w:num>
  <w:num w:numId="24">
    <w:abstractNumId w:val="17"/>
  </w:num>
  <w:num w:numId="25">
    <w:abstractNumId w:val="7"/>
  </w:num>
  <w:num w:numId="26">
    <w:abstractNumId w:val="29"/>
  </w:num>
  <w:num w:numId="27">
    <w:abstractNumId w:val="9"/>
  </w:num>
  <w:num w:numId="28">
    <w:abstractNumId w:val="24"/>
  </w:num>
  <w:num w:numId="29">
    <w:abstractNumId w:val="21"/>
  </w:num>
  <w:num w:numId="30">
    <w:abstractNumId w:val="13"/>
  </w:num>
  <w:num w:numId="31">
    <w:abstractNumId w:val="11"/>
  </w:num>
  <w:num w:numId="32">
    <w:abstractNumId w:val="2"/>
  </w:num>
  <w:num w:numId="33">
    <w:abstractNumId w:val="26"/>
  </w:num>
  <w:num w:numId="34">
    <w:abstractNumId w:val="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C16"/>
    <w:rsid w:val="00000094"/>
    <w:rsid w:val="0000012F"/>
    <w:rsid w:val="000019FE"/>
    <w:rsid w:val="00002595"/>
    <w:rsid w:val="00002DBF"/>
    <w:rsid w:val="00003717"/>
    <w:rsid w:val="0000398D"/>
    <w:rsid w:val="00004FE7"/>
    <w:rsid w:val="00005222"/>
    <w:rsid w:val="000057F4"/>
    <w:rsid w:val="00006613"/>
    <w:rsid w:val="00006692"/>
    <w:rsid w:val="00006754"/>
    <w:rsid w:val="0000737D"/>
    <w:rsid w:val="00010632"/>
    <w:rsid w:val="00010D15"/>
    <w:rsid w:val="00011AB2"/>
    <w:rsid w:val="00011DFE"/>
    <w:rsid w:val="000125A8"/>
    <w:rsid w:val="000127D0"/>
    <w:rsid w:val="000133AF"/>
    <w:rsid w:val="000145AE"/>
    <w:rsid w:val="00014917"/>
    <w:rsid w:val="00016550"/>
    <w:rsid w:val="00016552"/>
    <w:rsid w:val="00016E0F"/>
    <w:rsid w:val="0001712E"/>
    <w:rsid w:val="000206B9"/>
    <w:rsid w:val="000225AC"/>
    <w:rsid w:val="00022653"/>
    <w:rsid w:val="000229D1"/>
    <w:rsid w:val="00023266"/>
    <w:rsid w:val="000233E2"/>
    <w:rsid w:val="00023490"/>
    <w:rsid w:val="00023ACB"/>
    <w:rsid w:val="0002432C"/>
    <w:rsid w:val="0002495E"/>
    <w:rsid w:val="00025497"/>
    <w:rsid w:val="000259E0"/>
    <w:rsid w:val="00025C3A"/>
    <w:rsid w:val="000305FA"/>
    <w:rsid w:val="00030BFE"/>
    <w:rsid w:val="00030C15"/>
    <w:rsid w:val="000322F9"/>
    <w:rsid w:val="000329EE"/>
    <w:rsid w:val="000348F2"/>
    <w:rsid w:val="00036207"/>
    <w:rsid w:val="0003663C"/>
    <w:rsid w:val="00037DEC"/>
    <w:rsid w:val="000402D1"/>
    <w:rsid w:val="00041F05"/>
    <w:rsid w:val="00041FB0"/>
    <w:rsid w:val="00042423"/>
    <w:rsid w:val="00042DC4"/>
    <w:rsid w:val="00043616"/>
    <w:rsid w:val="00043702"/>
    <w:rsid w:val="00043A99"/>
    <w:rsid w:val="00043D7C"/>
    <w:rsid w:val="000453D6"/>
    <w:rsid w:val="00045D75"/>
    <w:rsid w:val="0004715E"/>
    <w:rsid w:val="00047DDB"/>
    <w:rsid w:val="00050EE1"/>
    <w:rsid w:val="000512E4"/>
    <w:rsid w:val="00051D27"/>
    <w:rsid w:val="000549B7"/>
    <w:rsid w:val="000551D5"/>
    <w:rsid w:val="00055CB3"/>
    <w:rsid w:val="00055EA7"/>
    <w:rsid w:val="0005655C"/>
    <w:rsid w:val="000570BF"/>
    <w:rsid w:val="000602B7"/>
    <w:rsid w:val="00060772"/>
    <w:rsid w:val="00061455"/>
    <w:rsid w:val="00061843"/>
    <w:rsid w:val="0006225C"/>
    <w:rsid w:val="0006226F"/>
    <w:rsid w:val="00062F5B"/>
    <w:rsid w:val="00063103"/>
    <w:rsid w:val="00063307"/>
    <w:rsid w:val="0006417F"/>
    <w:rsid w:val="00064181"/>
    <w:rsid w:val="0006532A"/>
    <w:rsid w:val="000665FD"/>
    <w:rsid w:val="00066B3E"/>
    <w:rsid w:val="00066D83"/>
    <w:rsid w:val="000706BF"/>
    <w:rsid w:val="00070C23"/>
    <w:rsid w:val="00071D1A"/>
    <w:rsid w:val="00071E5E"/>
    <w:rsid w:val="000725E8"/>
    <w:rsid w:val="00072DBF"/>
    <w:rsid w:val="0007333C"/>
    <w:rsid w:val="00075960"/>
    <w:rsid w:val="00076125"/>
    <w:rsid w:val="0007674F"/>
    <w:rsid w:val="00076944"/>
    <w:rsid w:val="00076B05"/>
    <w:rsid w:val="000800D3"/>
    <w:rsid w:val="0008070A"/>
    <w:rsid w:val="00083E4A"/>
    <w:rsid w:val="00085054"/>
    <w:rsid w:val="000871E9"/>
    <w:rsid w:val="00090EC4"/>
    <w:rsid w:val="00091369"/>
    <w:rsid w:val="00092A1D"/>
    <w:rsid w:val="00092EBD"/>
    <w:rsid w:val="00094444"/>
    <w:rsid w:val="0009495F"/>
    <w:rsid w:val="000956EA"/>
    <w:rsid w:val="0009577C"/>
    <w:rsid w:val="00095BCE"/>
    <w:rsid w:val="000A0732"/>
    <w:rsid w:val="000A1E11"/>
    <w:rsid w:val="000A277D"/>
    <w:rsid w:val="000A2849"/>
    <w:rsid w:val="000A3876"/>
    <w:rsid w:val="000A5330"/>
    <w:rsid w:val="000A535A"/>
    <w:rsid w:val="000A5445"/>
    <w:rsid w:val="000B08F0"/>
    <w:rsid w:val="000B0E15"/>
    <w:rsid w:val="000B194B"/>
    <w:rsid w:val="000B1C13"/>
    <w:rsid w:val="000B3C80"/>
    <w:rsid w:val="000B4B53"/>
    <w:rsid w:val="000B4ED8"/>
    <w:rsid w:val="000B53ED"/>
    <w:rsid w:val="000B663E"/>
    <w:rsid w:val="000B7085"/>
    <w:rsid w:val="000B7FC6"/>
    <w:rsid w:val="000C1119"/>
    <w:rsid w:val="000C129C"/>
    <w:rsid w:val="000C13C7"/>
    <w:rsid w:val="000C22C9"/>
    <w:rsid w:val="000C286A"/>
    <w:rsid w:val="000C3D61"/>
    <w:rsid w:val="000C42DD"/>
    <w:rsid w:val="000C4350"/>
    <w:rsid w:val="000C4D92"/>
    <w:rsid w:val="000C5B8C"/>
    <w:rsid w:val="000C69A8"/>
    <w:rsid w:val="000C6B34"/>
    <w:rsid w:val="000D04EB"/>
    <w:rsid w:val="000D1E9F"/>
    <w:rsid w:val="000D2095"/>
    <w:rsid w:val="000D22E7"/>
    <w:rsid w:val="000D2386"/>
    <w:rsid w:val="000D36D5"/>
    <w:rsid w:val="000D5724"/>
    <w:rsid w:val="000D5AAF"/>
    <w:rsid w:val="000D5EF5"/>
    <w:rsid w:val="000E090E"/>
    <w:rsid w:val="000E1864"/>
    <w:rsid w:val="000E18BB"/>
    <w:rsid w:val="000E205A"/>
    <w:rsid w:val="000E22AD"/>
    <w:rsid w:val="000E318F"/>
    <w:rsid w:val="000E3F0A"/>
    <w:rsid w:val="000E4D09"/>
    <w:rsid w:val="000E513C"/>
    <w:rsid w:val="000E5435"/>
    <w:rsid w:val="000E6412"/>
    <w:rsid w:val="000E64F2"/>
    <w:rsid w:val="000E71B2"/>
    <w:rsid w:val="000E7300"/>
    <w:rsid w:val="000E763E"/>
    <w:rsid w:val="000E766A"/>
    <w:rsid w:val="000E7EEB"/>
    <w:rsid w:val="000F0296"/>
    <w:rsid w:val="000F0BAB"/>
    <w:rsid w:val="000F0E12"/>
    <w:rsid w:val="000F11AC"/>
    <w:rsid w:val="000F13A5"/>
    <w:rsid w:val="000F3249"/>
    <w:rsid w:val="000F33F7"/>
    <w:rsid w:val="000F48EB"/>
    <w:rsid w:val="000F6B98"/>
    <w:rsid w:val="000F73FA"/>
    <w:rsid w:val="000F7956"/>
    <w:rsid w:val="00100669"/>
    <w:rsid w:val="00100C57"/>
    <w:rsid w:val="00100D12"/>
    <w:rsid w:val="00100DB7"/>
    <w:rsid w:val="00102D41"/>
    <w:rsid w:val="00104151"/>
    <w:rsid w:val="0010541B"/>
    <w:rsid w:val="00105A73"/>
    <w:rsid w:val="00105CEE"/>
    <w:rsid w:val="00106438"/>
    <w:rsid w:val="001066C7"/>
    <w:rsid w:val="00106E5F"/>
    <w:rsid w:val="00107999"/>
    <w:rsid w:val="0011013E"/>
    <w:rsid w:val="00110BC0"/>
    <w:rsid w:val="00111754"/>
    <w:rsid w:val="001124FC"/>
    <w:rsid w:val="00112DB7"/>
    <w:rsid w:val="00113822"/>
    <w:rsid w:val="0011590A"/>
    <w:rsid w:val="00117AE0"/>
    <w:rsid w:val="001208DC"/>
    <w:rsid w:val="00120C2B"/>
    <w:rsid w:val="001217FB"/>
    <w:rsid w:val="00121889"/>
    <w:rsid w:val="00121ED9"/>
    <w:rsid w:val="001223BA"/>
    <w:rsid w:val="00123568"/>
    <w:rsid w:val="00123B92"/>
    <w:rsid w:val="00124460"/>
    <w:rsid w:val="00124CCF"/>
    <w:rsid w:val="00126F16"/>
    <w:rsid w:val="001275D0"/>
    <w:rsid w:val="001305FF"/>
    <w:rsid w:val="00130625"/>
    <w:rsid w:val="0013074C"/>
    <w:rsid w:val="00131509"/>
    <w:rsid w:val="00131666"/>
    <w:rsid w:val="00134B57"/>
    <w:rsid w:val="00134BC4"/>
    <w:rsid w:val="001359AF"/>
    <w:rsid w:val="00136D4D"/>
    <w:rsid w:val="00136E6C"/>
    <w:rsid w:val="001374B8"/>
    <w:rsid w:val="00142240"/>
    <w:rsid w:val="00142489"/>
    <w:rsid w:val="00142C48"/>
    <w:rsid w:val="001440AD"/>
    <w:rsid w:val="001444EC"/>
    <w:rsid w:val="00144FA7"/>
    <w:rsid w:val="001453FB"/>
    <w:rsid w:val="001472B9"/>
    <w:rsid w:val="00150555"/>
    <w:rsid w:val="00150DBA"/>
    <w:rsid w:val="00151143"/>
    <w:rsid w:val="00151461"/>
    <w:rsid w:val="00151C94"/>
    <w:rsid w:val="0015266C"/>
    <w:rsid w:val="0015312A"/>
    <w:rsid w:val="00153A40"/>
    <w:rsid w:val="00154849"/>
    <w:rsid w:val="0015583D"/>
    <w:rsid w:val="00155C87"/>
    <w:rsid w:val="001574B0"/>
    <w:rsid w:val="00157969"/>
    <w:rsid w:val="00157B11"/>
    <w:rsid w:val="00161F1F"/>
    <w:rsid w:val="00163151"/>
    <w:rsid w:val="001635E6"/>
    <w:rsid w:val="00163C11"/>
    <w:rsid w:val="00163E0C"/>
    <w:rsid w:val="0016561A"/>
    <w:rsid w:val="00170C59"/>
    <w:rsid w:val="001713F7"/>
    <w:rsid w:val="00171D8F"/>
    <w:rsid w:val="00172360"/>
    <w:rsid w:val="0017276A"/>
    <w:rsid w:val="00172BC7"/>
    <w:rsid w:val="00172DAB"/>
    <w:rsid w:val="00174F35"/>
    <w:rsid w:val="00175132"/>
    <w:rsid w:val="00175F3A"/>
    <w:rsid w:val="00176BE7"/>
    <w:rsid w:val="0017726F"/>
    <w:rsid w:val="0017767B"/>
    <w:rsid w:val="00177B9E"/>
    <w:rsid w:val="00181494"/>
    <w:rsid w:val="00181940"/>
    <w:rsid w:val="00184B35"/>
    <w:rsid w:val="0018536B"/>
    <w:rsid w:val="001858A5"/>
    <w:rsid w:val="00185A51"/>
    <w:rsid w:val="001861CF"/>
    <w:rsid w:val="0018637A"/>
    <w:rsid w:val="00187178"/>
    <w:rsid w:val="001878AB"/>
    <w:rsid w:val="00191758"/>
    <w:rsid w:val="00191A27"/>
    <w:rsid w:val="001923D1"/>
    <w:rsid w:val="00194941"/>
    <w:rsid w:val="00195172"/>
    <w:rsid w:val="00195190"/>
    <w:rsid w:val="00195BEA"/>
    <w:rsid w:val="00197EC6"/>
    <w:rsid w:val="00197F61"/>
    <w:rsid w:val="001A19E7"/>
    <w:rsid w:val="001A244A"/>
    <w:rsid w:val="001A373D"/>
    <w:rsid w:val="001A53E2"/>
    <w:rsid w:val="001A588E"/>
    <w:rsid w:val="001A5C4F"/>
    <w:rsid w:val="001A7366"/>
    <w:rsid w:val="001A74A8"/>
    <w:rsid w:val="001A7E9B"/>
    <w:rsid w:val="001B03AA"/>
    <w:rsid w:val="001B0459"/>
    <w:rsid w:val="001B087D"/>
    <w:rsid w:val="001B0A0E"/>
    <w:rsid w:val="001B0DAD"/>
    <w:rsid w:val="001B10E9"/>
    <w:rsid w:val="001B11F7"/>
    <w:rsid w:val="001B1D08"/>
    <w:rsid w:val="001B245E"/>
    <w:rsid w:val="001B257E"/>
    <w:rsid w:val="001B30C0"/>
    <w:rsid w:val="001B3B8E"/>
    <w:rsid w:val="001B3CD9"/>
    <w:rsid w:val="001B3CE1"/>
    <w:rsid w:val="001B454E"/>
    <w:rsid w:val="001B47DB"/>
    <w:rsid w:val="001B6466"/>
    <w:rsid w:val="001B6A47"/>
    <w:rsid w:val="001B6E57"/>
    <w:rsid w:val="001C000C"/>
    <w:rsid w:val="001C2D19"/>
    <w:rsid w:val="001C39E6"/>
    <w:rsid w:val="001C39F2"/>
    <w:rsid w:val="001C3F95"/>
    <w:rsid w:val="001C4CC4"/>
    <w:rsid w:val="001C5DEA"/>
    <w:rsid w:val="001C62AD"/>
    <w:rsid w:val="001C7626"/>
    <w:rsid w:val="001D11EB"/>
    <w:rsid w:val="001D1740"/>
    <w:rsid w:val="001D240C"/>
    <w:rsid w:val="001D3AA4"/>
    <w:rsid w:val="001D45F3"/>
    <w:rsid w:val="001D4798"/>
    <w:rsid w:val="001D4F1B"/>
    <w:rsid w:val="001D5DEF"/>
    <w:rsid w:val="001D5EC8"/>
    <w:rsid w:val="001D6E7A"/>
    <w:rsid w:val="001D703D"/>
    <w:rsid w:val="001D7527"/>
    <w:rsid w:val="001E0481"/>
    <w:rsid w:val="001E1269"/>
    <w:rsid w:val="001E1F62"/>
    <w:rsid w:val="001E21D6"/>
    <w:rsid w:val="001E2BD6"/>
    <w:rsid w:val="001E32B7"/>
    <w:rsid w:val="001E426A"/>
    <w:rsid w:val="001E5796"/>
    <w:rsid w:val="001E5F24"/>
    <w:rsid w:val="001E6353"/>
    <w:rsid w:val="001E711F"/>
    <w:rsid w:val="001E77F9"/>
    <w:rsid w:val="001F2DCC"/>
    <w:rsid w:val="001F32F4"/>
    <w:rsid w:val="001F6316"/>
    <w:rsid w:val="001F73CC"/>
    <w:rsid w:val="00200050"/>
    <w:rsid w:val="002016A0"/>
    <w:rsid w:val="00201868"/>
    <w:rsid w:val="0020201A"/>
    <w:rsid w:val="00202D69"/>
    <w:rsid w:val="00204521"/>
    <w:rsid w:val="00205DF7"/>
    <w:rsid w:val="0020626B"/>
    <w:rsid w:val="00206CEF"/>
    <w:rsid w:val="002070CA"/>
    <w:rsid w:val="002116F0"/>
    <w:rsid w:val="00211A49"/>
    <w:rsid w:val="0021226E"/>
    <w:rsid w:val="00212752"/>
    <w:rsid w:val="002127AB"/>
    <w:rsid w:val="002128FE"/>
    <w:rsid w:val="00212E75"/>
    <w:rsid w:val="00213757"/>
    <w:rsid w:val="00213AEB"/>
    <w:rsid w:val="00214267"/>
    <w:rsid w:val="00214BFA"/>
    <w:rsid w:val="00215954"/>
    <w:rsid w:val="00216380"/>
    <w:rsid w:val="00216C8E"/>
    <w:rsid w:val="00217060"/>
    <w:rsid w:val="002200A2"/>
    <w:rsid w:val="0022081D"/>
    <w:rsid w:val="00220B04"/>
    <w:rsid w:val="00220B79"/>
    <w:rsid w:val="00220C95"/>
    <w:rsid w:val="00221039"/>
    <w:rsid w:val="0022140B"/>
    <w:rsid w:val="002215F9"/>
    <w:rsid w:val="002219A6"/>
    <w:rsid w:val="00221A36"/>
    <w:rsid w:val="00221F95"/>
    <w:rsid w:val="00222C41"/>
    <w:rsid w:val="00223068"/>
    <w:rsid w:val="00223571"/>
    <w:rsid w:val="0022593B"/>
    <w:rsid w:val="00225FFD"/>
    <w:rsid w:val="00227F73"/>
    <w:rsid w:val="00230198"/>
    <w:rsid w:val="00231666"/>
    <w:rsid w:val="002321BB"/>
    <w:rsid w:val="00233A2E"/>
    <w:rsid w:val="00234FEC"/>
    <w:rsid w:val="002355D5"/>
    <w:rsid w:val="00235935"/>
    <w:rsid w:val="00236705"/>
    <w:rsid w:val="002369A3"/>
    <w:rsid w:val="00236AD5"/>
    <w:rsid w:val="00236C4C"/>
    <w:rsid w:val="00237916"/>
    <w:rsid w:val="00237A85"/>
    <w:rsid w:val="00237D96"/>
    <w:rsid w:val="00241453"/>
    <w:rsid w:val="002415F4"/>
    <w:rsid w:val="0024268A"/>
    <w:rsid w:val="00242D3E"/>
    <w:rsid w:val="002437F1"/>
    <w:rsid w:val="0024436F"/>
    <w:rsid w:val="0024444B"/>
    <w:rsid w:val="0024524E"/>
    <w:rsid w:val="00245533"/>
    <w:rsid w:val="0024609E"/>
    <w:rsid w:val="0024627B"/>
    <w:rsid w:val="00246664"/>
    <w:rsid w:val="00246B1A"/>
    <w:rsid w:val="00247569"/>
    <w:rsid w:val="0025101D"/>
    <w:rsid w:val="00251296"/>
    <w:rsid w:val="00252D71"/>
    <w:rsid w:val="00254B23"/>
    <w:rsid w:val="00254B50"/>
    <w:rsid w:val="0025673D"/>
    <w:rsid w:val="0026092A"/>
    <w:rsid w:val="00260F71"/>
    <w:rsid w:val="00261188"/>
    <w:rsid w:val="00261373"/>
    <w:rsid w:val="00263B08"/>
    <w:rsid w:val="00263DD7"/>
    <w:rsid w:val="00265D9F"/>
    <w:rsid w:val="0026660C"/>
    <w:rsid w:val="002666CC"/>
    <w:rsid w:val="00267139"/>
    <w:rsid w:val="00270A02"/>
    <w:rsid w:val="00273128"/>
    <w:rsid w:val="00273313"/>
    <w:rsid w:val="0027449F"/>
    <w:rsid w:val="00274BE6"/>
    <w:rsid w:val="002778F7"/>
    <w:rsid w:val="00277A65"/>
    <w:rsid w:val="00277E96"/>
    <w:rsid w:val="00280F6B"/>
    <w:rsid w:val="002820D8"/>
    <w:rsid w:val="00282CB7"/>
    <w:rsid w:val="002835AE"/>
    <w:rsid w:val="0028388A"/>
    <w:rsid w:val="00283EA7"/>
    <w:rsid w:val="00284A93"/>
    <w:rsid w:val="00285512"/>
    <w:rsid w:val="00285C22"/>
    <w:rsid w:val="0028619F"/>
    <w:rsid w:val="00286F50"/>
    <w:rsid w:val="002876D6"/>
    <w:rsid w:val="00287B60"/>
    <w:rsid w:val="00291C91"/>
    <w:rsid w:val="00293586"/>
    <w:rsid w:val="00293B02"/>
    <w:rsid w:val="00294262"/>
    <w:rsid w:val="0029465D"/>
    <w:rsid w:val="00295207"/>
    <w:rsid w:val="0029678C"/>
    <w:rsid w:val="00296EFE"/>
    <w:rsid w:val="002970F4"/>
    <w:rsid w:val="002975D7"/>
    <w:rsid w:val="002A1010"/>
    <w:rsid w:val="002A1964"/>
    <w:rsid w:val="002A24AC"/>
    <w:rsid w:val="002A3090"/>
    <w:rsid w:val="002A4357"/>
    <w:rsid w:val="002A45BA"/>
    <w:rsid w:val="002A51D4"/>
    <w:rsid w:val="002A52EE"/>
    <w:rsid w:val="002A5576"/>
    <w:rsid w:val="002A6366"/>
    <w:rsid w:val="002A6BBC"/>
    <w:rsid w:val="002A792E"/>
    <w:rsid w:val="002B1273"/>
    <w:rsid w:val="002B183B"/>
    <w:rsid w:val="002B1851"/>
    <w:rsid w:val="002B21E1"/>
    <w:rsid w:val="002B2CAF"/>
    <w:rsid w:val="002B389D"/>
    <w:rsid w:val="002B428A"/>
    <w:rsid w:val="002B53DE"/>
    <w:rsid w:val="002B6DCA"/>
    <w:rsid w:val="002B761F"/>
    <w:rsid w:val="002B7E0F"/>
    <w:rsid w:val="002C0066"/>
    <w:rsid w:val="002C0C35"/>
    <w:rsid w:val="002C1559"/>
    <w:rsid w:val="002C17E2"/>
    <w:rsid w:val="002C1979"/>
    <w:rsid w:val="002C2101"/>
    <w:rsid w:val="002C2339"/>
    <w:rsid w:val="002C234C"/>
    <w:rsid w:val="002C32DB"/>
    <w:rsid w:val="002C47F0"/>
    <w:rsid w:val="002C4F52"/>
    <w:rsid w:val="002C5091"/>
    <w:rsid w:val="002C51E3"/>
    <w:rsid w:val="002C5890"/>
    <w:rsid w:val="002C6128"/>
    <w:rsid w:val="002C623D"/>
    <w:rsid w:val="002C71F6"/>
    <w:rsid w:val="002C7D82"/>
    <w:rsid w:val="002D1A89"/>
    <w:rsid w:val="002D1B5E"/>
    <w:rsid w:val="002D2B3A"/>
    <w:rsid w:val="002D2DF5"/>
    <w:rsid w:val="002D3290"/>
    <w:rsid w:val="002D3646"/>
    <w:rsid w:val="002D4127"/>
    <w:rsid w:val="002D496E"/>
    <w:rsid w:val="002D4AA4"/>
    <w:rsid w:val="002D4FB7"/>
    <w:rsid w:val="002D57B5"/>
    <w:rsid w:val="002D62A8"/>
    <w:rsid w:val="002D7005"/>
    <w:rsid w:val="002D7A88"/>
    <w:rsid w:val="002E036E"/>
    <w:rsid w:val="002E0A84"/>
    <w:rsid w:val="002E2064"/>
    <w:rsid w:val="002E231B"/>
    <w:rsid w:val="002E234F"/>
    <w:rsid w:val="002E23B7"/>
    <w:rsid w:val="002E286B"/>
    <w:rsid w:val="002E28CE"/>
    <w:rsid w:val="002E3318"/>
    <w:rsid w:val="002E3F47"/>
    <w:rsid w:val="002E5E01"/>
    <w:rsid w:val="002F0FF5"/>
    <w:rsid w:val="002F2612"/>
    <w:rsid w:val="002F2F7D"/>
    <w:rsid w:val="002F4C79"/>
    <w:rsid w:val="002F61C4"/>
    <w:rsid w:val="002F6602"/>
    <w:rsid w:val="003005B6"/>
    <w:rsid w:val="0030219E"/>
    <w:rsid w:val="00302F5A"/>
    <w:rsid w:val="0030398A"/>
    <w:rsid w:val="003052AC"/>
    <w:rsid w:val="0030552D"/>
    <w:rsid w:val="00305610"/>
    <w:rsid w:val="00305690"/>
    <w:rsid w:val="0030688A"/>
    <w:rsid w:val="00307033"/>
    <w:rsid w:val="003110BF"/>
    <w:rsid w:val="0031212A"/>
    <w:rsid w:val="00312A51"/>
    <w:rsid w:val="00312CCB"/>
    <w:rsid w:val="0031317F"/>
    <w:rsid w:val="003153E8"/>
    <w:rsid w:val="0031609A"/>
    <w:rsid w:val="00316E91"/>
    <w:rsid w:val="00316ECF"/>
    <w:rsid w:val="00320715"/>
    <w:rsid w:val="0032145B"/>
    <w:rsid w:val="00321870"/>
    <w:rsid w:val="00321C6B"/>
    <w:rsid w:val="00324462"/>
    <w:rsid w:val="00324FCB"/>
    <w:rsid w:val="00325623"/>
    <w:rsid w:val="00325681"/>
    <w:rsid w:val="0032571A"/>
    <w:rsid w:val="00326BC8"/>
    <w:rsid w:val="00326D82"/>
    <w:rsid w:val="00326EDA"/>
    <w:rsid w:val="00332AC0"/>
    <w:rsid w:val="00332DC2"/>
    <w:rsid w:val="003333A5"/>
    <w:rsid w:val="00333F61"/>
    <w:rsid w:val="00334015"/>
    <w:rsid w:val="00334A22"/>
    <w:rsid w:val="00335545"/>
    <w:rsid w:val="00336544"/>
    <w:rsid w:val="00337FF9"/>
    <w:rsid w:val="0034116D"/>
    <w:rsid w:val="00342D08"/>
    <w:rsid w:val="0034355D"/>
    <w:rsid w:val="0034416C"/>
    <w:rsid w:val="00344EEA"/>
    <w:rsid w:val="0034536F"/>
    <w:rsid w:val="003455C5"/>
    <w:rsid w:val="0034561F"/>
    <w:rsid w:val="00345AA6"/>
    <w:rsid w:val="00345FD7"/>
    <w:rsid w:val="00347040"/>
    <w:rsid w:val="00347612"/>
    <w:rsid w:val="00351F0D"/>
    <w:rsid w:val="00351F82"/>
    <w:rsid w:val="003540A3"/>
    <w:rsid w:val="003547A5"/>
    <w:rsid w:val="00355D60"/>
    <w:rsid w:val="00355DAF"/>
    <w:rsid w:val="003569C1"/>
    <w:rsid w:val="00356CDF"/>
    <w:rsid w:val="00357F04"/>
    <w:rsid w:val="003606E1"/>
    <w:rsid w:val="00361B75"/>
    <w:rsid w:val="003624D9"/>
    <w:rsid w:val="003634E7"/>
    <w:rsid w:val="003643CD"/>
    <w:rsid w:val="00365C64"/>
    <w:rsid w:val="00365FDC"/>
    <w:rsid w:val="00366E89"/>
    <w:rsid w:val="003670E4"/>
    <w:rsid w:val="00367F37"/>
    <w:rsid w:val="0037002B"/>
    <w:rsid w:val="0037097C"/>
    <w:rsid w:val="00371803"/>
    <w:rsid w:val="003722B3"/>
    <w:rsid w:val="00372B35"/>
    <w:rsid w:val="00372F90"/>
    <w:rsid w:val="00373BF2"/>
    <w:rsid w:val="00374051"/>
    <w:rsid w:val="00374908"/>
    <w:rsid w:val="00374926"/>
    <w:rsid w:val="00374C5E"/>
    <w:rsid w:val="00377252"/>
    <w:rsid w:val="0038040F"/>
    <w:rsid w:val="00380986"/>
    <w:rsid w:val="0038259F"/>
    <w:rsid w:val="00383777"/>
    <w:rsid w:val="003837F0"/>
    <w:rsid w:val="00383A68"/>
    <w:rsid w:val="0038499A"/>
    <w:rsid w:val="00384FE1"/>
    <w:rsid w:val="00385201"/>
    <w:rsid w:val="003853B4"/>
    <w:rsid w:val="003857AA"/>
    <w:rsid w:val="00385AAD"/>
    <w:rsid w:val="00386143"/>
    <w:rsid w:val="00386217"/>
    <w:rsid w:val="0038728C"/>
    <w:rsid w:val="0038763B"/>
    <w:rsid w:val="00387851"/>
    <w:rsid w:val="003904E7"/>
    <w:rsid w:val="00390A04"/>
    <w:rsid w:val="0039379B"/>
    <w:rsid w:val="00393EB0"/>
    <w:rsid w:val="00394EFF"/>
    <w:rsid w:val="00395244"/>
    <w:rsid w:val="00395884"/>
    <w:rsid w:val="0039590B"/>
    <w:rsid w:val="00395D3C"/>
    <w:rsid w:val="003962FD"/>
    <w:rsid w:val="00396ED8"/>
    <w:rsid w:val="00397E64"/>
    <w:rsid w:val="003A1A57"/>
    <w:rsid w:val="003A2015"/>
    <w:rsid w:val="003A268D"/>
    <w:rsid w:val="003A26B8"/>
    <w:rsid w:val="003A2EA4"/>
    <w:rsid w:val="003A3D13"/>
    <w:rsid w:val="003A569D"/>
    <w:rsid w:val="003A7619"/>
    <w:rsid w:val="003A7AF0"/>
    <w:rsid w:val="003B0012"/>
    <w:rsid w:val="003B1095"/>
    <w:rsid w:val="003B1498"/>
    <w:rsid w:val="003B1779"/>
    <w:rsid w:val="003B2EB5"/>
    <w:rsid w:val="003B365F"/>
    <w:rsid w:val="003B4104"/>
    <w:rsid w:val="003B4846"/>
    <w:rsid w:val="003B5DE7"/>
    <w:rsid w:val="003B6D2B"/>
    <w:rsid w:val="003B6D37"/>
    <w:rsid w:val="003B768C"/>
    <w:rsid w:val="003B76A7"/>
    <w:rsid w:val="003C0338"/>
    <w:rsid w:val="003C21AE"/>
    <w:rsid w:val="003C313A"/>
    <w:rsid w:val="003C3288"/>
    <w:rsid w:val="003C3BC0"/>
    <w:rsid w:val="003C44F7"/>
    <w:rsid w:val="003C4E88"/>
    <w:rsid w:val="003C500A"/>
    <w:rsid w:val="003C54F7"/>
    <w:rsid w:val="003C68FC"/>
    <w:rsid w:val="003C6BE1"/>
    <w:rsid w:val="003D0488"/>
    <w:rsid w:val="003D1020"/>
    <w:rsid w:val="003D2AA5"/>
    <w:rsid w:val="003D2F70"/>
    <w:rsid w:val="003D54CA"/>
    <w:rsid w:val="003D65E1"/>
    <w:rsid w:val="003D6C43"/>
    <w:rsid w:val="003D7D56"/>
    <w:rsid w:val="003E0F28"/>
    <w:rsid w:val="003E12CB"/>
    <w:rsid w:val="003E1839"/>
    <w:rsid w:val="003E1ACF"/>
    <w:rsid w:val="003E1B59"/>
    <w:rsid w:val="003E1C26"/>
    <w:rsid w:val="003E1ECE"/>
    <w:rsid w:val="003E33AD"/>
    <w:rsid w:val="003E4038"/>
    <w:rsid w:val="003E4CA8"/>
    <w:rsid w:val="003E6054"/>
    <w:rsid w:val="003E73F8"/>
    <w:rsid w:val="003E775D"/>
    <w:rsid w:val="003E7B35"/>
    <w:rsid w:val="003F0A58"/>
    <w:rsid w:val="003F0C38"/>
    <w:rsid w:val="003F1ED0"/>
    <w:rsid w:val="003F24BD"/>
    <w:rsid w:val="003F4D18"/>
    <w:rsid w:val="003F4DFD"/>
    <w:rsid w:val="003F5218"/>
    <w:rsid w:val="003F5451"/>
    <w:rsid w:val="003F7760"/>
    <w:rsid w:val="003F79E8"/>
    <w:rsid w:val="003F7A4A"/>
    <w:rsid w:val="00400176"/>
    <w:rsid w:val="00401E53"/>
    <w:rsid w:val="00402B95"/>
    <w:rsid w:val="004033AD"/>
    <w:rsid w:val="00403778"/>
    <w:rsid w:val="00404477"/>
    <w:rsid w:val="004045B5"/>
    <w:rsid w:val="004045F9"/>
    <w:rsid w:val="0040486F"/>
    <w:rsid w:val="0040691D"/>
    <w:rsid w:val="00407740"/>
    <w:rsid w:val="00407878"/>
    <w:rsid w:val="00407B75"/>
    <w:rsid w:val="00410041"/>
    <w:rsid w:val="0041137A"/>
    <w:rsid w:val="00411DF3"/>
    <w:rsid w:val="00412BE9"/>
    <w:rsid w:val="00412FC5"/>
    <w:rsid w:val="0041407F"/>
    <w:rsid w:val="00414867"/>
    <w:rsid w:val="004153ED"/>
    <w:rsid w:val="00415BF2"/>
    <w:rsid w:val="0041611A"/>
    <w:rsid w:val="004169ED"/>
    <w:rsid w:val="00420FE0"/>
    <w:rsid w:val="004214E4"/>
    <w:rsid w:val="00421BE2"/>
    <w:rsid w:val="0042231E"/>
    <w:rsid w:val="00422428"/>
    <w:rsid w:val="004225E6"/>
    <w:rsid w:val="00423371"/>
    <w:rsid w:val="00423963"/>
    <w:rsid w:val="00424A49"/>
    <w:rsid w:val="00424AC8"/>
    <w:rsid w:val="00424F44"/>
    <w:rsid w:val="00425747"/>
    <w:rsid w:val="00425B38"/>
    <w:rsid w:val="00425E8B"/>
    <w:rsid w:val="00426199"/>
    <w:rsid w:val="00426ACB"/>
    <w:rsid w:val="004271E9"/>
    <w:rsid w:val="00427F86"/>
    <w:rsid w:val="00431C7C"/>
    <w:rsid w:val="00432386"/>
    <w:rsid w:val="00432B7F"/>
    <w:rsid w:val="00435174"/>
    <w:rsid w:val="004352CA"/>
    <w:rsid w:val="0043579D"/>
    <w:rsid w:val="00435EC6"/>
    <w:rsid w:val="00435F36"/>
    <w:rsid w:val="00440547"/>
    <w:rsid w:val="00440909"/>
    <w:rsid w:val="0044109F"/>
    <w:rsid w:val="004411EB"/>
    <w:rsid w:val="00441219"/>
    <w:rsid w:val="0044200F"/>
    <w:rsid w:val="004426D5"/>
    <w:rsid w:val="004427D7"/>
    <w:rsid w:val="004429AA"/>
    <w:rsid w:val="0044349B"/>
    <w:rsid w:val="00443A88"/>
    <w:rsid w:val="004440F7"/>
    <w:rsid w:val="004457C9"/>
    <w:rsid w:val="00445800"/>
    <w:rsid w:val="0044645B"/>
    <w:rsid w:val="004465D3"/>
    <w:rsid w:val="004468FE"/>
    <w:rsid w:val="00447479"/>
    <w:rsid w:val="00450593"/>
    <w:rsid w:val="0045067B"/>
    <w:rsid w:val="00450A30"/>
    <w:rsid w:val="004535AF"/>
    <w:rsid w:val="004538B1"/>
    <w:rsid w:val="00453999"/>
    <w:rsid w:val="00453AEC"/>
    <w:rsid w:val="00453CC2"/>
    <w:rsid w:val="004541F9"/>
    <w:rsid w:val="0045430D"/>
    <w:rsid w:val="00455481"/>
    <w:rsid w:val="004557DC"/>
    <w:rsid w:val="004561B3"/>
    <w:rsid w:val="0045793A"/>
    <w:rsid w:val="00457CC4"/>
    <w:rsid w:val="00457E45"/>
    <w:rsid w:val="00460042"/>
    <w:rsid w:val="004618C1"/>
    <w:rsid w:val="00463B25"/>
    <w:rsid w:val="0046464A"/>
    <w:rsid w:val="00464665"/>
    <w:rsid w:val="00464666"/>
    <w:rsid w:val="00464B40"/>
    <w:rsid w:val="00464F05"/>
    <w:rsid w:val="00464FDD"/>
    <w:rsid w:val="00465356"/>
    <w:rsid w:val="004665BB"/>
    <w:rsid w:val="004669C6"/>
    <w:rsid w:val="00467231"/>
    <w:rsid w:val="00467D58"/>
    <w:rsid w:val="00471ACE"/>
    <w:rsid w:val="00474096"/>
    <w:rsid w:val="004742B8"/>
    <w:rsid w:val="00474753"/>
    <w:rsid w:val="00474942"/>
    <w:rsid w:val="00474CDD"/>
    <w:rsid w:val="00475267"/>
    <w:rsid w:val="0047587D"/>
    <w:rsid w:val="00475B6D"/>
    <w:rsid w:val="00477B03"/>
    <w:rsid w:val="00480309"/>
    <w:rsid w:val="00481B19"/>
    <w:rsid w:val="00482558"/>
    <w:rsid w:val="00482623"/>
    <w:rsid w:val="00482BC8"/>
    <w:rsid w:val="00483FBC"/>
    <w:rsid w:val="00484105"/>
    <w:rsid w:val="00487A38"/>
    <w:rsid w:val="00487E1F"/>
    <w:rsid w:val="00487E37"/>
    <w:rsid w:val="00490AC5"/>
    <w:rsid w:val="004913EF"/>
    <w:rsid w:val="0049222C"/>
    <w:rsid w:val="0049248C"/>
    <w:rsid w:val="00492723"/>
    <w:rsid w:val="00492D36"/>
    <w:rsid w:val="00493943"/>
    <w:rsid w:val="00494521"/>
    <w:rsid w:val="0049562A"/>
    <w:rsid w:val="00497051"/>
    <w:rsid w:val="004A1464"/>
    <w:rsid w:val="004A1802"/>
    <w:rsid w:val="004A2642"/>
    <w:rsid w:val="004A69FF"/>
    <w:rsid w:val="004B2037"/>
    <w:rsid w:val="004B26F5"/>
    <w:rsid w:val="004B4CB3"/>
    <w:rsid w:val="004B5273"/>
    <w:rsid w:val="004B5767"/>
    <w:rsid w:val="004B577C"/>
    <w:rsid w:val="004B7282"/>
    <w:rsid w:val="004C059D"/>
    <w:rsid w:val="004C067C"/>
    <w:rsid w:val="004C07A2"/>
    <w:rsid w:val="004C11A2"/>
    <w:rsid w:val="004C3167"/>
    <w:rsid w:val="004C39D6"/>
    <w:rsid w:val="004C4150"/>
    <w:rsid w:val="004C425E"/>
    <w:rsid w:val="004C45C3"/>
    <w:rsid w:val="004C56E8"/>
    <w:rsid w:val="004C67D0"/>
    <w:rsid w:val="004C70CA"/>
    <w:rsid w:val="004C7564"/>
    <w:rsid w:val="004C7642"/>
    <w:rsid w:val="004D0471"/>
    <w:rsid w:val="004D3A16"/>
    <w:rsid w:val="004D3C64"/>
    <w:rsid w:val="004D4B56"/>
    <w:rsid w:val="004D575E"/>
    <w:rsid w:val="004E03E9"/>
    <w:rsid w:val="004E5018"/>
    <w:rsid w:val="004E5DDB"/>
    <w:rsid w:val="004E7248"/>
    <w:rsid w:val="004E7816"/>
    <w:rsid w:val="004F05FF"/>
    <w:rsid w:val="004F21A0"/>
    <w:rsid w:val="004F26B2"/>
    <w:rsid w:val="004F2D0E"/>
    <w:rsid w:val="004F3B0F"/>
    <w:rsid w:val="004F48CF"/>
    <w:rsid w:val="004F615A"/>
    <w:rsid w:val="004F6684"/>
    <w:rsid w:val="004F7502"/>
    <w:rsid w:val="00501E1D"/>
    <w:rsid w:val="005022A9"/>
    <w:rsid w:val="00503ED3"/>
    <w:rsid w:val="0050401B"/>
    <w:rsid w:val="005047A3"/>
    <w:rsid w:val="00504964"/>
    <w:rsid w:val="00504F55"/>
    <w:rsid w:val="00505532"/>
    <w:rsid w:val="00505B1E"/>
    <w:rsid w:val="00505BD3"/>
    <w:rsid w:val="005069AF"/>
    <w:rsid w:val="00507231"/>
    <w:rsid w:val="00507D9C"/>
    <w:rsid w:val="0051073D"/>
    <w:rsid w:val="00510F89"/>
    <w:rsid w:val="00511F8B"/>
    <w:rsid w:val="0051352C"/>
    <w:rsid w:val="00516EFB"/>
    <w:rsid w:val="00517032"/>
    <w:rsid w:val="005203EB"/>
    <w:rsid w:val="00520BF5"/>
    <w:rsid w:val="0052211D"/>
    <w:rsid w:val="005223DD"/>
    <w:rsid w:val="00522966"/>
    <w:rsid w:val="00522C2B"/>
    <w:rsid w:val="005234D4"/>
    <w:rsid w:val="00523745"/>
    <w:rsid w:val="00523A8B"/>
    <w:rsid w:val="00523BED"/>
    <w:rsid w:val="00524A03"/>
    <w:rsid w:val="00527B97"/>
    <w:rsid w:val="00530F4E"/>
    <w:rsid w:val="005312EB"/>
    <w:rsid w:val="00531F44"/>
    <w:rsid w:val="00532022"/>
    <w:rsid w:val="0053269D"/>
    <w:rsid w:val="00532A9E"/>
    <w:rsid w:val="00533752"/>
    <w:rsid w:val="00533EBC"/>
    <w:rsid w:val="00536F6E"/>
    <w:rsid w:val="00537282"/>
    <w:rsid w:val="005402B8"/>
    <w:rsid w:val="005405A0"/>
    <w:rsid w:val="00542972"/>
    <w:rsid w:val="00542F9A"/>
    <w:rsid w:val="005434D6"/>
    <w:rsid w:val="00543A5E"/>
    <w:rsid w:val="005440C4"/>
    <w:rsid w:val="00544301"/>
    <w:rsid w:val="00544FF3"/>
    <w:rsid w:val="00546E57"/>
    <w:rsid w:val="00547D59"/>
    <w:rsid w:val="00547D9E"/>
    <w:rsid w:val="005504EF"/>
    <w:rsid w:val="005510BF"/>
    <w:rsid w:val="00551ADE"/>
    <w:rsid w:val="00552758"/>
    <w:rsid w:val="005535A4"/>
    <w:rsid w:val="005539FA"/>
    <w:rsid w:val="00553F17"/>
    <w:rsid w:val="005545EC"/>
    <w:rsid w:val="0055513A"/>
    <w:rsid w:val="005554E7"/>
    <w:rsid w:val="00555D0D"/>
    <w:rsid w:val="005576E7"/>
    <w:rsid w:val="005577A1"/>
    <w:rsid w:val="0055792A"/>
    <w:rsid w:val="00560F54"/>
    <w:rsid w:val="00561099"/>
    <w:rsid w:val="00561134"/>
    <w:rsid w:val="00561F5E"/>
    <w:rsid w:val="00563B85"/>
    <w:rsid w:val="00565D23"/>
    <w:rsid w:val="00566B8F"/>
    <w:rsid w:val="005705AD"/>
    <w:rsid w:val="005715E5"/>
    <w:rsid w:val="00571B51"/>
    <w:rsid w:val="00571B72"/>
    <w:rsid w:val="00572540"/>
    <w:rsid w:val="0057324A"/>
    <w:rsid w:val="005736F0"/>
    <w:rsid w:val="00574187"/>
    <w:rsid w:val="005745B7"/>
    <w:rsid w:val="00575264"/>
    <w:rsid w:val="00576FA1"/>
    <w:rsid w:val="00580221"/>
    <w:rsid w:val="005802C4"/>
    <w:rsid w:val="00581A36"/>
    <w:rsid w:val="005843D1"/>
    <w:rsid w:val="00585EA5"/>
    <w:rsid w:val="005861FE"/>
    <w:rsid w:val="005868CA"/>
    <w:rsid w:val="00586A24"/>
    <w:rsid w:val="00587386"/>
    <w:rsid w:val="00587396"/>
    <w:rsid w:val="00591554"/>
    <w:rsid w:val="00591591"/>
    <w:rsid w:val="005925DE"/>
    <w:rsid w:val="0059324E"/>
    <w:rsid w:val="00593881"/>
    <w:rsid w:val="005948EB"/>
    <w:rsid w:val="00595FBA"/>
    <w:rsid w:val="0059734E"/>
    <w:rsid w:val="005977B5"/>
    <w:rsid w:val="005A096F"/>
    <w:rsid w:val="005A17A9"/>
    <w:rsid w:val="005A3464"/>
    <w:rsid w:val="005A5D13"/>
    <w:rsid w:val="005A6B10"/>
    <w:rsid w:val="005A7E22"/>
    <w:rsid w:val="005B17B7"/>
    <w:rsid w:val="005B1D42"/>
    <w:rsid w:val="005B1D4A"/>
    <w:rsid w:val="005B1F16"/>
    <w:rsid w:val="005B44CE"/>
    <w:rsid w:val="005B48DC"/>
    <w:rsid w:val="005B4C10"/>
    <w:rsid w:val="005C090B"/>
    <w:rsid w:val="005C09B9"/>
    <w:rsid w:val="005C0AB5"/>
    <w:rsid w:val="005C1F0A"/>
    <w:rsid w:val="005C207B"/>
    <w:rsid w:val="005C4294"/>
    <w:rsid w:val="005C4F1F"/>
    <w:rsid w:val="005C55CF"/>
    <w:rsid w:val="005C7C1C"/>
    <w:rsid w:val="005D05D2"/>
    <w:rsid w:val="005D0B49"/>
    <w:rsid w:val="005D21E0"/>
    <w:rsid w:val="005D4C68"/>
    <w:rsid w:val="005D59FF"/>
    <w:rsid w:val="005D6F3E"/>
    <w:rsid w:val="005D792A"/>
    <w:rsid w:val="005D7B21"/>
    <w:rsid w:val="005E0533"/>
    <w:rsid w:val="005E1BB2"/>
    <w:rsid w:val="005E3B2A"/>
    <w:rsid w:val="005E5329"/>
    <w:rsid w:val="005E57CA"/>
    <w:rsid w:val="005E5CCE"/>
    <w:rsid w:val="005F10EF"/>
    <w:rsid w:val="005F16BC"/>
    <w:rsid w:val="005F2CE7"/>
    <w:rsid w:val="005F2D4F"/>
    <w:rsid w:val="005F33A8"/>
    <w:rsid w:val="005F33D6"/>
    <w:rsid w:val="005F47AD"/>
    <w:rsid w:val="005F4E8C"/>
    <w:rsid w:val="005F5974"/>
    <w:rsid w:val="005F59A4"/>
    <w:rsid w:val="005F6BED"/>
    <w:rsid w:val="0060043B"/>
    <w:rsid w:val="00601F15"/>
    <w:rsid w:val="006024A3"/>
    <w:rsid w:val="0060326C"/>
    <w:rsid w:val="006040DE"/>
    <w:rsid w:val="00605717"/>
    <w:rsid w:val="00605814"/>
    <w:rsid w:val="00606825"/>
    <w:rsid w:val="00607BCE"/>
    <w:rsid w:val="00607EFC"/>
    <w:rsid w:val="006102B6"/>
    <w:rsid w:val="00611352"/>
    <w:rsid w:val="00611386"/>
    <w:rsid w:val="006116A9"/>
    <w:rsid w:val="00611FE5"/>
    <w:rsid w:val="00612D8D"/>
    <w:rsid w:val="00612FB9"/>
    <w:rsid w:val="006134B1"/>
    <w:rsid w:val="0061483C"/>
    <w:rsid w:val="006149F0"/>
    <w:rsid w:val="00614ACD"/>
    <w:rsid w:val="00615C52"/>
    <w:rsid w:val="0061643C"/>
    <w:rsid w:val="00616EC2"/>
    <w:rsid w:val="006201BC"/>
    <w:rsid w:val="00620992"/>
    <w:rsid w:val="00621B64"/>
    <w:rsid w:val="00621E4F"/>
    <w:rsid w:val="006228F3"/>
    <w:rsid w:val="00622AF9"/>
    <w:rsid w:val="00622F21"/>
    <w:rsid w:val="00623138"/>
    <w:rsid w:val="00623F98"/>
    <w:rsid w:val="006243C3"/>
    <w:rsid w:val="00625762"/>
    <w:rsid w:val="0062582A"/>
    <w:rsid w:val="00625B21"/>
    <w:rsid w:val="006260DD"/>
    <w:rsid w:val="00626C8F"/>
    <w:rsid w:val="006271DB"/>
    <w:rsid w:val="0062748C"/>
    <w:rsid w:val="00630842"/>
    <w:rsid w:val="006310A6"/>
    <w:rsid w:val="006322C4"/>
    <w:rsid w:val="006323A5"/>
    <w:rsid w:val="006323F1"/>
    <w:rsid w:val="006325A7"/>
    <w:rsid w:val="0063364F"/>
    <w:rsid w:val="00635E82"/>
    <w:rsid w:val="0063626C"/>
    <w:rsid w:val="00636AB7"/>
    <w:rsid w:val="00637BC6"/>
    <w:rsid w:val="00637E21"/>
    <w:rsid w:val="006415C4"/>
    <w:rsid w:val="00641672"/>
    <w:rsid w:val="00641698"/>
    <w:rsid w:val="00641CC8"/>
    <w:rsid w:val="00642C4A"/>
    <w:rsid w:val="006447E7"/>
    <w:rsid w:val="006447EC"/>
    <w:rsid w:val="00645020"/>
    <w:rsid w:val="00645209"/>
    <w:rsid w:val="0064608D"/>
    <w:rsid w:val="00646365"/>
    <w:rsid w:val="006463F1"/>
    <w:rsid w:val="00646862"/>
    <w:rsid w:val="00646D16"/>
    <w:rsid w:val="00650260"/>
    <w:rsid w:val="00650529"/>
    <w:rsid w:val="006510F9"/>
    <w:rsid w:val="00651B5A"/>
    <w:rsid w:val="00651F8D"/>
    <w:rsid w:val="00651F91"/>
    <w:rsid w:val="0065485F"/>
    <w:rsid w:val="006556B5"/>
    <w:rsid w:val="00657FC1"/>
    <w:rsid w:val="006630F7"/>
    <w:rsid w:val="0066332C"/>
    <w:rsid w:val="00664E86"/>
    <w:rsid w:val="00665000"/>
    <w:rsid w:val="006659B3"/>
    <w:rsid w:val="00665C35"/>
    <w:rsid w:val="00665C9B"/>
    <w:rsid w:val="006661E1"/>
    <w:rsid w:val="0066734B"/>
    <w:rsid w:val="006678EB"/>
    <w:rsid w:val="00670EA2"/>
    <w:rsid w:val="00671B1F"/>
    <w:rsid w:val="00671EA6"/>
    <w:rsid w:val="00672AD7"/>
    <w:rsid w:val="0067375D"/>
    <w:rsid w:val="006745E9"/>
    <w:rsid w:val="006750FF"/>
    <w:rsid w:val="0067595D"/>
    <w:rsid w:val="00676F49"/>
    <w:rsid w:val="00677104"/>
    <w:rsid w:val="00681B4C"/>
    <w:rsid w:val="00681BEB"/>
    <w:rsid w:val="006827EF"/>
    <w:rsid w:val="006833D8"/>
    <w:rsid w:val="0068369F"/>
    <w:rsid w:val="006847E4"/>
    <w:rsid w:val="0068567F"/>
    <w:rsid w:val="00686527"/>
    <w:rsid w:val="00686B5D"/>
    <w:rsid w:val="00686E6B"/>
    <w:rsid w:val="00687D79"/>
    <w:rsid w:val="0069262C"/>
    <w:rsid w:val="006927F3"/>
    <w:rsid w:val="006932F1"/>
    <w:rsid w:val="00693CEC"/>
    <w:rsid w:val="006955DE"/>
    <w:rsid w:val="00696246"/>
    <w:rsid w:val="00696571"/>
    <w:rsid w:val="00696CCB"/>
    <w:rsid w:val="00696FC9"/>
    <w:rsid w:val="006974C5"/>
    <w:rsid w:val="006976CC"/>
    <w:rsid w:val="00697808"/>
    <w:rsid w:val="00697A86"/>
    <w:rsid w:val="00697E66"/>
    <w:rsid w:val="006A0DC9"/>
    <w:rsid w:val="006A10D8"/>
    <w:rsid w:val="006A1736"/>
    <w:rsid w:val="006A18BB"/>
    <w:rsid w:val="006A31AF"/>
    <w:rsid w:val="006A3FBD"/>
    <w:rsid w:val="006A449A"/>
    <w:rsid w:val="006A4CEA"/>
    <w:rsid w:val="006A5981"/>
    <w:rsid w:val="006A5E11"/>
    <w:rsid w:val="006A6363"/>
    <w:rsid w:val="006A6F56"/>
    <w:rsid w:val="006A7D55"/>
    <w:rsid w:val="006A7E33"/>
    <w:rsid w:val="006A7E44"/>
    <w:rsid w:val="006B04BB"/>
    <w:rsid w:val="006B0D56"/>
    <w:rsid w:val="006B10EA"/>
    <w:rsid w:val="006B4A9B"/>
    <w:rsid w:val="006B537D"/>
    <w:rsid w:val="006B5B21"/>
    <w:rsid w:val="006C00BE"/>
    <w:rsid w:val="006C1BA5"/>
    <w:rsid w:val="006C1DFE"/>
    <w:rsid w:val="006C1F84"/>
    <w:rsid w:val="006C34DB"/>
    <w:rsid w:val="006C397A"/>
    <w:rsid w:val="006C3C7D"/>
    <w:rsid w:val="006C41C3"/>
    <w:rsid w:val="006C43E5"/>
    <w:rsid w:val="006C4513"/>
    <w:rsid w:val="006C4D70"/>
    <w:rsid w:val="006C5272"/>
    <w:rsid w:val="006C63FF"/>
    <w:rsid w:val="006C6923"/>
    <w:rsid w:val="006C7089"/>
    <w:rsid w:val="006C716E"/>
    <w:rsid w:val="006C7810"/>
    <w:rsid w:val="006C7F3F"/>
    <w:rsid w:val="006D0D06"/>
    <w:rsid w:val="006D211F"/>
    <w:rsid w:val="006D2242"/>
    <w:rsid w:val="006D5918"/>
    <w:rsid w:val="006D796B"/>
    <w:rsid w:val="006D79F5"/>
    <w:rsid w:val="006E087E"/>
    <w:rsid w:val="006E0EB3"/>
    <w:rsid w:val="006E1E17"/>
    <w:rsid w:val="006E2296"/>
    <w:rsid w:val="006E384C"/>
    <w:rsid w:val="006E44C5"/>
    <w:rsid w:val="006E4C09"/>
    <w:rsid w:val="006E5EE2"/>
    <w:rsid w:val="006E6370"/>
    <w:rsid w:val="006E6E5E"/>
    <w:rsid w:val="006F0111"/>
    <w:rsid w:val="006F0466"/>
    <w:rsid w:val="006F0E62"/>
    <w:rsid w:val="006F0FE4"/>
    <w:rsid w:val="006F2957"/>
    <w:rsid w:val="006F2A88"/>
    <w:rsid w:val="006F2AD4"/>
    <w:rsid w:val="006F3203"/>
    <w:rsid w:val="006F3E60"/>
    <w:rsid w:val="006F4A6A"/>
    <w:rsid w:val="006F5DA9"/>
    <w:rsid w:val="006F6E84"/>
    <w:rsid w:val="006F77C5"/>
    <w:rsid w:val="006F7F1A"/>
    <w:rsid w:val="0070004F"/>
    <w:rsid w:val="0070037F"/>
    <w:rsid w:val="0070160A"/>
    <w:rsid w:val="00702410"/>
    <w:rsid w:val="0070332B"/>
    <w:rsid w:val="00704FA2"/>
    <w:rsid w:val="00705520"/>
    <w:rsid w:val="00706295"/>
    <w:rsid w:val="00706D7E"/>
    <w:rsid w:val="00707351"/>
    <w:rsid w:val="00707946"/>
    <w:rsid w:val="00710098"/>
    <w:rsid w:val="007100BF"/>
    <w:rsid w:val="00710F0F"/>
    <w:rsid w:val="00712AA5"/>
    <w:rsid w:val="00713145"/>
    <w:rsid w:val="00713189"/>
    <w:rsid w:val="00713E39"/>
    <w:rsid w:val="00713FBA"/>
    <w:rsid w:val="00714169"/>
    <w:rsid w:val="007144DA"/>
    <w:rsid w:val="00714B2E"/>
    <w:rsid w:val="00715056"/>
    <w:rsid w:val="00715E6B"/>
    <w:rsid w:val="00717E18"/>
    <w:rsid w:val="00720A1A"/>
    <w:rsid w:val="00721DFB"/>
    <w:rsid w:val="00724EB5"/>
    <w:rsid w:val="00725059"/>
    <w:rsid w:val="007259B7"/>
    <w:rsid w:val="00726208"/>
    <w:rsid w:val="00726490"/>
    <w:rsid w:val="00726F0B"/>
    <w:rsid w:val="0072724B"/>
    <w:rsid w:val="00730020"/>
    <w:rsid w:val="0073057C"/>
    <w:rsid w:val="00730875"/>
    <w:rsid w:val="007312E2"/>
    <w:rsid w:val="007339A4"/>
    <w:rsid w:val="0073413F"/>
    <w:rsid w:val="007345E3"/>
    <w:rsid w:val="007347DC"/>
    <w:rsid w:val="00735170"/>
    <w:rsid w:val="007367CB"/>
    <w:rsid w:val="00737FE2"/>
    <w:rsid w:val="00740798"/>
    <w:rsid w:val="00740B7E"/>
    <w:rsid w:val="00741527"/>
    <w:rsid w:val="0074170D"/>
    <w:rsid w:val="00742372"/>
    <w:rsid w:val="00742E3E"/>
    <w:rsid w:val="0074358D"/>
    <w:rsid w:val="007442A6"/>
    <w:rsid w:val="00744FF8"/>
    <w:rsid w:val="0074663E"/>
    <w:rsid w:val="00746A40"/>
    <w:rsid w:val="007508D7"/>
    <w:rsid w:val="007513B8"/>
    <w:rsid w:val="00751D47"/>
    <w:rsid w:val="007537A0"/>
    <w:rsid w:val="00753F20"/>
    <w:rsid w:val="007551AC"/>
    <w:rsid w:val="00755654"/>
    <w:rsid w:val="007565AD"/>
    <w:rsid w:val="00757ADD"/>
    <w:rsid w:val="00760333"/>
    <w:rsid w:val="00760D8F"/>
    <w:rsid w:val="007622B9"/>
    <w:rsid w:val="0076276D"/>
    <w:rsid w:val="00762789"/>
    <w:rsid w:val="00763663"/>
    <w:rsid w:val="00763F47"/>
    <w:rsid w:val="00764BE0"/>
    <w:rsid w:val="007652C6"/>
    <w:rsid w:val="007655FB"/>
    <w:rsid w:val="00765BBF"/>
    <w:rsid w:val="00765EB8"/>
    <w:rsid w:val="00766964"/>
    <w:rsid w:val="00766C54"/>
    <w:rsid w:val="007675F4"/>
    <w:rsid w:val="0076789C"/>
    <w:rsid w:val="00767B33"/>
    <w:rsid w:val="007709E5"/>
    <w:rsid w:val="00771D63"/>
    <w:rsid w:val="007730B5"/>
    <w:rsid w:val="00773401"/>
    <w:rsid w:val="007734EF"/>
    <w:rsid w:val="007736FA"/>
    <w:rsid w:val="00776B90"/>
    <w:rsid w:val="00776DF5"/>
    <w:rsid w:val="0078086F"/>
    <w:rsid w:val="0078093B"/>
    <w:rsid w:val="007809C6"/>
    <w:rsid w:val="00780AAF"/>
    <w:rsid w:val="007811A8"/>
    <w:rsid w:val="007814C9"/>
    <w:rsid w:val="00782396"/>
    <w:rsid w:val="00782C66"/>
    <w:rsid w:val="007830F4"/>
    <w:rsid w:val="00783450"/>
    <w:rsid w:val="0078520C"/>
    <w:rsid w:val="0078545F"/>
    <w:rsid w:val="00786677"/>
    <w:rsid w:val="00786876"/>
    <w:rsid w:val="00786A0E"/>
    <w:rsid w:val="00786C64"/>
    <w:rsid w:val="00787261"/>
    <w:rsid w:val="007872A9"/>
    <w:rsid w:val="00791EE0"/>
    <w:rsid w:val="00791F66"/>
    <w:rsid w:val="00794103"/>
    <w:rsid w:val="007945D9"/>
    <w:rsid w:val="00794A94"/>
    <w:rsid w:val="00797B1A"/>
    <w:rsid w:val="007A00D3"/>
    <w:rsid w:val="007A07B3"/>
    <w:rsid w:val="007A169F"/>
    <w:rsid w:val="007A24AC"/>
    <w:rsid w:val="007A39AD"/>
    <w:rsid w:val="007A4792"/>
    <w:rsid w:val="007A5119"/>
    <w:rsid w:val="007A5F17"/>
    <w:rsid w:val="007A675B"/>
    <w:rsid w:val="007A7126"/>
    <w:rsid w:val="007A7D71"/>
    <w:rsid w:val="007B00C2"/>
    <w:rsid w:val="007B016B"/>
    <w:rsid w:val="007B02B9"/>
    <w:rsid w:val="007B0B53"/>
    <w:rsid w:val="007B1D88"/>
    <w:rsid w:val="007B20D6"/>
    <w:rsid w:val="007B21B0"/>
    <w:rsid w:val="007B26D5"/>
    <w:rsid w:val="007B4037"/>
    <w:rsid w:val="007B4B66"/>
    <w:rsid w:val="007B4C8F"/>
    <w:rsid w:val="007B5DB7"/>
    <w:rsid w:val="007B6170"/>
    <w:rsid w:val="007B660B"/>
    <w:rsid w:val="007B6C69"/>
    <w:rsid w:val="007B712B"/>
    <w:rsid w:val="007B73B9"/>
    <w:rsid w:val="007C03BC"/>
    <w:rsid w:val="007C138C"/>
    <w:rsid w:val="007C26F3"/>
    <w:rsid w:val="007C2888"/>
    <w:rsid w:val="007C3BC3"/>
    <w:rsid w:val="007C4246"/>
    <w:rsid w:val="007C4321"/>
    <w:rsid w:val="007C6A6E"/>
    <w:rsid w:val="007D123A"/>
    <w:rsid w:val="007D2412"/>
    <w:rsid w:val="007D3710"/>
    <w:rsid w:val="007D5D1A"/>
    <w:rsid w:val="007D5F26"/>
    <w:rsid w:val="007D6047"/>
    <w:rsid w:val="007D74CE"/>
    <w:rsid w:val="007E08FB"/>
    <w:rsid w:val="007E1AA0"/>
    <w:rsid w:val="007E1FAD"/>
    <w:rsid w:val="007E27C5"/>
    <w:rsid w:val="007E3575"/>
    <w:rsid w:val="007E42E0"/>
    <w:rsid w:val="007E4511"/>
    <w:rsid w:val="007E52FE"/>
    <w:rsid w:val="007E7BA6"/>
    <w:rsid w:val="007F05C7"/>
    <w:rsid w:val="007F2355"/>
    <w:rsid w:val="007F36A3"/>
    <w:rsid w:val="007F4192"/>
    <w:rsid w:val="007F50EE"/>
    <w:rsid w:val="007F6615"/>
    <w:rsid w:val="007F69F0"/>
    <w:rsid w:val="00800FB5"/>
    <w:rsid w:val="0080142B"/>
    <w:rsid w:val="00803B5D"/>
    <w:rsid w:val="008042DF"/>
    <w:rsid w:val="00804343"/>
    <w:rsid w:val="00805641"/>
    <w:rsid w:val="00805A77"/>
    <w:rsid w:val="00805B37"/>
    <w:rsid w:val="00806778"/>
    <w:rsid w:val="00810AFF"/>
    <w:rsid w:val="00811AC2"/>
    <w:rsid w:val="00811B1A"/>
    <w:rsid w:val="00812A39"/>
    <w:rsid w:val="00813CF9"/>
    <w:rsid w:val="00814DAB"/>
    <w:rsid w:val="0081508B"/>
    <w:rsid w:val="00815A17"/>
    <w:rsid w:val="00816103"/>
    <w:rsid w:val="00816CB4"/>
    <w:rsid w:val="0082151A"/>
    <w:rsid w:val="008216AC"/>
    <w:rsid w:val="00821C61"/>
    <w:rsid w:val="00822C5A"/>
    <w:rsid w:val="00823974"/>
    <w:rsid w:val="00824EF2"/>
    <w:rsid w:val="00824F97"/>
    <w:rsid w:val="00825FAC"/>
    <w:rsid w:val="008276FC"/>
    <w:rsid w:val="0082797E"/>
    <w:rsid w:val="008279B1"/>
    <w:rsid w:val="00830FC5"/>
    <w:rsid w:val="00831576"/>
    <w:rsid w:val="00831919"/>
    <w:rsid w:val="00831D8C"/>
    <w:rsid w:val="00832FF8"/>
    <w:rsid w:val="008333DA"/>
    <w:rsid w:val="008335B2"/>
    <w:rsid w:val="00833E9B"/>
    <w:rsid w:val="00833FA8"/>
    <w:rsid w:val="0083472D"/>
    <w:rsid w:val="008348A8"/>
    <w:rsid w:val="00834904"/>
    <w:rsid w:val="00835A8C"/>
    <w:rsid w:val="00836A7B"/>
    <w:rsid w:val="00836D21"/>
    <w:rsid w:val="00836F35"/>
    <w:rsid w:val="00837EA8"/>
    <w:rsid w:val="00837F22"/>
    <w:rsid w:val="00840540"/>
    <w:rsid w:val="00840853"/>
    <w:rsid w:val="00841473"/>
    <w:rsid w:val="0084161C"/>
    <w:rsid w:val="008428D0"/>
    <w:rsid w:val="00842958"/>
    <w:rsid w:val="008434C9"/>
    <w:rsid w:val="008434D1"/>
    <w:rsid w:val="00843661"/>
    <w:rsid w:val="00843D62"/>
    <w:rsid w:val="008448FB"/>
    <w:rsid w:val="008449E3"/>
    <w:rsid w:val="00844E74"/>
    <w:rsid w:val="00845C45"/>
    <w:rsid w:val="008460C7"/>
    <w:rsid w:val="00846B41"/>
    <w:rsid w:val="00847076"/>
    <w:rsid w:val="008471E3"/>
    <w:rsid w:val="0084730F"/>
    <w:rsid w:val="00850891"/>
    <w:rsid w:val="00850AA5"/>
    <w:rsid w:val="008518E7"/>
    <w:rsid w:val="00851D36"/>
    <w:rsid w:val="00852037"/>
    <w:rsid w:val="00852674"/>
    <w:rsid w:val="00852F8F"/>
    <w:rsid w:val="00852FC3"/>
    <w:rsid w:val="00853179"/>
    <w:rsid w:val="008545E4"/>
    <w:rsid w:val="008563CB"/>
    <w:rsid w:val="00856978"/>
    <w:rsid w:val="00857600"/>
    <w:rsid w:val="00862807"/>
    <w:rsid w:val="00863435"/>
    <w:rsid w:val="0086456D"/>
    <w:rsid w:val="00865EBD"/>
    <w:rsid w:val="0086625B"/>
    <w:rsid w:val="008666EB"/>
    <w:rsid w:val="00866D6D"/>
    <w:rsid w:val="00867110"/>
    <w:rsid w:val="00870128"/>
    <w:rsid w:val="00870647"/>
    <w:rsid w:val="00871FE8"/>
    <w:rsid w:val="008726FC"/>
    <w:rsid w:val="008727EF"/>
    <w:rsid w:val="00873962"/>
    <w:rsid w:val="0087581E"/>
    <w:rsid w:val="0087602C"/>
    <w:rsid w:val="008764DC"/>
    <w:rsid w:val="00877003"/>
    <w:rsid w:val="008777DA"/>
    <w:rsid w:val="00877B76"/>
    <w:rsid w:val="00881559"/>
    <w:rsid w:val="00881A0C"/>
    <w:rsid w:val="00881C4A"/>
    <w:rsid w:val="00882CB3"/>
    <w:rsid w:val="008844FD"/>
    <w:rsid w:val="00884CB7"/>
    <w:rsid w:val="00885363"/>
    <w:rsid w:val="008868A1"/>
    <w:rsid w:val="008917CE"/>
    <w:rsid w:val="00892329"/>
    <w:rsid w:val="0089272E"/>
    <w:rsid w:val="00894CD0"/>
    <w:rsid w:val="00894EF2"/>
    <w:rsid w:val="008952C2"/>
    <w:rsid w:val="00895F6E"/>
    <w:rsid w:val="0089601F"/>
    <w:rsid w:val="008962B0"/>
    <w:rsid w:val="0089637B"/>
    <w:rsid w:val="00897149"/>
    <w:rsid w:val="00897396"/>
    <w:rsid w:val="00897839"/>
    <w:rsid w:val="008A1507"/>
    <w:rsid w:val="008A3DFF"/>
    <w:rsid w:val="008A3E0F"/>
    <w:rsid w:val="008A5A10"/>
    <w:rsid w:val="008B048C"/>
    <w:rsid w:val="008B0AC4"/>
    <w:rsid w:val="008B0EEE"/>
    <w:rsid w:val="008B1816"/>
    <w:rsid w:val="008B2D94"/>
    <w:rsid w:val="008B3678"/>
    <w:rsid w:val="008B45A9"/>
    <w:rsid w:val="008B47BC"/>
    <w:rsid w:val="008B51A1"/>
    <w:rsid w:val="008B5716"/>
    <w:rsid w:val="008B5F1C"/>
    <w:rsid w:val="008B5F2F"/>
    <w:rsid w:val="008B5F4E"/>
    <w:rsid w:val="008B6197"/>
    <w:rsid w:val="008B6B0F"/>
    <w:rsid w:val="008B6C63"/>
    <w:rsid w:val="008B7AE5"/>
    <w:rsid w:val="008C0981"/>
    <w:rsid w:val="008C2783"/>
    <w:rsid w:val="008C2A39"/>
    <w:rsid w:val="008C3130"/>
    <w:rsid w:val="008C4248"/>
    <w:rsid w:val="008C44A9"/>
    <w:rsid w:val="008C52D9"/>
    <w:rsid w:val="008C5AE4"/>
    <w:rsid w:val="008C60AC"/>
    <w:rsid w:val="008C7E90"/>
    <w:rsid w:val="008D04C0"/>
    <w:rsid w:val="008D1F00"/>
    <w:rsid w:val="008D30CA"/>
    <w:rsid w:val="008D3805"/>
    <w:rsid w:val="008D4CB3"/>
    <w:rsid w:val="008D4FB2"/>
    <w:rsid w:val="008D5132"/>
    <w:rsid w:val="008D6DD1"/>
    <w:rsid w:val="008D7B6E"/>
    <w:rsid w:val="008E18A8"/>
    <w:rsid w:val="008E1974"/>
    <w:rsid w:val="008E19C4"/>
    <w:rsid w:val="008E2E56"/>
    <w:rsid w:val="008E372F"/>
    <w:rsid w:val="008E3E1D"/>
    <w:rsid w:val="008E494F"/>
    <w:rsid w:val="008E5975"/>
    <w:rsid w:val="008E719E"/>
    <w:rsid w:val="008E787C"/>
    <w:rsid w:val="008F0573"/>
    <w:rsid w:val="008F0BD5"/>
    <w:rsid w:val="008F22F9"/>
    <w:rsid w:val="008F344B"/>
    <w:rsid w:val="008F4769"/>
    <w:rsid w:val="008F6182"/>
    <w:rsid w:val="008F6228"/>
    <w:rsid w:val="008F6F54"/>
    <w:rsid w:val="008F74F3"/>
    <w:rsid w:val="008F77CA"/>
    <w:rsid w:val="009006D0"/>
    <w:rsid w:val="00900D7E"/>
    <w:rsid w:val="0090117B"/>
    <w:rsid w:val="009015A4"/>
    <w:rsid w:val="0090197A"/>
    <w:rsid w:val="00901E3A"/>
    <w:rsid w:val="009022BE"/>
    <w:rsid w:val="009025E9"/>
    <w:rsid w:val="00902677"/>
    <w:rsid w:val="0090341B"/>
    <w:rsid w:val="0090382C"/>
    <w:rsid w:val="00904A10"/>
    <w:rsid w:val="0090530A"/>
    <w:rsid w:val="00905FD2"/>
    <w:rsid w:val="0090623C"/>
    <w:rsid w:val="00906841"/>
    <w:rsid w:val="0090714D"/>
    <w:rsid w:val="00910A8A"/>
    <w:rsid w:val="00910B1E"/>
    <w:rsid w:val="00910B60"/>
    <w:rsid w:val="00910FBA"/>
    <w:rsid w:val="009111B2"/>
    <w:rsid w:val="00912C52"/>
    <w:rsid w:val="00913C71"/>
    <w:rsid w:val="00914BE2"/>
    <w:rsid w:val="00916207"/>
    <w:rsid w:val="0091627A"/>
    <w:rsid w:val="0091653F"/>
    <w:rsid w:val="00916FF4"/>
    <w:rsid w:val="0091734F"/>
    <w:rsid w:val="00917F6C"/>
    <w:rsid w:val="00921996"/>
    <w:rsid w:val="00921B52"/>
    <w:rsid w:val="00922366"/>
    <w:rsid w:val="00922A83"/>
    <w:rsid w:val="00922BC9"/>
    <w:rsid w:val="009234CB"/>
    <w:rsid w:val="0092419D"/>
    <w:rsid w:val="0092428A"/>
    <w:rsid w:val="009260CC"/>
    <w:rsid w:val="009267C5"/>
    <w:rsid w:val="00926E1C"/>
    <w:rsid w:val="00930737"/>
    <w:rsid w:val="00930F09"/>
    <w:rsid w:val="00934022"/>
    <w:rsid w:val="009347E3"/>
    <w:rsid w:val="00935EB6"/>
    <w:rsid w:val="00936542"/>
    <w:rsid w:val="00936A59"/>
    <w:rsid w:val="00936D4F"/>
    <w:rsid w:val="00941278"/>
    <w:rsid w:val="009428AD"/>
    <w:rsid w:val="00942B32"/>
    <w:rsid w:val="00943ACE"/>
    <w:rsid w:val="009440E9"/>
    <w:rsid w:val="00944134"/>
    <w:rsid w:val="0094422B"/>
    <w:rsid w:val="00944398"/>
    <w:rsid w:val="00944467"/>
    <w:rsid w:val="00944CB0"/>
    <w:rsid w:val="00944F6C"/>
    <w:rsid w:val="0094612A"/>
    <w:rsid w:val="00946D3E"/>
    <w:rsid w:val="00946ED6"/>
    <w:rsid w:val="009470C1"/>
    <w:rsid w:val="00951613"/>
    <w:rsid w:val="00953133"/>
    <w:rsid w:val="0095326C"/>
    <w:rsid w:val="009536DE"/>
    <w:rsid w:val="0095389B"/>
    <w:rsid w:val="00954507"/>
    <w:rsid w:val="00954B6F"/>
    <w:rsid w:val="00955A24"/>
    <w:rsid w:val="00955D06"/>
    <w:rsid w:val="00957347"/>
    <w:rsid w:val="00957A11"/>
    <w:rsid w:val="00963A31"/>
    <w:rsid w:val="00964786"/>
    <w:rsid w:val="00964F05"/>
    <w:rsid w:val="00964FB1"/>
    <w:rsid w:val="009651CE"/>
    <w:rsid w:val="00967D83"/>
    <w:rsid w:val="00970271"/>
    <w:rsid w:val="0097138B"/>
    <w:rsid w:val="009721AF"/>
    <w:rsid w:val="009737C1"/>
    <w:rsid w:val="009739D0"/>
    <w:rsid w:val="00974287"/>
    <w:rsid w:val="00974B38"/>
    <w:rsid w:val="009755DD"/>
    <w:rsid w:val="00976A53"/>
    <w:rsid w:val="00980FB7"/>
    <w:rsid w:val="00980FBB"/>
    <w:rsid w:val="0098187B"/>
    <w:rsid w:val="00981C0E"/>
    <w:rsid w:val="00981FDB"/>
    <w:rsid w:val="00982C18"/>
    <w:rsid w:val="0098379D"/>
    <w:rsid w:val="00983942"/>
    <w:rsid w:val="00984A61"/>
    <w:rsid w:val="00985774"/>
    <w:rsid w:val="009860FF"/>
    <w:rsid w:val="00986835"/>
    <w:rsid w:val="0098735A"/>
    <w:rsid w:val="009911D7"/>
    <w:rsid w:val="00991EB8"/>
    <w:rsid w:val="0099228D"/>
    <w:rsid w:val="00992858"/>
    <w:rsid w:val="009948EA"/>
    <w:rsid w:val="009955E2"/>
    <w:rsid w:val="00995A13"/>
    <w:rsid w:val="009965E9"/>
    <w:rsid w:val="009970DC"/>
    <w:rsid w:val="00997EDF"/>
    <w:rsid w:val="009A3E80"/>
    <w:rsid w:val="009A4443"/>
    <w:rsid w:val="009A466C"/>
    <w:rsid w:val="009A5241"/>
    <w:rsid w:val="009A59B8"/>
    <w:rsid w:val="009A6064"/>
    <w:rsid w:val="009A6666"/>
    <w:rsid w:val="009A68A2"/>
    <w:rsid w:val="009A6973"/>
    <w:rsid w:val="009A6BA3"/>
    <w:rsid w:val="009A6DD2"/>
    <w:rsid w:val="009A7959"/>
    <w:rsid w:val="009A7B37"/>
    <w:rsid w:val="009B04CA"/>
    <w:rsid w:val="009B28CC"/>
    <w:rsid w:val="009B2CB0"/>
    <w:rsid w:val="009B3038"/>
    <w:rsid w:val="009B3AAF"/>
    <w:rsid w:val="009B3E9B"/>
    <w:rsid w:val="009B4531"/>
    <w:rsid w:val="009B4DA4"/>
    <w:rsid w:val="009B4F8C"/>
    <w:rsid w:val="009B55CF"/>
    <w:rsid w:val="009B6761"/>
    <w:rsid w:val="009B6DB4"/>
    <w:rsid w:val="009B750B"/>
    <w:rsid w:val="009B7F5D"/>
    <w:rsid w:val="009C0C7B"/>
    <w:rsid w:val="009C1D7F"/>
    <w:rsid w:val="009C1DF1"/>
    <w:rsid w:val="009C255B"/>
    <w:rsid w:val="009C34BC"/>
    <w:rsid w:val="009C3A3B"/>
    <w:rsid w:val="009C466D"/>
    <w:rsid w:val="009C6695"/>
    <w:rsid w:val="009C677F"/>
    <w:rsid w:val="009C6C57"/>
    <w:rsid w:val="009C6C7C"/>
    <w:rsid w:val="009D0480"/>
    <w:rsid w:val="009D0486"/>
    <w:rsid w:val="009D06E8"/>
    <w:rsid w:val="009D0B7D"/>
    <w:rsid w:val="009D0EE3"/>
    <w:rsid w:val="009D1BE2"/>
    <w:rsid w:val="009D279B"/>
    <w:rsid w:val="009D3079"/>
    <w:rsid w:val="009D48A4"/>
    <w:rsid w:val="009D4AE2"/>
    <w:rsid w:val="009D5FA5"/>
    <w:rsid w:val="009D6089"/>
    <w:rsid w:val="009D6781"/>
    <w:rsid w:val="009D78DC"/>
    <w:rsid w:val="009D7B1C"/>
    <w:rsid w:val="009D7B2C"/>
    <w:rsid w:val="009D7B49"/>
    <w:rsid w:val="009E05EE"/>
    <w:rsid w:val="009E0B20"/>
    <w:rsid w:val="009E11CE"/>
    <w:rsid w:val="009E1C28"/>
    <w:rsid w:val="009E28FA"/>
    <w:rsid w:val="009E2907"/>
    <w:rsid w:val="009E2C73"/>
    <w:rsid w:val="009E37C0"/>
    <w:rsid w:val="009E3DCF"/>
    <w:rsid w:val="009E44EC"/>
    <w:rsid w:val="009E4BA2"/>
    <w:rsid w:val="009E59BB"/>
    <w:rsid w:val="009E661A"/>
    <w:rsid w:val="009E7177"/>
    <w:rsid w:val="009E78BC"/>
    <w:rsid w:val="009F0921"/>
    <w:rsid w:val="009F1264"/>
    <w:rsid w:val="009F187C"/>
    <w:rsid w:val="009F3C49"/>
    <w:rsid w:val="009F5A36"/>
    <w:rsid w:val="009F6A97"/>
    <w:rsid w:val="009F6B49"/>
    <w:rsid w:val="009F75B6"/>
    <w:rsid w:val="00A00208"/>
    <w:rsid w:val="00A0105B"/>
    <w:rsid w:val="00A011B0"/>
    <w:rsid w:val="00A012EE"/>
    <w:rsid w:val="00A01819"/>
    <w:rsid w:val="00A02879"/>
    <w:rsid w:val="00A04B1B"/>
    <w:rsid w:val="00A04BF0"/>
    <w:rsid w:val="00A05305"/>
    <w:rsid w:val="00A074A4"/>
    <w:rsid w:val="00A0778C"/>
    <w:rsid w:val="00A07C6D"/>
    <w:rsid w:val="00A07EAF"/>
    <w:rsid w:val="00A07ECD"/>
    <w:rsid w:val="00A10391"/>
    <w:rsid w:val="00A108C9"/>
    <w:rsid w:val="00A119C7"/>
    <w:rsid w:val="00A11C2B"/>
    <w:rsid w:val="00A147B7"/>
    <w:rsid w:val="00A14A0C"/>
    <w:rsid w:val="00A14ECB"/>
    <w:rsid w:val="00A154D7"/>
    <w:rsid w:val="00A1575B"/>
    <w:rsid w:val="00A15768"/>
    <w:rsid w:val="00A166AC"/>
    <w:rsid w:val="00A170EB"/>
    <w:rsid w:val="00A1749B"/>
    <w:rsid w:val="00A20355"/>
    <w:rsid w:val="00A20B00"/>
    <w:rsid w:val="00A20EB2"/>
    <w:rsid w:val="00A217DB"/>
    <w:rsid w:val="00A22D02"/>
    <w:rsid w:val="00A2309F"/>
    <w:rsid w:val="00A236E8"/>
    <w:rsid w:val="00A23754"/>
    <w:rsid w:val="00A244C7"/>
    <w:rsid w:val="00A25B77"/>
    <w:rsid w:val="00A26735"/>
    <w:rsid w:val="00A26979"/>
    <w:rsid w:val="00A26E9A"/>
    <w:rsid w:val="00A300BE"/>
    <w:rsid w:val="00A3133D"/>
    <w:rsid w:val="00A330BA"/>
    <w:rsid w:val="00A3373C"/>
    <w:rsid w:val="00A34158"/>
    <w:rsid w:val="00A37F33"/>
    <w:rsid w:val="00A40C0D"/>
    <w:rsid w:val="00A417E5"/>
    <w:rsid w:val="00A419C2"/>
    <w:rsid w:val="00A43B51"/>
    <w:rsid w:val="00A447B5"/>
    <w:rsid w:val="00A451EE"/>
    <w:rsid w:val="00A46C5A"/>
    <w:rsid w:val="00A47058"/>
    <w:rsid w:val="00A471F4"/>
    <w:rsid w:val="00A47EA4"/>
    <w:rsid w:val="00A50234"/>
    <w:rsid w:val="00A515B0"/>
    <w:rsid w:val="00A51BF6"/>
    <w:rsid w:val="00A51D44"/>
    <w:rsid w:val="00A5464E"/>
    <w:rsid w:val="00A5747B"/>
    <w:rsid w:val="00A57B1F"/>
    <w:rsid w:val="00A62079"/>
    <w:rsid w:val="00A622D9"/>
    <w:rsid w:val="00A62D74"/>
    <w:rsid w:val="00A63E5C"/>
    <w:rsid w:val="00A63F0C"/>
    <w:rsid w:val="00A648D1"/>
    <w:rsid w:val="00A65326"/>
    <w:rsid w:val="00A65B34"/>
    <w:rsid w:val="00A65D58"/>
    <w:rsid w:val="00A65EEE"/>
    <w:rsid w:val="00A65F9E"/>
    <w:rsid w:val="00A67E3E"/>
    <w:rsid w:val="00A702C1"/>
    <w:rsid w:val="00A70DA5"/>
    <w:rsid w:val="00A71BD1"/>
    <w:rsid w:val="00A72098"/>
    <w:rsid w:val="00A7262E"/>
    <w:rsid w:val="00A7330C"/>
    <w:rsid w:val="00A734C3"/>
    <w:rsid w:val="00A73C25"/>
    <w:rsid w:val="00A74D00"/>
    <w:rsid w:val="00A75651"/>
    <w:rsid w:val="00A757AA"/>
    <w:rsid w:val="00A75FC0"/>
    <w:rsid w:val="00A76642"/>
    <w:rsid w:val="00A76FD5"/>
    <w:rsid w:val="00A77B0E"/>
    <w:rsid w:val="00A80795"/>
    <w:rsid w:val="00A812F5"/>
    <w:rsid w:val="00A820AE"/>
    <w:rsid w:val="00A825BA"/>
    <w:rsid w:val="00A833B2"/>
    <w:rsid w:val="00A836DE"/>
    <w:rsid w:val="00A83FB5"/>
    <w:rsid w:val="00A8404D"/>
    <w:rsid w:val="00A841DF"/>
    <w:rsid w:val="00A84286"/>
    <w:rsid w:val="00A84629"/>
    <w:rsid w:val="00A84F7E"/>
    <w:rsid w:val="00A854B9"/>
    <w:rsid w:val="00A85965"/>
    <w:rsid w:val="00A85B04"/>
    <w:rsid w:val="00A85F16"/>
    <w:rsid w:val="00A8682D"/>
    <w:rsid w:val="00A8762F"/>
    <w:rsid w:val="00A916F6"/>
    <w:rsid w:val="00A92087"/>
    <w:rsid w:val="00A93681"/>
    <w:rsid w:val="00A9371F"/>
    <w:rsid w:val="00A95462"/>
    <w:rsid w:val="00A95C5E"/>
    <w:rsid w:val="00A9660E"/>
    <w:rsid w:val="00A96758"/>
    <w:rsid w:val="00A974D4"/>
    <w:rsid w:val="00A975F4"/>
    <w:rsid w:val="00A97A31"/>
    <w:rsid w:val="00AA0304"/>
    <w:rsid w:val="00AA0D55"/>
    <w:rsid w:val="00AA11E2"/>
    <w:rsid w:val="00AA1254"/>
    <w:rsid w:val="00AA174D"/>
    <w:rsid w:val="00AA240D"/>
    <w:rsid w:val="00AA5994"/>
    <w:rsid w:val="00AA7DBD"/>
    <w:rsid w:val="00AB11ED"/>
    <w:rsid w:val="00AB1B37"/>
    <w:rsid w:val="00AB38CE"/>
    <w:rsid w:val="00AB39D2"/>
    <w:rsid w:val="00AB464B"/>
    <w:rsid w:val="00AC06FC"/>
    <w:rsid w:val="00AC0DD0"/>
    <w:rsid w:val="00AC151B"/>
    <w:rsid w:val="00AC2D21"/>
    <w:rsid w:val="00AC33A4"/>
    <w:rsid w:val="00AC3551"/>
    <w:rsid w:val="00AC4222"/>
    <w:rsid w:val="00AC484D"/>
    <w:rsid w:val="00AC49B6"/>
    <w:rsid w:val="00AC4A84"/>
    <w:rsid w:val="00AC6B21"/>
    <w:rsid w:val="00AC7158"/>
    <w:rsid w:val="00AC74BE"/>
    <w:rsid w:val="00AC76C6"/>
    <w:rsid w:val="00AC7F64"/>
    <w:rsid w:val="00AD195A"/>
    <w:rsid w:val="00AD1B7F"/>
    <w:rsid w:val="00AD2121"/>
    <w:rsid w:val="00AD254D"/>
    <w:rsid w:val="00AD2EA3"/>
    <w:rsid w:val="00AD3464"/>
    <w:rsid w:val="00AD3D08"/>
    <w:rsid w:val="00AD4097"/>
    <w:rsid w:val="00AD4B56"/>
    <w:rsid w:val="00AD55DD"/>
    <w:rsid w:val="00AD709F"/>
    <w:rsid w:val="00AD748A"/>
    <w:rsid w:val="00AE054F"/>
    <w:rsid w:val="00AE10E7"/>
    <w:rsid w:val="00AE2587"/>
    <w:rsid w:val="00AE2E4A"/>
    <w:rsid w:val="00AE3D25"/>
    <w:rsid w:val="00AE3D74"/>
    <w:rsid w:val="00AE448B"/>
    <w:rsid w:val="00AE5AAC"/>
    <w:rsid w:val="00AE6025"/>
    <w:rsid w:val="00AE6F34"/>
    <w:rsid w:val="00AE7038"/>
    <w:rsid w:val="00AE7B81"/>
    <w:rsid w:val="00AF0E61"/>
    <w:rsid w:val="00AF2124"/>
    <w:rsid w:val="00AF33BE"/>
    <w:rsid w:val="00AF4AF3"/>
    <w:rsid w:val="00AF5B65"/>
    <w:rsid w:val="00AF5F7C"/>
    <w:rsid w:val="00B004CE"/>
    <w:rsid w:val="00B0351C"/>
    <w:rsid w:val="00B05E23"/>
    <w:rsid w:val="00B07203"/>
    <w:rsid w:val="00B07DE5"/>
    <w:rsid w:val="00B1140C"/>
    <w:rsid w:val="00B1189C"/>
    <w:rsid w:val="00B12B86"/>
    <w:rsid w:val="00B12BAB"/>
    <w:rsid w:val="00B12E9D"/>
    <w:rsid w:val="00B13236"/>
    <w:rsid w:val="00B136FE"/>
    <w:rsid w:val="00B137AC"/>
    <w:rsid w:val="00B152F5"/>
    <w:rsid w:val="00B15BAA"/>
    <w:rsid w:val="00B1661D"/>
    <w:rsid w:val="00B1711B"/>
    <w:rsid w:val="00B17E07"/>
    <w:rsid w:val="00B221A4"/>
    <w:rsid w:val="00B22F0A"/>
    <w:rsid w:val="00B22FFA"/>
    <w:rsid w:val="00B23311"/>
    <w:rsid w:val="00B2350F"/>
    <w:rsid w:val="00B24274"/>
    <w:rsid w:val="00B24434"/>
    <w:rsid w:val="00B25B33"/>
    <w:rsid w:val="00B26AAA"/>
    <w:rsid w:val="00B27120"/>
    <w:rsid w:val="00B30C16"/>
    <w:rsid w:val="00B31710"/>
    <w:rsid w:val="00B339DF"/>
    <w:rsid w:val="00B37E62"/>
    <w:rsid w:val="00B40DA2"/>
    <w:rsid w:val="00B41C90"/>
    <w:rsid w:val="00B41F32"/>
    <w:rsid w:val="00B4214A"/>
    <w:rsid w:val="00B43E94"/>
    <w:rsid w:val="00B43F51"/>
    <w:rsid w:val="00B45187"/>
    <w:rsid w:val="00B4563B"/>
    <w:rsid w:val="00B4616B"/>
    <w:rsid w:val="00B46DD9"/>
    <w:rsid w:val="00B47C20"/>
    <w:rsid w:val="00B50CAD"/>
    <w:rsid w:val="00B52404"/>
    <w:rsid w:val="00B527EE"/>
    <w:rsid w:val="00B52C7D"/>
    <w:rsid w:val="00B5426E"/>
    <w:rsid w:val="00B55269"/>
    <w:rsid w:val="00B55E4A"/>
    <w:rsid w:val="00B55F55"/>
    <w:rsid w:val="00B56910"/>
    <w:rsid w:val="00B56D22"/>
    <w:rsid w:val="00B5717C"/>
    <w:rsid w:val="00B57399"/>
    <w:rsid w:val="00B6079F"/>
    <w:rsid w:val="00B61477"/>
    <w:rsid w:val="00B6211E"/>
    <w:rsid w:val="00B63848"/>
    <w:rsid w:val="00B63F36"/>
    <w:rsid w:val="00B646A4"/>
    <w:rsid w:val="00B6736B"/>
    <w:rsid w:val="00B67C3A"/>
    <w:rsid w:val="00B700F7"/>
    <w:rsid w:val="00B7062D"/>
    <w:rsid w:val="00B7077F"/>
    <w:rsid w:val="00B70782"/>
    <w:rsid w:val="00B71124"/>
    <w:rsid w:val="00B71CA1"/>
    <w:rsid w:val="00B74490"/>
    <w:rsid w:val="00B74FB0"/>
    <w:rsid w:val="00B75166"/>
    <w:rsid w:val="00B76317"/>
    <w:rsid w:val="00B76D7D"/>
    <w:rsid w:val="00B7722C"/>
    <w:rsid w:val="00B7757F"/>
    <w:rsid w:val="00B81DCF"/>
    <w:rsid w:val="00B83EB3"/>
    <w:rsid w:val="00B844CD"/>
    <w:rsid w:val="00B87FCF"/>
    <w:rsid w:val="00B903C9"/>
    <w:rsid w:val="00B91DA0"/>
    <w:rsid w:val="00B92132"/>
    <w:rsid w:val="00B92895"/>
    <w:rsid w:val="00B92EF5"/>
    <w:rsid w:val="00B932AA"/>
    <w:rsid w:val="00B93598"/>
    <w:rsid w:val="00B944F4"/>
    <w:rsid w:val="00B94678"/>
    <w:rsid w:val="00B94990"/>
    <w:rsid w:val="00B954AE"/>
    <w:rsid w:val="00B96B3D"/>
    <w:rsid w:val="00B96FE7"/>
    <w:rsid w:val="00BA0BE8"/>
    <w:rsid w:val="00BA0EC9"/>
    <w:rsid w:val="00BA1370"/>
    <w:rsid w:val="00BA1A59"/>
    <w:rsid w:val="00BA1C10"/>
    <w:rsid w:val="00BA347F"/>
    <w:rsid w:val="00BA35BE"/>
    <w:rsid w:val="00BA394F"/>
    <w:rsid w:val="00BA3B82"/>
    <w:rsid w:val="00BA40AE"/>
    <w:rsid w:val="00BA41A6"/>
    <w:rsid w:val="00BA4C07"/>
    <w:rsid w:val="00BA4C08"/>
    <w:rsid w:val="00BA5995"/>
    <w:rsid w:val="00BA7622"/>
    <w:rsid w:val="00BA798F"/>
    <w:rsid w:val="00BA7D20"/>
    <w:rsid w:val="00BB0B53"/>
    <w:rsid w:val="00BB0B9A"/>
    <w:rsid w:val="00BB0BBE"/>
    <w:rsid w:val="00BB0C53"/>
    <w:rsid w:val="00BB2A40"/>
    <w:rsid w:val="00BB493A"/>
    <w:rsid w:val="00BB64E7"/>
    <w:rsid w:val="00BB6EC6"/>
    <w:rsid w:val="00BB7407"/>
    <w:rsid w:val="00BB7C53"/>
    <w:rsid w:val="00BC0F17"/>
    <w:rsid w:val="00BC23FF"/>
    <w:rsid w:val="00BC5255"/>
    <w:rsid w:val="00BC5427"/>
    <w:rsid w:val="00BC5EEE"/>
    <w:rsid w:val="00BC63F5"/>
    <w:rsid w:val="00BD1019"/>
    <w:rsid w:val="00BD10D0"/>
    <w:rsid w:val="00BD1120"/>
    <w:rsid w:val="00BD1D79"/>
    <w:rsid w:val="00BD1ED3"/>
    <w:rsid w:val="00BD28A5"/>
    <w:rsid w:val="00BD2B9B"/>
    <w:rsid w:val="00BD39DE"/>
    <w:rsid w:val="00BD4600"/>
    <w:rsid w:val="00BD496A"/>
    <w:rsid w:val="00BD4A6E"/>
    <w:rsid w:val="00BD596F"/>
    <w:rsid w:val="00BD70FD"/>
    <w:rsid w:val="00BD7212"/>
    <w:rsid w:val="00BE041F"/>
    <w:rsid w:val="00BE05E1"/>
    <w:rsid w:val="00BE14E5"/>
    <w:rsid w:val="00BE2126"/>
    <w:rsid w:val="00BE3BC3"/>
    <w:rsid w:val="00BE519C"/>
    <w:rsid w:val="00BE5201"/>
    <w:rsid w:val="00BE58E1"/>
    <w:rsid w:val="00BE5B17"/>
    <w:rsid w:val="00BE5C70"/>
    <w:rsid w:val="00BE6BA0"/>
    <w:rsid w:val="00BE7463"/>
    <w:rsid w:val="00BE7DC6"/>
    <w:rsid w:val="00BF0CEA"/>
    <w:rsid w:val="00BF193D"/>
    <w:rsid w:val="00BF1E92"/>
    <w:rsid w:val="00BF2946"/>
    <w:rsid w:val="00BF2D32"/>
    <w:rsid w:val="00BF3283"/>
    <w:rsid w:val="00BF38D3"/>
    <w:rsid w:val="00BF3AEB"/>
    <w:rsid w:val="00BF526B"/>
    <w:rsid w:val="00C00519"/>
    <w:rsid w:val="00C011F1"/>
    <w:rsid w:val="00C013A0"/>
    <w:rsid w:val="00C018AE"/>
    <w:rsid w:val="00C019D6"/>
    <w:rsid w:val="00C0360B"/>
    <w:rsid w:val="00C04EC0"/>
    <w:rsid w:val="00C0583A"/>
    <w:rsid w:val="00C06625"/>
    <w:rsid w:val="00C0695D"/>
    <w:rsid w:val="00C06A03"/>
    <w:rsid w:val="00C06C5A"/>
    <w:rsid w:val="00C06E7A"/>
    <w:rsid w:val="00C06F5E"/>
    <w:rsid w:val="00C0753F"/>
    <w:rsid w:val="00C0772D"/>
    <w:rsid w:val="00C07973"/>
    <w:rsid w:val="00C101E0"/>
    <w:rsid w:val="00C108CC"/>
    <w:rsid w:val="00C12199"/>
    <w:rsid w:val="00C12654"/>
    <w:rsid w:val="00C12C3B"/>
    <w:rsid w:val="00C1387D"/>
    <w:rsid w:val="00C13DA1"/>
    <w:rsid w:val="00C15892"/>
    <w:rsid w:val="00C15E02"/>
    <w:rsid w:val="00C1614D"/>
    <w:rsid w:val="00C162DC"/>
    <w:rsid w:val="00C17FB0"/>
    <w:rsid w:val="00C202D6"/>
    <w:rsid w:val="00C20AA9"/>
    <w:rsid w:val="00C20F74"/>
    <w:rsid w:val="00C21173"/>
    <w:rsid w:val="00C224FF"/>
    <w:rsid w:val="00C226F1"/>
    <w:rsid w:val="00C228BF"/>
    <w:rsid w:val="00C2341E"/>
    <w:rsid w:val="00C2377B"/>
    <w:rsid w:val="00C23E95"/>
    <w:rsid w:val="00C24478"/>
    <w:rsid w:val="00C25AB1"/>
    <w:rsid w:val="00C26772"/>
    <w:rsid w:val="00C26D41"/>
    <w:rsid w:val="00C2755A"/>
    <w:rsid w:val="00C27A51"/>
    <w:rsid w:val="00C27E00"/>
    <w:rsid w:val="00C312D4"/>
    <w:rsid w:val="00C3138C"/>
    <w:rsid w:val="00C32605"/>
    <w:rsid w:val="00C32DD2"/>
    <w:rsid w:val="00C33011"/>
    <w:rsid w:val="00C330AE"/>
    <w:rsid w:val="00C33DBF"/>
    <w:rsid w:val="00C350A5"/>
    <w:rsid w:val="00C3667A"/>
    <w:rsid w:val="00C368DA"/>
    <w:rsid w:val="00C37142"/>
    <w:rsid w:val="00C3758E"/>
    <w:rsid w:val="00C400DA"/>
    <w:rsid w:val="00C40DD9"/>
    <w:rsid w:val="00C4128E"/>
    <w:rsid w:val="00C41DA4"/>
    <w:rsid w:val="00C42CE6"/>
    <w:rsid w:val="00C447FE"/>
    <w:rsid w:val="00C44C00"/>
    <w:rsid w:val="00C452EE"/>
    <w:rsid w:val="00C4539D"/>
    <w:rsid w:val="00C45736"/>
    <w:rsid w:val="00C45F86"/>
    <w:rsid w:val="00C46730"/>
    <w:rsid w:val="00C469B9"/>
    <w:rsid w:val="00C46C4D"/>
    <w:rsid w:val="00C46D31"/>
    <w:rsid w:val="00C47ED4"/>
    <w:rsid w:val="00C522D5"/>
    <w:rsid w:val="00C52784"/>
    <w:rsid w:val="00C52F55"/>
    <w:rsid w:val="00C5410C"/>
    <w:rsid w:val="00C543B2"/>
    <w:rsid w:val="00C55230"/>
    <w:rsid w:val="00C5649B"/>
    <w:rsid w:val="00C5699F"/>
    <w:rsid w:val="00C57B4D"/>
    <w:rsid w:val="00C60758"/>
    <w:rsid w:val="00C61911"/>
    <w:rsid w:val="00C61BAA"/>
    <w:rsid w:val="00C62D8D"/>
    <w:rsid w:val="00C62E5B"/>
    <w:rsid w:val="00C63068"/>
    <w:rsid w:val="00C631AB"/>
    <w:rsid w:val="00C6344E"/>
    <w:rsid w:val="00C63C1E"/>
    <w:rsid w:val="00C65A4C"/>
    <w:rsid w:val="00C662F7"/>
    <w:rsid w:val="00C664CC"/>
    <w:rsid w:val="00C6702F"/>
    <w:rsid w:val="00C67779"/>
    <w:rsid w:val="00C67A5A"/>
    <w:rsid w:val="00C71997"/>
    <w:rsid w:val="00C72615"/>
    <w:rsid w:val="00C73AB2"/>
    <w:rsid w:val="00C73F33"/>
    <w:rsid w:val="00C74B64"/>
    <w:rsid w:val="00C776E9"/>
    <w:rsid w:val="00C77F21"/>
    <w:rsid w:val="00C8000F"/>
    <w:rsid w:val="00C80620"/>
    <w:rsid w:val="00C80B1C"/>
    <w:rsid w:val="00C80B7F"/>
    <w:rsid w:val="00C80D01"/>
    <w:rsid w:val="00C81993"/>
    <w:rsid w:val="00C821F0"/>
    <w:rsid w:val="00C83308"/>
    <w:rsid w:val="00C83985"/>
    <w:rsid w:val="00C847C1"/>
    <w:rsid w:val="00C84858"/>
    <w:rsid w:val="00C84A54"/>
    <w:rsid w:val="00C85130"/>
    <w:rsid w:val="00C854A3"/>
    <w:rsid w:val="00C857D4"/>
    <w:rsid w:val="00C85E6B"/>
    <w:rsid w:val="00C86D90"/>
    <w:rsid w:val="00C87177"/>
    <w:rsid w:val="00C909A9"/>
    <w:rsid w:val="00C90D2D"/>
    <w:rsid w:val="00C90FAD"/>
    <w:rsid w:val="00C91B26"/>
    <w:rsid w:val="00C922D1"/>
    <w:rsid w:val="00C92791"/>
    <w:rsid w:val="00C92C4D"/>
    <w:rsid w:val="00C93018"/>
    <w:rsid w:val="00C947A5"/>
    <w:rsid w:val="00C9482E"/>
    <w:rsid w:val="00C9508F"/>
    <w:rsid w:val="00C972BC"/>
    <w:rsid w:val="00CA0568"/>
    <w:rsid w:val="00CA10A3"/>
    <w:rsid w:val="00CA197A"/>
    <w:rsid w:val="00CA1F8B"/>
    <w:rsid w:val="00CA1FBD"/>
    <w:rsid w:val="00CA20B3"/>
    <w:rsid w:val="00CA2676"/>
    <w:rsid w:val="00CA2B40"/>
    <w:rsid w:val="00CA2DAF"/>
    <w:rsid w:val="00CA3329"/>
    <w:rsid w:val="00CA33BC"/>
    <w:rsid w:val="00CA3D4E"/>
    <w:rsid w:val="00CA42B4"/>
    <w:rsid w:val="00CA5C1B"/>
    <w:rsid w:val="00CA626B"/>
    <w:rsid w:val="00CA6C08"/>
    <w:rsid w:val="00CA7CCD"/>
    <w:rsid w:val="00CB00A0"/>
    <w:rsid w:val="00CB0445"/>
    <w:rsid w:val="00CB197F"/>
    <w:rsid w:val="00CB1DB7"/>
    <w:rsid w:val="00CB4477"/>
    <w:rsid w:val="00CB5280"/>
    <w:rsid w:val="00CB79F0"/>
    <w:rsid w:val="00CC0F5C"/>
    <w:rsid w:val="00CC13C0"/>
    <w:rsid w:val="00CC1AF4"/>
    <w:rsid w:val="00CC1B1A"/>
    <w:rsid w:val="00CC2321"/>
    <w:rsid w:val="00CC2C34"/>
    <w:rsid w:val="00CC2CC7"/>
    <w:rsid w:val="00CC3111"/>
    <w:rsid w:val="00CC37A3"/>
    <w:rsid w:val="00CC39E5"/>
    <w:rsid w:val="00CC5B2E"/>
    <w:rsid w:val="00CC5D30"/>
    <w:rsid w:val="00CC6395"/>
    <w:rsid w:val="00CC6537"/>
    <w:rsid w:val="00CC6549"/>
    <w:rsid w:val="00CC7365"/>
    <w:rsid w:val="00CC7909"/>
    <w:rsid w:val="00CD1D97"/>
    <w:rsid w:val="00CD1FB0"/>
    <w:rsid w:val="00CD25A5"/>
    <w:rsid w:val="00CD2657"/>
    <w:rsid w:val="00CD3E72"/>
    <w:rsid w:val="00CD3F73"/>
    <w:rsid w:val="00CD4CD0"/>
    <w:rsid w:val="00CD6267"/>
    <w:rsid w:val="00CD73C9"/>
    <w:rsid w:val="00CD7C0E"/>
    <w:rsid w:val="00CE069C"/>
    <w:rsid w:val="00CE1887"/>
    <w:rsid w:val="00CE1AD4"/>
    <w:rsid w:val="00CE2E47"/>
    <w:rsid w:val="00CE31B2"/>
    <w:rsid w:val="00CE3875"/>
    <w:rsid w:val="00CE3B31"/>
    <w:rsid w:val="00CE5AAF"/>
    <w:rsid w:val="00CE6508"/>
    <w:rsid w:val="00CE66FD"/>
    <w:rsid w:val="00CE6F33"/>
    <w:rsid w:val="00CF089F"/>
    <w:rsid w:val="00CF11EC"/>
    <w:rsid w:val="00CF15CD"/>
    <w:rsid w:val="00CF1F3D"/>
    <w:rsid w:val="00CF3DDB"/>
    <w:rsid w:val="00CF4373"/>
    <w:rsid w:val="00CF47BF"/>
    <w:rsid w:val="00CF501A"/>
    <w:rsid w:val="00CF57CA"/>
    <w:rsid w:val="00CF78E5"/>
    <w:rsid w:val="00CF7FA3"/>
    <w:rsid w:val="00D00C0A"/>
    <w:rsid w:val="00D01A25"/>
    <w:rsid w:val="00D03CF6"/>
    <w:rsid w:val="00D0400B"/>
    <w:rsid w:val="00D044FD"/>
    <w:rsid w:val="00D04601"/>
    <w:rsid w:val="00D05FFD"/>
    <w:rsid w:val="00D063D7"/>
    <w:rsid w:val="00D068D9"/>
    <w:rsid w:val="00D0788C"/>
    <w:rsid w:val="00D07FFA"/>
    <w:rsid w:val="00D10BCF"/>
    <w:rsid w:val="00D117A6"/>
    <w:rsid w:val="00D11CF7"/>
    <w:rsid w:val="00D12038"/>
    <w:rsid w:val="00D123BD"/>
    <w:rsid w:val="00D12F10"/>
    <w:rsid w:val="00D1343F"/>
    <w:rsid w:val="00D14DA3"/>
    <w:rsid w:val="00D15A2A"/>
    <w:rsid w:val="00D15DC9"/>
    <w:rsid w:val="00D16263"/>
    <w:rsid w:val="00D162FB"/>
    <w:rsid w:val="00D20209"/>
    <w:rsid w:val="00D20A41"/>
    <w:rsid w:val="00D20B81"/>
    <w:rsid w:val="00D23077"/>
    <w:rsid w:val="00D240A5"/>
    <w:rsid w:val="00D24CD4"/>
    <w:rsid w:val="00D24FF9"/>
    <w:rsid w:val="00D25E97"/>
    <w:rsid w:val="00D26037"/>
    <w:rsid w:val="00D261EC"/>
    <w:rsid w:val="00D2670C"/>
    <w:rsid w:val="00D26F71"/>
    <w:rsid w:val="00D2757B"/>
    <w:rsid w:val="00D32187"/>
    <w:rsid w:val="00D333FA"/>
    <w:rsid w:val="00D36674"/>
    <w:rsid w:val="00D37701"/>
    <w:rsid w:val="00D37EC8"/>
    <w:rsid w:val="00D406C2"/>
    <w:rsid w:val="00D413E4"/>
    <w:rsid w:val="00D414FF"/>
    <w:rsid w:val="00D41592"/>
    <w:rsid w:val="00D42826"/>
    <w:rsid w:val="00D440ED"/>
    <w:rsid w:val="00D44712"/>
    <w:rsid w:val="00D44787"/>
    <w:rsid w:val="00D4499C"/>
    <w:rsid w:val="00D44ED6"/>
    <w:rsid w:val="00D4539C"/>
    <w:rsid w:val="00D45CAC"/>
    <w:rsid w:val="00D46694"/>
    <w:rsid w:val="00D47956"/>
    <w:rsid w:val="00D47BDC"/>
    <w:rsid w:val="00D50094"/>
    <w:rsid w:val="00D5059D"/>
    <w:rsid w:val="00D506EF"/>
    <w:rsid w:val="00D50FF8"/>
    <w:rsid w:val="00D50FF9"/>
    <w:rsid w:val="00D5213C"/>
    <w:rsid w:val="00D5227D"/>
    <w:rsid w:val="00D5256C"/>
    <w:rsid w:val="00D5524B"/>
    <w:rsid w:val="00D55352"/>
    <w:rsid w:val="00D56058"/>
    <w:rsid w:val="00D56073"/>
    <w:rsid w:val="00D563B4"/>
    <w:rsid w:val="00D56604"/>
    <w:rsid w:val="00D600DA"/>
    <w:rsid w:val="00D6015D"/>
    <w:rsid w:val="00D6049B"/>
    <w:rsid w:val="00D609CB"/>
    <w:rsid w:val="00D60D48"/>
    <w:rsid w:val="00D60F8A"/>
    <w:rsid w:val="00D61CD7"/>
    <w:rsid w:val="00D62DF4"/>
    <w:rsid w:val="00D62EDD"/>
    <w:rsid w:val="00D631F1"/>
    <w:rsid w:val="00D63B8A"/>
    <w:rsid w:val="00D63DAE"/>
    <w:rsid w:val="00D6418A"/>
    <w:rsid w:val="00D64511"/>
    <w:rsid w:val="00D65205"/>
    <w:rsid w:val="00D65798"/>
    <w:rsid w:val="00D665C3"/>
    <w:rsid w:val="00D66958"/>
    <w:rsid w:val="00D66CAF"/>
    <w:rsid w:val="00D67146"/>
    <w:rsid w:val="00D676EC"/>
    <w:rsid w:val="00D700A3"/>
    <w:rsid w:val="00D7149B"/>
    <w:rsid w:val="00D72281"/>
    <w:rsid w:val="00D72C91"/>
    <w:rsid w:val="00D73389"/>
    <w:rsid w:val="00D7349F"/>
    <w:rsid w:val="00D737EA"/>
    <w:rsid w:val="00D74155"/>
    <w:rsid w:val="00D75D9C"/>
    <w:rsid w:val="00D7713C"/>
    <w:rsid w:val="00D776CB"/>
    <w:rsid w:val="00D806CD"/>
    <w:rsid w:val="00D80DA1"/>
    <w:rsid w:val="00D80F0E"/>
    <w:rsid w:val="00D81946"/>
    <w:rsid w:val="00D82219"/>
    <w:rsid w:val="00D828A8"/>
    <w:rsid w:val="00D82A3C"/>
    <w:rsid w:val="00D82A7A"/>
    <w:rsid w:val="00D844B0"/>
    <w:rsid w:val="00D85D7B"/>
    <w:rsid w:val="00D86A19"/>
    <w:rsid w:val="00D87B44"/>
    <w:rsid w:val="00D908C4"/>
    <w:rsid w:val="00D90E96"/>
    <w:rsid w:val="00D90F54"/>
    <w:rsid w:val="00D91377"/>
    <w:rsid w:val="00D9150D"/>
    <w:rsid w:val="00D91756"/>
    <w:rsid w:val="00D91AD5"/>
    <w:rsid w:val="00D92000"/>
    <w:rsid w:val="00D92C6C"/>
    <w:rsid w:val="00D92E9A"/>
    <w:rsid w:val="00D935BD"/>
    <w:rsid w:val="00D93812"/>
    <w:rsid w:val="00D938A4"/>
    <w:rsid w:val="00D93AD9"/>
    <w:rsid w:val="00D94FB5"/>
    <w:rsid w:val="00D9524A"/>
    <w:rsid w:val="00D954B5"/>
    <w:rsid w:val="00D95968"/>
    <w:rsid w:val="00D95BDA"/>
    <w:rsid w:val="00D96B23"/>
    <w:rsid w:val="00D96F81"/>
    <w:rsid w:val="00D97169"/>
    <w:rsid w:val="00D978ED"/>
    <w:rsid w:val="00D97CEB"/>
    <w:rsid w:val="00DA15A7"/>
    <w:rsid w:val="00DA15C7"/>
    <w:rsid w:val="00DA24C1"/>
    <w:rsid w:val="00DA2DF9"/>
    <w:rsid w:val="00DA30E1"/>
    <w:rsid w:val="00DA348B"/>
    <w:rsid w:val="00DA3688"/>
    <w:rsid w:val="00DA4317"/>
    <w:rsid w:val="00DA55EE"/>
    <w:rsid w:val="00DA5E76"/>
    <w:rsid w:val="00DA6F6B"/>
    <w:rsid w:val="00DA71AC"/>
    <w:rsid w:val="00DA7BBA"/>
    <w:rsid w:val="00DA7C5E"/>
    <w:rsid w:val="00DB00A4"/>
    <w:rsid w:val="00DB02D0"/>
    <w:rsid w:val="00DB1594"/>
    <w:rsid w:val="00DB1BA2"/>
    <w:rsid w:val="00DB2A84"/>
    <w:rsid w:val="00DB2E22"/>
    <w:rsid w:val="00DB2E7E"/>
    <w:rsid w:val="00DB39D3"/>
    <w:rsid w:val="00DB509B"/>
    <w:rsid w:val="00DB565D"/>
    <w:rsid w:val="00DB5E23"/>
    <w:rsid w:val="00DB6EA1"/>
    <w:rsid w:val="00DB78BF"/>
    <w:rsid w:val="00DB7C86"/>
    <w:rsid w:val="00DB7C88"/>
    <w:rsid w:val="00DB7F70"/>
    <w:rsid w:val="00DC0786"/>
    <w:rsid w:val="00DC0FEC"/>
    <w:rsid w:val="00DC1129"/>
    <w:rsid w:val="00DC183C"/>
    <w:rsid w:val="00DC1BB2"/>
    <w:rsid w:val="00DC2432"/>
    <w:rsid w:val="00DC2501"/>
    <w:rsid w:val="00DC5896"/>
    <w:rsid w:val="00DC5F79"/>
    <w:rsid w:val="00DC6589"/>
    <w:rsid w:val="00DC664B"/>
    <w:rsid w:val="00DC79AD"/>
    <w:rsid w:val="00DC7A9B"/>
    <w:rsid w:val="00DC7BD1"/>
    <w:rsid w:val="00DD11DD"/>
    <w:rsid w:val="00DD295E"/>
    <w:rsid w:val="00DD3560"/>
    <w:rsid w:val="00DD4423"/>
    <w:rsid w:val="00DD45B4"/>
    <w:rsid w:val="00DD469C"/>
    <w:rsid w:val="00DD49A4"/>
    <w:rsid w:val="00DD52BC"/>
    <w:rsid w:val="00DD53C3"/>
    <w:rsid w:val="00DD5F01"/>
    <w:rsid w:val="00DD6242"/>
    <w:rsid w:val="00DD6C05"/>
    <w:rsid w:val="00DD7D04"/>
    <w:rsid w:val="00DE000C"/>
    <w:rsid w:val="00DE030F"/>
    <w:rsid w:val="00DE135D"/>
    <w:rsid w:val="00DE31BE"/>
    <w:rsid w:val="00DE522E"/>
    <w:rsid w:val="00DE5FBB"/>
    <w:rsid w:val="00DE6241"/>
    <w:rsid w:val="00DE7505"/>
    <w:rsid w:val="00DE7EE2"/>
    <w:rsid w:val="00DF0138"/>
    <w:rsid w:val="00DF1799"/>
    <w:rsid w:val="00DF1BEC"/>
    <w:rsid w:val="00DF1D0B"/>
    <w:rsid w:val="00DF310A"/>
    <w:rsid w:val="00DF3616"/>
    <w:rsid w:val="00DF3CF1"/>
    <w:rsid w:val="00DF4589"/>
    <w:rsid w:val="00DF4F34"/>
    <w:rsid w:val="00DF514D"/>
    <w:rsid w:val="00DF5556"/>
    <w:rsid w:val="00DF5D06"/>
    <w:rsid w:val="00DF79BF"/>
    <w:rsid w:val="00DF7E05"/>
    <w:rsid w:val="00E0039A"/>
    <w:rsid w:val="00E00E7B"/>
    <w:rsid w:val="00E00E95"/>
    <w:rsid w:val="00E010FC"/>
    <w:rsid w:val="00E0162F"/>
    <w:rsid w:val="00E01E9B"/>
    <w:rsid w:val="00E01EB4"/>
    <w:rsid w:val="00E03C8D"/>
    <w:rsid w:val="00E04FB1"/>
    <w:rsid w:val="00E052EE"/>
    <w:rsid w:val="00E05681"/>
    <w:rsid w:val="00E062A8"/>
    <w:rsid w:val="00E07932"/>
    <w:rsid w:val="00E10940"/>
    <w:rsid w:val="00E1117C"/>
    <w:rsid w:val="00E12CD2"/>
    <w:rsid w:val="00E133D8"/>
    <w:rsid w:val="00E136F7"/>
    <w:rsid w:val="00E14FF3"/>
    <w:rsid w:val="00E16D36"/>
    <w:rsid w:val="00E17B13"/>
    <w:rsid w:val="00E21485"/>
    <w:rsid w:val="00E2210C"/>
    <w:rsid w:val="00E229AF"/>
    <w:rsid w:val="00E2603C"/>
    <w:rsid w:val="00E27300"/>
    <w:rsid w:val="00E27757"/>
    <w:rsid w:val="00E27CB7"/>
    <w:rsid w:val="00E27DC2"/>
    <w:rsid w:val="00E303AD"/>
    <w:rsid w:val="00E32219"/>
    <w:rsid w:val="00E32B55"/>
    <w:rsid w:val="00E3384D"/>
    <w:rsid w:val="00E33EB7"/>
    <w:rsid w:val="00E3418E"/>
    <w:rsid w:val="00E3512D"/>
    <w:rsid w:val="00E37A87"/>
    <w:rsid w:val="00E37F4F"/>
    <w:rsid w:val="00E4072A"/>
    <w:rsid w:val="00E4123F"/>
    <w:rsid w:val="00E4226D"/>
    <w:rsid w:val="00E430B6"/>
    <w:rsid w:val="00E439FD"/>
    <w:rsid w:val="00E4520A"/>
    <w:rsid w:val="00E45B5C"/>
    <w:rsid w:val="00E46C02"/>
    <w:rsid w:val="00E47D59"/>
    <w:rsid w:val="00E50DBF"/>
    <w:rsid w:val="00E51295"/>
    <w:rsid w:val="00E51A67"/>
    <w:rsid w:val="00E5224C"/>
    <w:rsid w:val="00E5395C"/>
    <w:rsid w:val="00E53AC3"/>
    <w:rsid w:val="00E54457"/>
    <w:rsid w:val="00E54959"/>
    <w:rsid w:val="00E56979"/>
    <w:rsid w:val="00E5716A"/>
    <w:rsid w:val="00E60671"/>
    <w:rsid w:val="00E6210B"/>
    <w:rsid w:val="00E633FD"/>
    <w:rsid w:val="00E6374C"/>
    <w:rsid w:val="00E63F47"/>
    <w:rsid w:val="00E6462F"/>
    <w:rsid w:val="00E64BDD"/>
    <w:rsid w:val="00E64E90"/>
    <w:rsid w:val="00E65686"/>
    <w:rsid w:val="00E6620C"/>
    <w:rsid w:val="00E66903"/>
    <w:rsid w:val="00E677C6"/>
    <w:rsid w:val="00E70A37"/>
    <w:rsid w:val="00E71C1D"/>
    <w:rsid w:val="00E728B9"/>
    <w:rsid w:val="00E73992"/>
    <w:rsid w:val="00E73DAE"/>
    <w:rsid w:val="00E7451F"/>
    <w:rsid w:val="00E76D2B"/>
    <w:rsid w:val="00E77C49"/>
    <w:rsid w:val="00E82F98"/>
    <w:rsid w:val="00E83078"/>
    <w:rsid w:val="00E83A48"/>
    <w:rsid w:val="00E84B7D"/>
    <w:rsid w:val="00E86DD9"/>
    <w:rsid w:val="00E87F1C"/>
    <w:rsid w:val="00E90209"/>
    <w:rsid w:val="00E904AE"/>
    <w:rsid w:val="00E92529"/>
    <w:rsid w:val="00E92CD1"/>
    <w:rsid w:val="00E9345D"/>
    <w:rsid w:val="00E936C4"/>
    <w:rsid w:val="00E9460B"/>
    <w:rsid w:val="00E94A7B"/>
    <w:rsid w:val="00E95159"/>
    <w:rsid w:val="00E9515B"/>
    <w:rsid w:val="00E9604D"/>
    <w:rsid w:val="00E96B56"/>
    <w:rsid w:val="00E9772E"/>
    <w:rsid w:val="00EA0849"/>
    <w:rsid w:val="00EA2C02"/>
    <w:rsid w:val="00EA3515"/>
    <w:rsid w:val="00EA4DF7"/>
    <w:rsid w:val="00EA4EAF"/>
    <w:rsid w:val="00EA532F"/>
    <w:rsid w:val="00EA57E7"/>
    <w:rsid w:val="00EA5A81"/>
    <w:rsid w:val="00EA609F"/>
    <w:rsid w:val="00EA6103"/>
    <w:rsid w:val="00EA63DB"/>
    <w:rsid w:val="00EA671E"/>
    <w:rsid w:val="00EA6754"/>
    <w:rsid w:val="00EA7742"/>
    <w:rsid w:val="00EB00CB"/>
    <w:rsid w:val="00EB087B"/>
    <w:rsid w:val="00EB1054"/>
    <w:rsid w:val="00EB1EFC"/>
    <w:rsid w:val="00EB2CB0"/>
    <w:rsid w:val="00EB3381"/>
    <w:rsid w:val="00EB48E0"/>
    <w:rsid w:val="00EB5E3D"/>
    <w:rsid w:val="00EB6BEB"/>
    <w:rsid w:val="00EB6DB3"/>
    <w:rsid w:val="00EB7114"/>
    <w:rsid w:val="00EB750E"/>
    <w:rsid w:val="00EB7D92"/>
    <w:rsid w:val="00EB7FBC"/>
    <w:rsid w:val="00EC0788"/>
    <w:rsid w:val="00EC0C75"/>
    <w:rsid w:val="00EC1D2B"/>
    <w:rsid w:val="00EC328F"/>
    <w:rsid w:val="00EC5371"/>
    <w:rsid w:val="00EC5440"/>
    <w:rsid w:val="00EC5796"/>
    <w:rsid w:val="00EC7411"/>
    <w:rsid w:val="00EC7A00"/>
    <w:rsid w:val="00ED0713"/>
    <w:rsid w:val="00ED106B"/>
    <w:rsid w:val="00ED168B"/>
    <w:rsid w:val="00ED22ED"/>
    <w:rsid w:val="00ED277B"/>
    <w:rsid w:val="00ED28B4"/>
    <w:rsid w:val="00ED5ED9"/>
    <w:rsid w:val="00ED6AFD"/>
    <w:rsid w:val="00ED7446"/>
    <w:rsid w:val="00ED777F"/>
    <w:rsid w:val="00EE01E7"/>
    <w:rsid w:val="00EE0519"/>
    <w:rsid w:val="00EE2305"/>
    <w:rsid w:val="00EE31A5"/>
    <w:rsid w:val="00EE3388"/>
    <w:rsid w:val="00EE4BFB"/>
    <w:rsid w:val="00EE539A"/>
    <w:rsid w:val="00EE669F"/>
    <w:rsid w:val="00EE7074"/>
    <w:rsid w:val="00EF0C80"/>
    <w:rsid w:val="00EF0DB1"/>
    <w:rsid w:val="00EF15C0"/>
    <w:rsid w:val="00EF238B"/>
    <w:rsid w:val="00EF35D1"/>
    <w:rsid w:val="00EF465E"/>
    <w:rsid w:val="00EF4B7D"/>
    <w:rsid w:val="00EF5D41"/>
    <w:rsid w:val="00EF6744"/>
    <w:rsid w:val="00EF689B"/>
    <w:rsid w:val="00EF7490"/>
    <w:rsid w:val="00EF75AB"/>
    <w:rsid w:val="00F01A48"/>
    <w:rsid w:val="00F01B63"/>
    <w:rsid w:val="00F01BD4"/>
    <w:rsid w:val="00F02D4F"/>
    <w:rsid w:val="00F0372A"/>
    <w:rsid w:val="00F03D7A"/>
    <w:rsid w:val="00F045B0"/>
    <w:rsid w:val="00F0467A"/>
    <w:rsid w:val="00F06198"/>
    <w:rsid w:val="00F063F2"/>
    <w:rsid w:val="00F069D0"/>
    <w:rsid w:val="00F0743B"/>
    <w:rsid w:val="00F07CC7"/>
    <w:rsid w:val="00F10A92"/>
    <w:rsid w:val="00F10C5C"/>
    <w:rsid w:val="00F1114F"/>
    <w:rsid w:val="00F12056"/>
    <w:rsid w:val="00F1269C"/>
    <w:rsid w:val="00F131C7"/>
    <w:rsid w:val="00F132F1"/>
    <w:rsid w:val="00F13FB2"/>
    <w:rsid w:val="00F1470D"/>
    <w:rsid w:val="00F155EE"/>
    <w:rsid w:val="00F16026"/>
    <w:rsid w:val="00F168BB"/>
    <w:rsid w:val="00F16F8F"/>
    <w:rsid w:val="00F20593"/>
    <w:rsid w:val="00F205C8"/>
    <w:rsid w:val="00F20936"/>
    <w:rsid w:val="00F20B7B"/>
    <w:rsid w:val="00F215D1"/>
    <w:rsid w:val="00F229D7"/>
    <w:rsid w:val="00F22A5A"/>
    <w:rsid w:val="00F2314B"/>
    <w:rsid w:val="00F23A4F"/>
    <w:rsid w:val="00F24599"/>
    <w:rsid w:val="00F24682"/>
    <w:rsid w:val="00F26787"/>
    <w:rsid w:val="00F2692B"/>
    <w:rsid w:val="00F3150E"/>
    <w:rsid w:val="00F32666"/>
    <w:rsid w:val="00F32EE0"/>
    <w:rsid w:val="00F337FB"/>
    <w:rsid w:val="00F34747"/>
    <w:rsid w:val="00F351F2"/>
    <w:rsid w:val="00F3520C"/>
    <w:rsid w:val="00F35245"/>
    <w:rsid w:val="00F35427"/>
    <w:rsid w:val="00F35C61"/>
    <w:rsid w:val="00F35FCC"/>
    <w:rsid w:val="00F37798"/>
    <w:rsid w:val="00F40367"/>
    <w:rsid w:val="00F40BAC"/>
    <w:rsid w:val="00F4167F"/>
    <w:rsid w:val="00F41A04"/>
    <w:rsid w:val="00F42775"/>
    <w:rsid w:val="00F43508"/>
    <w:rsid w:val="00F43BA5"/>
    <w:rsid w:val="00F44859"/>
    <w:rsid w:val="00F4561A"/>
    <w:rsid w:val="00F4617A"/>
    <w:rsid w:val="00F46340"/>
    <w:rsid w:val="00F46CA4"/>
    <w:rsid w:val="00F4704E"/>
    <w:rsid w:val="00F506EB"/>
    <w:rsid w:val="00F51000"/>
    <w:rsid w:val="00F51ED9"/>
    <w:rsid w:val="00F528A7"/>
    <w:rsid w:val="00F52D28"/>
    <w:rsid w:val="00F53080"/>
    <w:rsid w:val="00F53F1A"/>
    <w:rsid w:val="00F55A41"/>
    <w:rsid w:val="00F56102"/>
    <w:rsid w:val="00F56CE2"/>
    <w:rsid w:val="00F5724D"/>
    <w:rsid w:val="00F5778D"/>
    <w:rsid w:val="00F5794F"/>
    <w:rsid w:val="00F60BDD"/>
    <w:rsid w:val="00F625DE"/>
    <w:rsid w:val="00F6279A"/>
    <w:rsid w:val="00F62E48"/>
    <w:rsid w:val="00F62E82"/>
    <w:rsid w:val="00F63467"/>
    <w:rsid w:val="00F6589A"/>
    <w:rsid w:val="00F666B2"/>
    <w:rsid w:val="00F66D94"/>
    <w:rsid w:val="00F700F0"/>
    <w:rsid w:val="00F712BA"/>
    <w:rsid w:val="00F725C1"/>
    <w:rsid w:val="00F72F96"/>
    <w:rsid w:val="00F7301E"/>
    <w:rsid w:val="00F75218"/>
    <w:rsid w:val="00F75E25"/>
    <w:rsid w:val="00F779C0"/>
    <w:rsid w:val="00F77F9C"/>
    <w:rsid w:val="00F84C64"/>
    <w:rsid w:val="00F84C8B"/>
    <w:rsid w:val="00F85271"/>
    <w:rsid w:val="00F869E0"/>
    <w:rsid w:val="00F8735D"/>
    <w:rsid w:val="00F87BE7"/>
    <w:rsid w:val="00F9061D"/>
    <w:rsid w:val="00F913FD"/>
    <w:rsid w:val="00F92609"/>
    <w:rsid w:val="00F93405"/>
    <w:rsid w:val="00F936A9"/>
    <w:rsid w:val="00F94235"/>
    <w:rsid w:val="00F944D0"/>
    <w:rsid w:val="00F94A35"/>
    <w:rsid w:val="00F95955"/>
    <w:rsid w:val="00F95DF5"/>
    <w:rsid w:val="00F9719B"/>
    <w:rsid w:val="00F972A0"/>
    <w:rsid w:val="00FA0AF0"/>
    <w:rsid w:val="00FA31C9"/>
    <w:rsid w:val="00FA3E4B"/>
    <w:rsid w:val="00FA4DC5"/>
    <w:rsid w:val="00FA5BD1"/>
    <w:rsid w:val="00FA72E2"/>
    <w:rsid w:val="00FA77D4"/>
    <w:rsid w:val="00FB00C2"/>
    <w:rsid w:val="00FB16A5"/>
    <w:rsid w:val="00FB210B"/>
    <w:rsid w:val="00FB2D0B"/>
    <w:rsid w:val="00FB33E1"/>
    <w:rsid w:val="00FB4ACA"/>
    <w:rsid w:val="00FB58EA"/>
    <w:rsid w:val="00FB5AF0"/>
    <w:rsid w:val="00FB6004"/>
    <w:rsid w:val="00FB63CA"/>
    <w:rsid w:val="00FB7370"/>
    <w:rsid w:val="00FB793F"/>
    <w:rsid w:val="00FB7ADA"/>
    <w:rsid w:val="00FC0041"/>
    <w:rsid w:val="00FC156C"/>
    <w:rsid w:val="00FC3880"/>
    <w:rsid w:val="00FC3DDD"/>
    <w:rsid w:val="00FC3F77"/>
    <w:rsid w:val="00FC46E6"/>
    <w:rsid w:val="00FC59CD"/>
    <w:rsid w:val="00FC63A4"/>
    <w:rsid w:val="00FC6400"/>
    <w:rsid w:val="00FC6C8E"/>
    <w:rsid w:val="00FD0CCE"/>
    <w:rsid w:val="00FD17E4"/>
    <w:rsid w:val="00FD1DF0"/>
    <w:rsid w:val="00FD22B6"/>
    <w:rsid w:val="00FD2BD0"/>
    <w:rsid w:val="00FD3ACB"/>
    <w:rsid w:val="00FD3C60"/>
    <w:rsid w:val="00FD42B3"/>
    <w:rsid w:val="00FD4678"/>
    <w:rsid w:val="00FD503B"/>
    <w:rsid w:val="00FD515A"/>
    <w:rsid w:val="00FD53A1"/>
    <w:rsid w:val="00FD5B74"/>
    <w:rsid w:val="00FD7ED2"/>
    <w:rsid w:val="00FE02F6"/>
    <w:rsid w:val="00FE1FFF"/>
    <w:rsid w:val="00FE2EF3"/>
    <w:rsid w:val="00FE30FA"/>
    <w:rsid w:val="00FE35A5"/>
    <w:rsid w:val="00FE3862"/>
    <w:rsid w:val="00FE45ED"/>
    <w:rsid w:val="00FE7102"/>
    <w:rsid w:val="00FE7727"/>
    <w:rsid w:val="00FE7997"/>
    <w:rsid w:val="00FF00FA"/>
    <w:rsid w:val="00FF0CBE"/>
    <w:rsid w:val="00FF24CC"/>
    <w:rsid w:val="00FF2D0F"/>
    <w:rsid w:val="00FF31E5"/>
    <w:rsid w:val="00FF34D1"/>
    <w:rsid w:val="00FF4F25"/>
    <w:rsid w:val="00FF5BA4"/>
    <w:rsid w:val="00FF7AD9"/>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476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z-Cyrl-UZ" w:eastAsia="uz-Cyrl-U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965E9"/>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E5018"/>
    <w:pPr>
      <w:ind w:left="720"/>
      <w:contextualSpacing/>
    </w:pPr>
  </w:style>
  <w:style w:type="paragraph" w:styleId="FootnoteText">
    <w:name w:val="footnote text"/>
    <w:basedOn w:val="Normal"/>
    <w:link w:val="FootnoteTextChar"/>
    <w:uiPriority w:val="99"/>
    <w:unhideWhenUsed/>
    <w:rsid w:val="00AA1254"/>
    <w:pPr>
      <w:spacing w:after="0" w:line="240" w:lineRule="auto"/>
    </w:pPr>
    <w:rPr>
      <w:sz w:val="20"/>
      <w:szCs w:val="20"/>
    </w:rPr>
  </w:style>
  <w:style w:type="character" w:customStyle="1" w:styleId="FootnoteTextChar">
    <w:name w:val="Footnote Text Char"/>
    <w:basedOn w:val="DefaultParagraphFont"/>
    <w:link w:val="FootnoteText"/>
    <w:uiPriority w:val="99"/>
    <w:rsid w:val="00AA1254"/>
    <w:rPr>
      <w:sz w:val="20"/>
      <w:szCs w:val="20"/>
      <w:lang w:val="en-US" w:eastAsia="en-US"/>
    </w:rPr>
  </w:style>
  <w:style w:type="character" w:styleId="FootnoteReference">
    <w:name w:val="footnote reference"/>
    <w:basedOn w:val="DefaultParagraphFont"/>
    <w:uiPriority w:val="99"/>
    <w:semiHidden/>
    <w:unhideWhenUsed/>
    <w:rsid w:val="00AA1254"/>
    <w:rPr>
      <w:vertAlign w:val="superscript"/>
    </w:rPr>
  </w:style>
  <w:style w:type="character" w:styleId="Hyperlink">
    <w:name w:val="Hyperlink"/>
    <w:basedOn w:val="DefaultParagraphFont"/>
    <w:uiPriority w:val="99"/>
    <w:unhideWhenUsed/>
    <w:rsid w:val="007E1FAD"/>
    <w:rPr>
      <w:color w:val="0000FF"/>
      <w:u w:val="single"/>
    </w:rPr>
  </w:style>
  <w:style w:type="character" w:styleId="FollowedHyperlink">
    <w:name w:val="FollowedHyperlink"/>
    <w:basedOn w:val="DefaultParagraphFont"/>
    <w:uiPriority w:val="99"/>
    <w:semiHidden/>
    <w:unhideWhenUsed/>
    <w:rsid w:val="009F3C49"/>
    <w:rPr>
      <w:color w:val="800080" w:themeColor="followedHyperlink"/>
      <w:u w:val="single"/>
    </w:rPr>
  </w:style>
  <w:style w:type="paragraph" w:styleId="BalloonText">
    <w:name w:val="Balloon Text"/>
    <w:basedOn w:val="Normal"/>
    <w:link w:val="BalloonTextChar"/>
    <w:uiPriority w:val="99"/>
    <w:semiHidden/>
    <w:unhideWhenUsed/>
    <w:rsid w:val="00206C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6CEF"/>
    <w:rPr>
      <w:rFonts w:ascii="Tahoma" w:hAnsi="Tahoma" w:cs="Tahoma"/>
      <w:sz w:val="16"/>
      <w:szCs w:val="16"/>
    </w:rPr>
  </w:style>
  <w:style w:type="paragraph" w:styleId="Header">
    <w:name w:val="header"/>
    <w:basedOn w:val="Normal"/>
    <w:link w:val="HeaderChar"/>
    <w:uiPriority w:val="99"/>
    <w:unhideWhenUsed/>
    <w:rsid w:val="00D56604"/>
    <w:pPr>
      <w:tabs>
        <w:tab w:val="center" w:pos="4536"/>
        <w:tab w:val="right" w:pos="9072"/>
      </w:tabs>
      <w:spacing w:after="0" w:line="240" w:lineRule="auto"/>
    </w:pPr>
  </w:style>
  <w:style w:type="character" w:customStyle="1" w:styleId="HeaderChar">
    <w:name w:val="Header Char"/>
    <w:basedOn w:val="DefaultParagraphFont"/>
    <w:link w:val="Header"/>
    <w:uiPriority w:val="99"/>
    <w:rsid w:val="00D56604"/>
  </w:style>
  <w:style w:type="paragraph" w:styleId="Footer">
    <w:name w:val="footer"/>
    <w:basedOn w:val="Normal"/>
    <w:link w:val="FooterChar"/>
    <w:uiPriority w:val="99"/>
    <w:unhideWhenUsed/>
    <w:rsid w:val="00D56604"/>
    <w:pPr>
      <w:tabs>
        <w:tab w:val="center" w:pos="4536"/>
        <w:tab w:val="right" w:pos="9072"/>
      </w:tabs>
      <w:spacing w:after="0" w:line="240" w:lineRule="auto"/>
    </w:pPr>
  </w:style>
  <w:style w:type="character" w:customStyle="1" w:styleId="FooterChar">
    <w:name w:val="Footer Char"/>
    <w:basedOn w:val="DefaultParagraphFont"/>
    <w:link w:val="Footer"/>
    <w:uiPriority w:val="99"/>
    <w:rsid w:val="00D56604"/>
  </w:style>
  <w:style w:type="character" w:styleId="CommentReference">
    <w:name w:val="annotation reference"/>
    <w:basedOn w:val="DefaultParagraphFont"/>
    <w:uiPriority w:val="99"/>
    <w:semiHidden/>
    <w:rsid w:val="00BF3283"/>
    <w:rPr>
      <w:rFonts w:cs="Times New Roman"/>
      <w:sz w:val="16"/>
      <w:szCs w:val="16"/>
    </w:rPr>
  </w:style>
  <w:style w:type="paragraph" w:styleId="NormalWeb">
    <w:name w:val="Normal (Web)"/>
    <w:basedOn w:val="Normal"/>
    <w:uiPriority w:val="99"/>
    <w:unhideWhenUsed/>
    <w:rsid w:val="00BF3283"/>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TableGrid1">
    <w:name w:val="Table Grid1"/>
    <w:basedOn w:val="TableNormal"/>
    <w:next w:val="TableGrid"/>
    <w:uiPriority w:val="59"/>
    <w:rsid w:val="00CA3D4E"/>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D81946"/>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Text">
    <w:name w:val="annotation text"/>
    <w:basedOn w:val="Normal"/>
    <w:link w:val="CommentTextChar"/>
    <w:uiPriority w:val="99"/>
    <w:unhideWhenUsed/>
    <w:rsid w:val="00715E6B"/>
    <w:pPr>
      <w:spacing w:line="240" w:lineRule="auto"/>
    </w:pPr>
    <w:rPr>
      <w:sz w:val="20"/>
      <w:szCs w:val="20"/>
    </w:rPr>
  </w:style>
  <w:style w:type="character" w:customStyle="1" w:styleId="CommentTextChar">
    <w:name w:val="Comment Text Char"/>
    <w:basedOn w:val="DefaultParagraphFont"/>
    <w:link w:val="CommentText"/>
    <w:uiPriority w:val="99"/>
    <w:rsid w:val="00715E6B"/>
    <w:rPr>
      <w:sz w:val="20"/>
      <w:szCs w:val="20"/>
    </w:rPr>
  </w:style>
  <w:style w:type="paragraph" w:styleId="CommentSubject">
    <w:name w:val="annotation subject"/>
    <w:basedOn w:val="CommentText"/>
    <w:next w:val="CommentText"/>
    <w:link w:val="CommentSubjectChar"/>
    <w:uiPriority w:val="99"/>
    <w:semiHidden/>
    <w:unhideWhenUsed/>
    <w:rsid w:val="00715E6B"/>
    <w:rPr>
      <w:b/>
      <w:bCs/>
    </w:rPr>
  </w:style>
  <w:style w:type="character" w:customStyle="1" w:styleId="CommentSubjectChar">
    <w:name w:val="Comment Subject Char"/>
    <w:basedOn w:val="CommentTextChar"/>
    <w:link w:val="CommentSubject"/>
    <w:uiPriority w:val="99"/>
    <w:semiHidden/>
    <w:rsid w:val="00715E6B"/>
    <w:rPr>
      <w:b/>
      <w:bCs/>
      <w:sz w:val="20"/>
      <w:szCs w:val="20"/>
    </w:rPr>
  </w:style>
  <w:style w:type="character" w:styleId="Strong">
    <w:name w:val="Strong"/>
    <w:basedOn w:val="DefaultParagraphFont"/>
    <w:uiPriority w:val="22"/>
    <w:qFormat/>
    <w:rsid w:val="00042423"/>
    <w:rPr>
      <w:b/>
      <w:bCs/>
    </w:rPr>
  </w:style>
  <w:style w:type="table" w:styleId="MediumShading1-Accent5">
    <w:name w:val="Medium Shading 1 Accent 5"/>
    <w:basedOn w:val="TableNormal"/>
    <w:uiPriority w:val="63"/>
    <w:rsid w:val="008E787C"/>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8E787C"/>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Grid3-Accent3">
    <w:name w:val="Medium Grid 3 Accent 3"/>
    <w:basedOn w:val="TableNormal"/>
    <w:uiPriority w:val="69"/>
    <w:rsid w:val="008E787C"/>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paragraph" w:customStyle="1" w:styleId="Default">
    <w:name w:val="Default"/>
    <w:rsid w:val="00F53F1A"/>
    <w:pPr>
      <w:autoSpaceDE w:val="0"/>
      <w:autoSpaceDN w:val="0"/>
      <w:adjustRightInd w:val="0"/>
      <w:spacing w:after="0" w:line="240" w:lineRule="auto"/>
    </w:pPr>
    <w:rPr>
      <w:rFonts w:ascii="Tahoma" w:hAnsi="Tahoma" w:cs="Tahoma"/>
      <w:color w:val="000000"/>
      <w:sz w:val="24"/>
      <w:szCs w:val="24"/>
      <w:lang w:val="en-US"/>
    </w:rPr>
  </w:style>
  <w:style w:type="table" w:customStyle="1" w:styleId="TableGrid3">
    <w:name w:val="Table Grid3"/>
    <w:basedOn w:val="TableNormal"/>
    <w:next w:val="TableGrid"/>
    <w:uiPriority w:val="59"/>
    <w:rsid w:val="003547A5"/>
    <w:pPr>
      <w:spacing w:after="0" w:line="240" w:lineRule="auto"/>
    </w:pPr>
    <w:rPr>
      <w:rFonts w:eastAsiaTheme="minorHAnsi"/>
      <w:lang w:val="sr-Latn-R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qFormat/>
    <w:rsid w:val="003E4038"/>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z-Cyrl-UZ" w:eastAsia="uz-Cyrl-U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965E9"/>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E5018"/>
    <w:pPr>
      <w:ind w:left="720"/>
      <w:contextualSpacing/>
    </w:pPr>
  </w:style>
  <w:style w:type="paragraph" w:styleId="FootnoteText">
    <w:name w:val="footnote text"/>
    <w:basedOn w:val="Normal"/>
    <w:link w:val="FootnoteTextChar"/>
    <w:uiPriority w:val="99"/>
    <w:unhideWhenUsed/>
    <w:rsid w:val="00AA1254"/>
    <w:pPr>
      <w:spacing w:after="0" w:line="240" w:lineRule="auto"/>
    </w:pPr>
    <w:rPr>
      <w:sz w:val="20"/>
      <w:szCs w:val="20"/>
    </w:rPr>
  </w:style>
  <w:style w:type="character" w:customStyle="1" w:styleId="FootnoteTextChar">
    <w:name w:val="Footnote Text Char"/>
    <w:basedOn w:val="DefaultParagraphFont"/>
    <w:link w:val="FootnoteText"/>
    <w:uiPriority w:val="99"/>
    <w:rsid w:val="00AA1254"/>
    <w:rPr>
      <w:sz w:val="20"/>
      <w:szCs w:val="20"/>
      <w:lang w:val="en-US" w:eastAsia="en-US"/>
    </w:rPr>
  </w:style>
  <w:style w:type="character" w:styleId="FootnoteReference">
    <w:name w:val="footnote reference"/>
    <w:basedOn w:val="DefaultParagraphFont"/>
    <w:uiPriority w:val="99"/>
    <w:semiHidden/>
    <w:unhideWhenUsed/>
    <w:rsid w:val="00AA1254"/>
    <w:rPr>
      <w:vertAlign w:val="superscript"/>
    </w:rPr>
  </w:style>
  <w:style w:type="character" w:styleId="Hyperlink">
    <w:name w:val="Hyperlink"/>
    <w:basedOn w:val="DefaultParagraphFont"/>
    <w:uiPriority w:val="99"/>
    <w:unhideWhenUsed/>
    <w:rsid w:val="007E1FAD"/>
    <w:rPr>
      <w:color w:val="0000FF"/>
      <w:u w:val="single"/>
    </w:rPr>
  </w:style>
  <w:style w:type="character" w:styleId="FollowedHyperlink">
    <w:name w:val="FollowedHyperlink"/>
    <w:basedOn w:val="DefaultParagraphFont"/>
    <w:uiPriority w:val="99"/>
    <w:semiHidden/>
    <w:unhideWhenUsed/>
    <w:rsid w:val="009F3C49"/>
    <w:rPr>
      <w:color w:val="800080" w:themeColor="followedHyperlink"/>
      <w:u w:val="single"/>
    </w:rPr>
  </w:style>
  <w:style w:type="paragraph" w:styleId="BalloonText">
    <w:name w:val="Balloon Text"/>
    <w:basedOn w:val="Normal"/>
    <w:link w:val="BalloonTextChar"/>
    <w:uiPriority w:val="99"/>
    <w:semiHidden/>
    <w:unhideWhenUsed/>
    <w:rsid w:val="00206C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6CEF"/>
    <w:rPr>
      <w:rFonts w:ascii="Tahoma" w:hAnsi="Tahoma" w:cs="Tahoma"/>
      <w:sz w:val="16"/>
      <w:szCs w:val="16"/>
    </w:rPr>
  </w:style>
  <w:style w:type="paragraph" w:styleId="Header">
    <w:name w:val="header"/>
    <w:basedOn w:val="Normal"/>
    <w:link w:val="HeaderChar"/>
    <w:uiPriority w:val="99"/>
    <w:unhideWhenUsed/>
    <w:rsid w:val="00D56604"/>
    <w:pPr>
      <w:tabs>
        <w:tab w:val="center" w:pos="4536"/>
        <w:tab w:val="right" w:pos="9072"/>
      </w:tabs>
      <w:spacing w:after="0" w:line="240" w:lineRule="auto"/>
    </w:pPr>
  </w:style>
  <w:style w:type="character" w:customStyle="1" w:styleId="HeaderChar">
    <w:name w:val="Header Char"/>
    <w:basedOn w:val="DefaultParagraphFont"/>
    <w:link w:val="Header"/>
    <w:uiPriority w:val="99"/>
    <w:rsid w:val="00D56604"/>
  </w:style>
  <w:style w:type="paragraph" w:styleId="Footer">
    <w:name w:val="footer"/>
    <w:basedOn w:val="Normal"/>
    <w:link w:val="FooterChar"/>
    <w:uiPriority w:val="99"/>
    <w:unhideWhenUsed/>
    <w:rsid w:val="00D56604"/>
    <w:pPr>
      <w:tabs>
        <w:tab w:val="center" w:pos="4536"/>
        <w:tab w:val="right" w:pos="9072"/>
      </w:tabs>
      <w:spacing w:after="0" w:line="240" w:lineRule="auto"/>
    </w:pPr>
  </w:style>
  <w:style w:type="character" w:customStyle="1" w:styleId="FooterChar">
    <w:name w:val="Footer Char"/>
    <w:basedOn w:val="DefaultParagraphFont"/>
    <w:link w:val="Footer"/>
    <w:uiPriority w:val="99"/>
    <w:rsid w:val="00D56604"/>
  </w:style>
  <w:style w:type="character" w:styleId="CommentReference">
    <w:name w:val="annotation reference"/>
    <w:basedOn w:val="DefaultParagraphFont"/>
    <w:uiPriority w:val="99"/>
    <w:semiHidden/>
    <w:rsid w:val="00BF3283"/>
    <w:rPr>
      <w:rFonts w:cs="Times New Roman"/>
      <w:sz w:val="16"/>
      <w:szCs w:val="16"/>
    </w:rPr>
  </w:style>
  <w:style w:type="paragraph" w:styleId="NormalWeb">
    <w:name w:val="Normal (Web)"/>
    <w:basedOn w:val="Normal"/>
    <w:uiPriority w:val="99"/>
    <w:unhideWhenUsed/>
    <w:rsid w:val="00BF3283"/>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TableGrid1">
    <w:name w:val="Table Grid1"/>
    <w:basedOn w:val="TableNormal"/>
    <w:next w:val="TableGrid"/>
    <w:uiPriority w:val="59"/>
    <w:rsid w:val="00CA3D4E"/>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D81946"/>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Text">
    <w:name w:val="annotation text"/>
    <w:basedOn w:val="Normal"/>
    <w:link w:val="CommentTextChar"/>
    <w:uiPriority w:val="99"/>
    <w:unhideWhenUsed/>
    <w:rsid w:val="00715E6B"/>
    <w:pPr>
      <w:spacing w:line="240" w:lineRule="auto"/>
    </w:pPr>
    <w:rPr>
      <w:sz w:val="20"/>
      <w:szCs w:val="20"/>
    </w:rPr>
  </w:style>
  <w:style w:type="character" w:customStyle="1" w:styleId="CommentTextChar">
    <w:name w:val="Comment Text Char"/>
    <w:basedOn w:val="DefaultParagraphFont"/>
    <w:link w:val="CommentText"/>
    <w:uiPriority w:val="99"/>
    <w:rsid w:val="00715E6B"/>
    <w:rPr>
      <w:sz w:val="20"/>
      <w:szCs w:val="20"/>
    </w:rPr>
  </w:style>
  <w:style w:type="paragraph" w:styleId="CommentSubject">
    <w:name w:val="annotation subject"/>
    <w:basedOn w:val="CommentText"/>
    <w:next w:val="CommentText"/>
    <w:link w:val="CommentSubjectChar"/>
    <w:uiPriority w:val="99"/>
    <w:semiHidden/>
    <w:unhideWhenUsed/>
    <w:rsid w:val="00715E6B"/>
    <w:rPr>
      <w:b/>
      <w:bCs/>
    </w:rPr>
  </w:style>
  <w:style w:type="character" w:customStyle="1" w:styleId="CommentSubjectChar">
    <w:name w:val="Comment Subject Char"/>
    <w:basedOn w:val="CommentTextChar"/>
    <w:link w:val="CommentSubject"/>
    <w:uiPriority w:val="99"/>
    <w:semiHidden/>
    <w:rsid w:val="00715E6B"/>
    <w:rPr>
      <w:b/>
      <w:bCs/>
      <w:sz w:val="20"/>
      <w:szCs w:val="20"/>
    </w:rPr>
  </w:style>
  <w:style w:type="character" w:styleId="Strong">
    <w:name w:val="Strong"/>
    <w:basedOn w:val="DefaultParagraphFont"/>
    <w:uiPriority w:val="22"/>
    <w:qFormat/>
    <w:rsid w:val="00042423"/>
    <w:rPr>
      <w:b/>
      <w:bCs/>
    </w:rPr>
  </w:style>
  <w:style w:type="table" w:styleId="MediumShading1-Accent5">
    <w:name w:val="Medium Shading 1 Accent 5"/>
    <w:basedOn w:val="TableNormal"/>
    <w:uiPriority w:val="63"/>
    <w:rsid w:val="008E787C"/>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8E787C"/>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Grid3-Accent3">
    <w:name w:val="Medium Grid 3 Accent 3"/>
    <w:basedOn w:val="TableNormal"/>
    <w:uiPriority w:val="69"/>
    <w:rsid w:val="008E787C"/>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paragraph" w:customStyle="1" w:styleId="Default">
    <w:name w:val="Default"/>
    <w:rsid w:val="00F53F1A"/>
    <w:pPr>
      <w:autoSpaceDE w:val="0"/>
      <w:autoSpaceDN w:val="0"/>
      <w:adjustRightInd w:val="0"/>
      <w:spacing w:after="0" w:line="240" w:lineRule="auto"/>
    </w:pPr>
    <w:rPr>
      <w:rFonts w:ascii="Tahoma" w:hAnsi="Tahoma" w:cs="Tahoma"/>
      <w:color w:val="000000"/>
      <w:sz w:val="24"/>
      <w:szCs w:val="24"/>
      <w:lang w:val="en-US"/>
    </w:rPr>
  </w:style>
  <w:style w:type="table" w:customStyle="1" w:styleId="TableGrid3">
    <w:name w:val="Table Grid3"/>
    <w:basedOn w:val="TableNormal"/>
    <w:next w:val="TableGrid"/>
    <w:uiPriority w:val="59"/>
    <w:rsid w:val="003547A5"/>
    <w:pPr>
      <w:spacing w:after="0" w:line="240" w:lineRule="auto"/>
    </w:pPr>
    <w:rPr>
      <w:rFonts w:eastAsiaTheme="minorHAnsi"/>
      <w:lang w:val="sr-Latn-R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qFormat/>
    <w:rsid w:val="003E403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241474">
      <w:bodyDiv w:val="1"/>
      <w:marLeft w:val="0"/>
      <w:marRight w:val="0"/>
      <w:marTop w:val="0"/>
      <w:marBottom w:val="0"/>
      <w:divBdr>
        <w:top w:val="none" w:sz="0" w:space="0" w:color="auto"/>
        <w:left w:val="none" w:sz="0" w:space="0" w:color="auto"/>
        <w:bottom w:val="none" w:sz="0" w:space="0" w:color="auto"/>
        <w:right w:val="none" w:sz="0" w:space="0" w:color="auto"/>
      </w:divBdr>
    </w:div>
    <w:div w:id="92364936">
      <w:bodyDiv w:val="1"/>
      <w:marLeft w:val="0"/>
      <w:marRight w:val="0"/>
      <w:marTop w:val="0"/>
      <w:marBottom w:val="0"/>
      <w:divBdr>
        <w:top w:val="none" w:sz="0" w:space="0" w:color="auto"/>
        <w:left w:val="none" w:sz="0" w:space="0" w:color="auto"/>
        <w:bottom w:val="none" w:sz="0" w:space="0" w:color="auto"/>
        <w:right w:val="none" w:sz="0" w:space="0" w:color="auto"/>
      </w:divBdr>
    </w:div>
    <w:div w:id="209998457">
      <w:bodyDiv w:val="1"/>
      <w:marLeft w:val="0"/>
      <w:marRight w:val="0"/>
      <w:marTop w:val="0"/>
      <w:marBottom w:val="0"/>
      <w:divBdr>
        <w:top w:val="none" w:sz="0" w:space="0" w:color="auto"/>
        <w:left w:val="none" w:sz="0" w:space="0" w:color="auto"/>
        <w:bottom w:val="none" w:sz="0" w:space="0" w:color="auto"/>
        <w:right w:val="none" w:sz="0" w:space="0" w:color="auto"/>
      </w:divBdr>
    </w:div>
    <w:div w:id="358043528">
      <w:bodyDiv w:val="1"/>
      <w:marLeft w:val="0"/>
      <w:marRight w:val="0"/>
      <w:marTop w:val="0"/>
      <w:marBottom w:val="0"/>
      <w:divBdr>
        <w:top w:val="none" w:sz="0" w:space="0" w:color="auto"/>
        <w:left w:val="none" w:sz="0" w:space="0" w:color="auto"/>
        <w:bottom w:val="none" w:sz="0" w:space="0" w:color="auto"/>
        <w:right w:val="none" w:sz="0" w:space="0" w:color="auto"/>
      </w:divBdr>
    </w:div>
    <w:div w:id="392823052">
      <w:bodyDiv w:val="1"/>
      <w:marLeft w:val="0"/>
      <w:marRight w:val="0"/>
      <w:marTop w:val="0"/>
      <w:marBottom w:val="0"/>
      <w:divBdr>
        <w:top w:val="none" w:sz="0" w:space="0" w:color="auto"/>
        <w:left w:val="none" w:sz="0" w:space="0" w:color="auto"/>
        <w:bottom w:val="none" w:sz="0" w:space="0" w:color="auto"/>
        <w:right w:val="none" w:sz="0" w:space="0" w:color="auto"/>
      </w:divBdr>
    </w:div>
    <w:div w:id="629558090">
      <w:bodyDiv w:val="1"/>
      <w:marLeft w:val="0"/>
      <w:marRight w:val="0"/>
      <w:marTop w:val="0"/>
      <w:marBottom w:val="0"/>
      <w:divBdr>
        <w:top w:val="none" w:sz="0" w:space="0" w:color="auto"/>
        <w:left w:val="none" w:sz="0" w:space="0" w:color="auto"/>
        <w:bottom w:val="none" w:sz="0" w:space="0" w:color="auto"/>
        <w:right w:val="none" w:sz="0" w:space="0" w:color="auto"/>
      </w:divBdr>
    </w:div>
    <w:div w:id="640309923">
      <w:bodyDiv w:val="1"/>
      <w:marLeft w:val="0"/>
      <w:marRight w:val="0"/>
      <w:marTop w:val="0"/>
      <w:marBottom w:val="0"/>
      <w:divBdr>
        <w:top w:val="none" w:sz="0" w:space="0" w:color="auto"/>
        <w:left w:val="none" w:sz="0" w:space="0" w:color="auto"/>
        <w:bottom w:val="none" w:sz="0" w:space="0" w:color="auto"/>
        <w:right w:val="none" w:sz="0" w:space="0" w:color="auto"/>
      </w:divBdr>
    </w:div>
    <w:div w:id="682903868">
      <w:bodyDiv w:val="1"/>
      <w:marLeft w:val="0"/>
      <w:marRight w:val="0"/>
      <w:marTop w:val="0"/>
      <w:marBottom w:val="0"/>
      <w:divBdr>
        <w:top w:val="none" w:sz="0" w:space="0" w:color="auto"/>
        <w:left w:val="none" w:sz="0" w:space="0" w:color="auto"/>
        <w:bottom w:val="none" w:sz="0" w:space="0" w:color="auto"/>
        <w:right w:val="none" w:sz="0" w:space="0" w:color="auto"/>
      </w:divBdr>
    </w:div>
    <w:div w:id="811365841">
      <w:bodyDiv w:val="1"/>
      <w:marLeft w:val="0"/>
      <w:marRight w:val="0"/>
      <w:marTop w:val="0"/>
      <w:marBottom w:val="0"/>
      <w:divBdr>
        <w:top w:val="none" w:sz="0" w:space="0" w:color="auto"/>
        <w:left w:val="none" w:sz="0" w:space="0" w:color="auto"/>
        <w:bottom w:val="none" w:sz="0" w:space="0" w:color="auto"/>
        <w:right w:val="none" w:sz="0" w:space="0" w:color="auto"/>
      </w:divBdr>
    </w:div>
    <w:div w:id="891621737">
      <w:bodyDiv w:val="1"/>
      <w:marLeft w:val="0"/>
      <w:marRight w:val="0"/>
      <w:marTop w:val="0"/>
      <w:marBottom w:val="0"/>
      <w:divBdr>
        <w:top w:val="none" w:sz="0" w:space="0" w:color="auto"/>
        <w:left w:val="none" w:sz="0" w:space="0" w:color="auto"/>
        <w:bottom w:val="none" w:sz="0" w:space="0" w:color="auto"/>
        <w:right w:val="none" w:sz="0" w:space="0" w:color="auto"/>
      </w:divBdr>
    </w:div>
    <w:div w:id="932207584">
      <w:bodyDiv w:val="1"/>
      <w:marLeft w:val="0"/>
      <w:marRight w:val="0"/>
      <w:marTop w:val="0"/>
      <w:marBottom w:val="0"/>
      <w:divBdr>
        <w:top w:val="none" w:sz="0" w:space="0" w:color="auto"/>
        <w:left w:val="none" w:sz="0" w:space="0" w:color="auto"/>
        <w:bottom w:val="none" w:sz="0" w:space="0" w:color="auto"/>
        <w:right w:val="none" w:sz="0" w:space="0" w:color="auto"/>
      </w:divBdr>
    </w:div>
    <w:div w:id="995837471">
      <w:bodyDiv w:val="1"/>
      <w:marLeft w:val="0"/>
      <w:marRight w:val="0"/>
      <w:marTop w:val="0"/>
      <w:marBottom w:val="0"/>
      <w:divBdr>
        <w:top w:val="none" w:sz="0" w:space="0" w:color="auto"/>
        <w:left w:val="none" w:sz="0" w:space="0" w:color="auto"/>
        <w:bottom w:val="none" w:sz="0" w:space="0" w:color="auto"/>
        <w:right w:val="none" w:sz="0" w:space="0" w:color="auto"/>
      </w:divBdr>
    </w:div>
    <w:div w:id="1002663511">
      <w:bodyDiv w:val="1"/>
      <w:marLeft w:val="0"/>
      <w:marRight w:val="0"/>
      <w:marTop w:val="0"/>
      <w:marBottom w:val="0"/>
      <w:divBdr>
        <w:top w:val="none" w:sz="0" w:space="0" w:color="auto"/>
        <w:left w:val="none" w:sz="0" w:space="0" w:color="auto"/>
        <w:bottom w:val="none" w:sz="0" w:space="0" w:color="auto"/>
        <w:right w:val="none" w:sz="0" w:space="0" w:color="auto"/>
      </w:divBdr>
      <w:divsChild>
        <w:div w:id="384841865">
          <w:marLeft w:val="547"/>
          <w:marRight w:val="0"/>
          <w:marTop w:val="144"/>
          <w:marBottom w:val="0"/>
          <w:divBdr>
            <w:top w:val="none" w:sz="0" w:space="0" w:color="auto"/>
            <w:left w:val="none" w:sz="0" w:space="0" w:color="auto"/>
            <w:bottom w:val="none" w:sz="0" w:space="0" w:color="auto"/>
            <w:right w:val="none" w:sz="0" w:space="0" w:color="auto"/>
          </w:divBdr>
        </w:div>
        <w:div w:id="819465313">
          <w:marLeft w:val="547"/>
          <w:marRight w:val="0"/>
          <w:marTop w:val="144"/>
          <w:marBottom w:val="0"/>
          <w:divBdr>
            <w:top w:val="none" w:sz="0" w:space="0" w:color="auto"/>
            <w:left w:val="none" w:sz="0" w:space="0" w:color="auto"/>
            <w:bottom w:val="none" w:sz="0" w:space="0" w:color="auto"/>
            <w:right w:val="none" w:sz="0" w:space="0" w:color="auto"/>
          </w:divBdr>
        </w:div>
        <w:div w:id="1722361225">
          <w:marLeft w:val="547"/>
          <w:marRight w:val="0"/>
          <w:marTop w:val="144"/>
          <w:marBottom w:val="0"/>
          <w:divBdr>
            <w:top w:val="none" w:sz="0" w:space="0" w:color="auto"/>
            <w:left w:val="none" w:sz="0" w:space="0" w:color="auto"/>
            <w:bottom w:val="none" w:sz="0" w:space="0" w:color="auto"/>
            <w:right w:val="none" w:sz="0" w:space="0" w:color="auto"/>
          </w:divBdr>
        </w:div>
        <w:div w:id="1406879747">
          <w:marLeft w:val="547"/>
          <w:marRight w:val="0"/>
          <w:marTop w:val="144"/>
          <w:marBottom w:val="0"/>
          <w:divBdr>
            <w:top w:val="none" w:sz="0" w:space="0" w:color="auto"/>
            <w:left w:val="none" w:sz="0" w:space="0" w:color="auto"/>
            <w:bottom w:val="none" w:sz="0" w:space="0" w:color="auto"/>
            <w:right w:val="none" w:sz="0" w:space="0" w:color="auto"/>
          </w:divBdr>
        </w:div>
      </w:divsChild>
    </w:div>
    <w:div w:id="1123113261">
      <w:bodyDiv w:val="1"/>
      <w:marLeft w:val="0"/>
      <w:marRight w:val="0"/>
      <w:marTop w:val="0"/>
      <w:marBottom w:val="0"/>
      <w:divBdr>
        <w:top w:val="none" w:sz="0" w:space="0" w:color="auto"/>
        <w:left w:val="none" w:sz="0" w:space="0" w:color="auto"/>
        <w:bottom w:val="none" w:sz="0" w:space="0" w:color="auto"/>
        <w:right w:val="none" w:sz="0" w:space="0" w:color="auto"/>
      </w:divBdr>
    </w:div>
    <w:div w:id="1265991251">
      <w:bodyDiv w:val="1"/>
      <w:marLeft w:val="0"/>
      <w:marRight w:val="0"/>
      <w:marTop w:val="0"/>
      <w:marBottom w:val="0"/>
      <w:divBdr>
        <w:top w:val="none" w:sz="0" w:space="0" w:color="auto"/>
        <w:left w:val="none" w:sz="0" w:space="0" w:color="auto"/>
        <w:bottom w:val="none" w:sz="0" w:space="0" w:color="auto"/>
        <w:right w:val="none" w:sz="0" w:space="0" w:color="auto"/>
      </w:divBdr>
    </w:div>
    <w:div w:id="1281303767">
      <w:bodyDiv w:val="1"/>
      <w:marLeft w:val="0"/>
      <w:marRight w:val="0"/>
      <w:marTop w:val="0"/>
      <w:marBottom w:val="0"/>
      <w:divBdr>
        <w:top w:val="none" w:sz="0" w:space="0" w:color="auto"/>
        <w:left w:val="none" w:sz="0" w:space="0" w:color="auto"/>
        <w:bottom w:val="none" w:sz="0" w:space="0" w:color="auto"/>
        <w:right w:val="none" w:sz="0" w:space="0" w:color="auto"/>
      </w:divBdr>
    </w:div>
    <w:div w:id="1309165680">
      <w:bodyDiv w:val="1"/>
      <w:marLeft w:val="0"/>
      <w:marRight w:val="0"/>
      <w:marTop w:val="0"/>
      <w:marBottom w:val="0"/>
      <w:divBdr>
        <w:top w:val="none" w:sz="0" w:space="0" w:color="auto"/>
        <w:left w:val="none" w:sz="0" w:space="0" w:color="auto"/>
        <w:bottom w:val="none" w:sz="0" w:space="0" w:color="auto"/>
        <w:right w:val="none" w:sz="0" w:space="0" w:color="auto"/>
      </w:divBdr>
    </w:div>
    <w:div w:id="1445349457">
      <w:bodyDiv w:val="1"/>
      <w:marLeft w:val="0"/>
      <w:marRight w:val="0"/>
      <w:marTop w:val="0"/>
      <w:marBottom w:val="0"/>
      <w:divBdr>
        <w:top w:val="none" w:sz="0" w:space="0" w:color="auto"/>
        <w:left w:val="none" w:sz="0" w:space="0" w:color="auto"/>
        <w:bottom w:val="none" w:sz="0" w:space="0" w:color="auto"/>
        <w:right w:val="none" w:sz="0" w:space="0" w:color="auto"/>
      </w:divBdr>
    </w:div>
    <w:div w:id="1475105147">
      <w:bodyDiv w:val="1"/>
      <w:marLeft w:val="0"/>
      <w:marRight w:val="0"/>
      <w:marTop w:val="0"/>
      <w:marBottom w:val="0"/>
      <w:divBdr>
        <w:top w:val="none" w:sz="0" w:space="0" w:color="auto"/>
        <w:left w:val="none" w:sz="0" w:space="0" w:color="auto"/>
        <w:bottom w:val="none" w:sz="0" w:space="0" w:color="auto"/>
        <w:right w:val="none" w:sz="0" w:space="0" w:color="auto"/>
      </w:divBdr>
    </w:div>
    <w:div w:id="1523980830">
      <w:bodyDiv w:val="1"/>
      <w:marLeft w:val="0"/>
      <w:marRight w:val="0"/>
      <w:marTop w:val="0"/>
      <w:marBottom w:val="0"/>
      <w:divBdr>
        <w:top w:val="none" w:sz="0" w:space="0" w:color="auto"/>
        <w:left w:val="none" w:sz="0" w:space="0" w:color="auto"/>
        <w:bottom w:val="none" w:sz="0" w:space="0" w:color="auto"/>
        <w:right w:val="none" w:sz="0" w:space="0" w:color="auto"/>
      </w:divBdr>
    </w:div>
    <w:div w:id="1546796164">
      <w:bodyDiv w:val="1"/>
      <w:marLeft w:val="0"/>
      <w:marRight w:val="0"/>
      <w:marTop w:val="0"/>
      <w:marBottom w:val="0"/>
      <w:divBdr>
        <w:top w:val="none" w:sz="0" w:space="0" w:color="auto"/>
        <w:left w:val="none" w:sz="0" w:space="0" w:color="auto"/>
        <w:bottom w:val="none" w:sz="0" w:space="0" w:color="auto"/>
        <w:right w:val="none" w:sz="0" w:space="0" w:color="auto"/>
      </w:divBdr>
    </w:div>
    <w:div w:id="1571185616">
      <w:bodyDiv w:val="1"/>
      <w:marLeft w:val="0"/>
      <w:marRight w:val="0"/>
      <w:marTop w:val="0"/>
      <w:marBottom w:val="0"/>
      <w:divBdr>
        <w:top w:val="none" w:sz="0" w:space="0" w:color="auto"/>
        <w:left w:val="none" w:sz="0" w:space="0" w:color="auto"/>
        <w:bottom w:val="none" w:sz="0" w:space="0" w:color="auto"/>
        <w:right w:val="none" w:sz="0" w:space="0" w:color="auto"/>
      </w:divBdr>
    </w:div>
    <w:div w:id="1782529827">
      <w:bodyDiv w:val="1"/>
      <w:marLeft w:val="0"/>
      <w:marRight w:val="0"/>
      <w:marTop w:val="0"/>
      <w:marBottom w:val="0"/>
      <w:divBdr>
        <w:top w:val="none" w:sz="0" w:space="0" w:color="auto"/>
        <w:left w:val="none" w:sz="0" w:space="0" w:color="auto"/>
        <w:bottom w:val="none" w:sz="0" w:space="0" w:color="auto"/>
        <w:right w:val="none" w:sz="0" w:space="0" w:color="auto"/>
      </w:divBdr>
    </w:div>
    <w:div w:id="1806703649">
      <w:bodyDiv w:val="1"/>
      <w:marLeft w:val="0"/>
      <w:marRight w:val="0"/>
      <w:marTop w:val="0"/>
      <w:marBottom w:val="0"/>
      <w:divBdr>
        <w:top w:val="none" w:sz="0" w:space="0" w:color="auto"/>
        <w:left w:val="none" w:sz="0" w:space="0" w:color="auto"/>
        <w:bottom w:val="none" w:sz="0" w:space="0" w:color="auto"/>
        <w:right w:val="none" w:sz="0" w:space="0" w:color="auto"/>
      </w:divBdr>
      <w:divsChild>
        <w:div w:id="435953122">
          <w:marLeft w:val="547"/>
          <w:marRight w:val="0"/>
          <w:marTop w:val="134"/>
          <w:marBottom w:val="0"/>
          <w:divBdr>
            <w:top w:val="none" w:sz="0" w:space="0" w:color="auto"/>
            <w:left w:val="none" w:sz="0" w:space="0" w:color="auto"/>
            <w:bottom w:val="none" w:sz="0" w:space="0" w:color="auto"/>
            <w:right w:val="none" w:sz="0" w:space="0" w:color="auto"/>
          </w:divBdr>
        </w:div>
      </w:divsChild>
    </w:div>
    <w:div w:id="1824663385">
      <w:bodyDiv w:val="1"/>
      <w:marLeft w:val="0"/>
      <w:marRight w:val="0"/>
      <w:marTop w:val="0"/>
      <w:marBottom w:val="0"/>
      <w:divBdr>
        <w:top w:val="none" w:sz="0" w:space="0" w:color="auto"/>
        <w:left w:val="none" w:sz="0" w:space="0" w:color="auto"/>
        <w:bottom w:val="none" w:sz="0" w:space="0" w:color="auto"/>
        <w:right w:val="none" w:sz="0" w:space="0" w:color="auto"/>
      </w:divBdr>
      <w:divsChild>
        <w:div w:id="468934132">
          <w:marLeft w:val="547"/>
          <w:marRight w:val="0"/>
          <w:marTop w:val="125"/>
          <w:marBottom w:val="0"/>
          <w:divBdr>
            <w:top w:val="none" w:sz="0" w:space="0" w:color="auto"/>
            <w:left w:val="none" w:sz="0" w:space="0" w:color="auto"/>
            <w:bottom w:val="none" w:sz="0" w:space="0" w:color="auto"/>
            <w:right w:val="none" w:sz="0" w:space="0" w:color="auto"/>
          </w:divBdr>
        </w:div>
        <w:div w:id="784882608">
          <w:marLeft w:val="547"/>
          <w:marRight w:val="0"/>
          <w:marTop w:val="125"/>
          <w:marBottom w:val="0"/>
          <w:divBdr>
            <w:top w:val="none" w:sz="0" w:space="0" w:color="auto"/>
            <w:left w:val="none" w:sz="0" w:space="0" w:color="auto"/>
            <w:bottom w:val="none" w:sz="0" w:space="0" w:color="auto"/>
            <w:right w:val="none" w:sz="0" w:space="0" w:color="auto"/>
          </w:divBdr>
        </w:div>
        <w:div w:id="2041321634">
          <w:marLeft w:val="547"/>
          <w:marRight w:val="0"/>
          <w:marTop w:val="125"/>
          <w:marBottom w:val="0"/>
          <w:divBdr>
            <w:top w:val="none" w:sz="0" w:space="0" w:color="auto"/>
            <w:left w:val="none" w:sz="0" w:space="0" w:color="auto"/>
            <w:bottom w:val="none" w:sz="0" w:space="0" w:color="auto"/>
            <w:right w:val="none" w:sz="0" w:space="0" w:color="auto"/>
          </w:divBdr>
        </w:div>
        <w:div w:id="1963032552">
          <w:marLeft w:val="547"/>
          <w:marRight w:val="0"/>
          <w:marTop w:val="125"/>
          <w:marBottom w:val="0"/>
          <w:divBdr>
            <w:top w:val="none" w:sz="0" w:space="0" w:color="auto"/>
            <w:left w:val="none" w:sz="0" w:space="0" w:color="auto"/>
            <w:bottom w:val="none" w:sz="0" w:space="0" w:color="auto"/>
            <w:right w:val="none" w:sz="0" w:space="0" w:color="auto"/>
          </w:divBdr>
        </w:div>
        <w:div w:id="73819636">
          <w:marLeft w:val="547"/>
          <w:marRight w:val="0"/>
          <w:marTop w:val="125"/>
          <w:marBottom w:val="0"/>
          <w:divBdr>
            <w:top w:val="none" w:sz="0" w:space="0" w:color="auto"/>
            <w:left w:val="none" w:sz="0" w:space="0" w:color="auto"/>
            <w:bottom w:val="none" w:sz="0" w:space="0" w:color="auto"/>
            <w:right w:val="none" w:sz="0" w:space="0" w:color="auto"/>
          </w:divBdr>
        </w:div>
      </w:divsChild>
    </w:div>
    <w:div w:id="1864896835">
      <w:bodyDiv w:val="1"/>
      <w:marLeft w:val="0"/>
      <w:marRight w:val="0"/>
      <w:marTop w:val="0"/>
      <w:marBottom w:val="0"/>
      <w:divBdr>
        <w:top w:val="none" w:sz="0" w:space="0" w:color="auto"/>
        <w:left w:val="none" w:sz="0" w:space="0" w:color="auto"/>
        <w:bottom w:val="none" w:sz="0" w:space="0" w:color="auto"/>
        <w:right w:val="none" w:sz="0" w:space="0" w:color="auto"/>
      </w:divBdr>
    </w:div>
    <w:div w:id="1918249340">
      <w:bodyDiv w:val="1"/>
      <w:marLeft w:val="0"/>
      <w:marRight w:val="0"/>
      <w:marTop w:val="0"/>
      <w:marBottom w:val="0"/>
      <w:divBdr>
        <w:top w:val="none" w:sz="0" w:space="0" w:color="auto"/>
        <w:left w:val="none" w:sz="0" w:space="0" w:color="auto"/>
        <w:bottom w:val="none" w:sz="0" w:space="0" w:color="auto"/>
        <w:right w:val="none" w:sz="0" w:space="0" w:color="auto"/>
      </w:divBdr>
    </w:div>
    <w:div w:id="1932931931">
      <w:bodyDiv w:val="1"/>
      <w:marLeft w:val="0"/>
      <w:marRight w:val="0"/>
      <w:marTop w:val="0"/>
      <w:marBottom w:val="0"/>
      <w:divBdr>
        <w:top w:val="none" w:sz="0" w:space="0" w:color="auto"/>
        <w:left w:val="none" w:sz="0" w:space="0" w:color="auto"/>
        <w:bottom w:val="none" w:sz="0" w:space="0" w:color="auto"/>
        <w:right w:val="none" w:sz="0" w:space="0" w:color="auto"/>
      </w:divBdr>
    </w:div>
    <w:div w:id="1960531856">
      <w:bodyDiv w:val="1"/>
      <w:marLeft w:val="0"/>
      <w:marRight w:val="0"/>
      <w:marTop w:val="0"/>
      <w:marBottom w:val="0"/>
      <w:divBdr>
        <w:top w:val="none" w:sz="0" w:space="0" w:color="auto"/>
        <w:left w:val="none" w:sz="0" w:space="0" w:color="auto"/>
        <w:bottom w:val="none" w:sz="0" w:space="0" w:color="auto"/>
        <w:right w:val="none" w:sz="0" w:space="0" w:color="auto"/>
      </w:divBdr>
    </w:div>
    <w:div w:id="2059472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emf"/><Relationship Id="rId18" Type="http://schemas.openxmlformats.org/officeDocument/2006/relationships/package" Target="embeddings/Microsoft_Excel_Worksheet3.xlsx"/><Relationship Id="rId26" Type="http://schemas.openxmlformats.org/officeDocument/2006/relationships/package" Target="embeddings/Microsoft_Excel_Worksheet7.xlsx"/><Relationship Id="rId39" Type="http://schemas.openxmlformats.org/officeDocument/2006/relationships/package" Target="embeddings/Microsoft_Excel_Worksheet13.xlsx"/><Relationship Id="rId3" Type="http://schemas.openxmlformats.org/officeDocument/2006/relationships/styles" Target="styles.xml"/><Relationship Id="rId21" Type="http://schemas.openxmlformats.org/officeDocument/2006/relationships/image" Target="media/image6.emf"/><Relationship Id="rId34" Type="http://schemas.openxmlformats.org/officeDocument/2006/relationships/image" Target="media/image12.emf"/><Relationship Id="rId42" Type="http://schemas.openxmlformats.org/officeDocument/2006/relationships/image" Target="media/image16.emf"/><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portal.ujn.gov.rs" TargetMode="External"/><Relationship Id="rId17" Type="http://schemas.openxmlformats.org/officeDocument/2006/relationships/image" Target="media/image4.emf"/><Relationship Id="rId25" Type="http://schemas.openxmlformats.org/officeDocument/2006/relationships/image" Target="media/image8.emf"/><Relationship Id="rId33" Type="http://schemas.openxmlformats.org/officeDocument/2006/relationships/package" Target="embeddings/Microsoft_Excel_Worksheet10.xlsx"/><Relationship Id="rId38" Type="http://schemas.openxmlformats.org/officeDocument/2006/relationships/image" Target="media/image14.emf"/><Relationship Id="rId46"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package" Target="embeddings/Microsoft_Excel_Worksheet2.xlsx"/><Relationship Id="rId20" Type="http://schemas.openxmlformats.org/officeDocument/2006/relationships/package" Target="embeddings/Microsoft_Excel_Worksheet4.xlsx"/><Relationship Id="rId29" Type="http://schemas.openxmlformats.org/officeDocument/2006/relationships/image" Target="media/image10.emf"/><Relationship Id="rId41" Type="http://schemas.openxmlformats.org/officeDocument/2006/relationships/package" Target="embeddings/Microsoft_Excel_Worksheet14.xlsx"/><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package" Target="embeddings/Microsoft_Excel_Worksheet6.xlsx"/><Relationship Id="rId32" Type="http://schemas.openxmlformats.org/officeDocument/2006/relationships/image" Target="media/image11.emf"/><Relationship Id="rId37" Type="http://schemas.openxmlformats.org/officeDocument/2006/relationships/package" Target="embeddings/Microsoft_Excel_Worksheet12.xlsx"/><Relationship Id="rId40" Type="http://schemas.openxmlformats.org/officeDocument/2006/relationships/image" Target="media/image15.emf"/><Relationship Id="rId45" Type="http://schemas.openxmlformats.org/officeDocument/2006/relationships/package" Target="embeddings/Microsoft_Excel_Worksheet16.xlsx"/><Relationship Id="rId5" Type="http://schemas.openxmlformats.org/officeDocument/2006/relationships/settings" Target="settings.xml"/><Relationship Id="rId15" Type="http://schemas.openxmlformats.org/officeDocument/2006/relationships/image" Target="media/image3.emf"/><Relationship Id="rId23" Type="http://schemas.openxmlformats.org/officeDocument/2006/relationships/image" Target="media/image7.emf"/><Relationship Id="rId28" Type="http://schemas.openxmlformats.org/officeDocument/2006/relationships/package" Target="embeddings/Microsoft_Excel_Worksheet8.xlsx"/><Relationship Id="rId36" Type="http://schemas.openxmlformats.org/officeDocument/2006/relationships/image" Target="media/image13.emf"/><Relationship Id="rId49" Type="http://schemas.microsoft.com/office/2011/relationships/commentsExtended" Target="commentsExtended.xml"/><Relationship Id="rId10" Type="http://schemas.openxmlformats.org/officeDocument/2006/relationships/hyperlink" Target="http://www.ujn.gov.rs" TargetMode="External"/><Relationship Id="rId19" Type="http://schemas.openxmlformats.org/officeDocument/2006/relationships/image" Target="media/image5.emf"/><Relationship Id="rId31" Type="http://schemas.openxmlformats.org/officeDocument/2006/relationships/chart" Target="charts/chart1.xml"/><Relationship Id="rId44" Type="http://schemas.openxmlformats.org/officeDocument/2006/relationships/image" Target="media/image17.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package" Target="embeddings/Microsoft_Excel_Worksheet1.xlsx"/><Relationship Id="rId22" Type="http://schemas.openxmlformats.org/officeDocument/2006/relationships/package" Target="embeddings/Microsoft_Excel_Worksheet5.xlsx"/><Relationship Id="rId27" Type="http://schemas.openxmlformats.org/officeDocument/2006/relationships/image" Target="media/image9.emf"/><Relationship Id="rId30" Type="http://schemas.openxmlformats.org/officeDocument/2006/relationships/package" Target="embeddings/Microsoft_Excel_Worksheet9.xlsx"/><Relationship Id="rId35" Type="http://schemas.openxmlformats.org/officeDocument/2006/relationships/package" Target="embeddings/Microsoft_Excel_Worksheet11.xlsx"/><Relationship Id="rId43" Type="http://schemas.openxmlformats.org/officeDocument/2006/relationships/package" Target="embeddings/Microsoft_Excel_Worksheet15.xlsx"/><Relationship Id="rId48" Type="http://schemas.openxmlformats.org/officeDocument/2006/relationships/theme" Target="theme/theme1.xml"/><Relationship Id="rId8" Type="http://schemas.openxmlformats.org/officeDocument/2006/relationships/endnotes" Target="endnotes.xml"/></Relationships>
</file>

<file path=word/charts/_rels/chart1.xml.rels><?xml version="1.0" encoding="UTF-8" standalone="yes"?>
<Relationships xmlns="http://schemas.openxmlformats.org/package/2006/relationships"><Relationship Id="rId1" Type="http://schemas.openxmlformats.org/officeDocument/2006/relationships/oleObject" Target="../embeddings/oleObject1.bin"/></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x-none"/>
              <a:t>Број</a:t>
            </a:r>
            <a:r>
              <a:rPr lang="x-none" baseline="0"/>
              <a:t> посета по кварталима од 2009. године</a:t>
            </a:r>
            <a:endParaRPr lang="x-none"/>
          </a:p>
        </c:rich>
      </c:tx>
      <c:overlay val="0"/>
    </c:title>
    <c:autoTitleDeleted val="0"/>
    <c:plotArea>
      <c:layout/>
      <c:lineChart>
        <c:grouping val="standard"/>
        <c:varyColors val="0"/>
        <c:ser>
          <c:idx val="0"/>
          <c:order val="0"/>
          <c:marker>
            <c:symbol val="none"/>
          </c:marker>
          <c:cat>
            <c:strRef>
              <c:f>'[Worksheet in C  Users zika.lujic AppData Local Microsoft Windows INetCache Content.Outlook LHD792XX Doc1.docx]Sheet1'!$B$3:$B$30</c:f>
              <c:strCache>
                <c:ptCount val="28"/>
                <c:pt idx="0">
                  <c:v>јан 09</c:v>
                </c:pt>
                <c:pt idx="1">
                  <c:v>апр 09</c:v>
                </c:pt>
                <c:pt idx="2">
                  <c:v>јул 09</c:v>
                </c:pt>
                <c:pt idx="3">
                  <c:v>окт 09</c:v>
                </c:pt>
                <c:pt idx="4">
                  <c:v>јан 10</c:v>
                </c:pt>
                <c:pt idx="5">
                  <c:v>апр 10</c:v>
                </c:pt>
                <c:pt idx="6">
                  <c:v>јул 10</c:v>
                </c:pt>
                <c:pt idx="7">
                  <c:v>окт 10</c:v>
                </c:pt>
                <c:pt idx="8">
                  <c:v>јан 11</c:v>
                </c:pt>
                <c:pt idx="9">
                  <c:v>апр 11</c:v>
                </c:pt>
                <c:pt idx="10">
                  <c:v>јул 11</c:v>
                </c:pt>
                <c:pt idx="11">
                  <c:v>окт 11</c:v>
                </c:pt>
                <c:pt idx="12">
                  <c:v>јан 12</c:v>
                </c:pt>
                <c:pt idx="13">
                  <c:v>апр 12</c:v>
                </c:pt>
                <c:pt idx="14">
                  <c:v>јул 12</c:v>
                </c:pt>
                <c:pt idx="15">
                  <c:v>окт 12</c:v>
                </c:pt>
                <c:pt idx="16">
                  <c:v>јан 13</c:v>
                </c:pt>
                <c:pt idx="17">
                  <c:v>апр 13</c:v>
                </c:pt>
                <c:pt idx="18">
                  <c:v>јул 13</c:v>
                </c:pt>
                <c:pt idx="19">
                  <c:v>окт 13</c:v>
                </c:pt>
                <c:pt idx="20">
                  <c:v>јан 14</c:v>
                </c:pt>
                <c:pt idx="21">
                  <c:v>апр 14</c:v>
                </c:pt>
                <c:pt idx="22">
                  <c:v>јул 14</c:v>
                </c:pt>
                <c:pt idx="23">
                  <c:v>окт 14</c:v>
                </c:pt>
                <c:pt idx="24">
                  <c:v>јан 15</c:v>
                </c:pt>
                <c:pt idx="25">
                  <c:v>апр 15</c:v>
                </c:pt>
                <c:pt idx="26">
                  <c:v>јул 15</c:v>
                </c:pt>
                <c:pt idx="27">
                  <c:v>окт 15</c:v>
                </c:pt>
              </c:strCache>
            </c:strRef>
          </c:cat>
          <c:val>
            <c:numRef>
              <c:f>'[Worksheet in C  Users zika.lujic AppData Local Microsoft Windows INetCache Content.Outlook LHD792XX Doc1.docx]Sheet1'!$C$3:$C$30</c:f>
              <c:numCache>
                <c:formatCode>General</c:formatCode>
                <c:ptCount val="28"/>
                <c:pt idx="0">
                  <c:v>9523</c:v>
                </c:pt>
                <c:pt idx="1">
                  <c:v>25521</c:v>
                </c:pt>
                <c:pt idx="2">
                  <c:v>24928</c:v>
                </c:pt>
                <c:pt idx="3">
                  <c:v>28186</c:v>
                </c:pt>
                <c:pt idx="4">
                  <c:v>32640</c:v>
                </c:pt>
                <c:pt idx="5">
                  <c:v>33443</c:v>
                </c:pt>
                <c:pt idx="6">
                  <c:v>30459</c:v>
                </c:pt>
                <c:pt idx="7">
                  <c:v>32807</c:v>
                </c:pt>
                <c:pt idx="8">
                  <c:v>36285</c:v>
                </c:pt>
                <c:pt idx="9">
                  <c:v>37289</c:v>
                </c:pt>
                <c:pt idx="10">
                  <c:v>36963</c:v>
                </c:pt>
                <c:pt idx="11">
                  <c:v>37425</c:v>
                </c:pt>
                <c:pt idx="12">
                  <c:v>37642</c:v>
                </c:pt>
                <c:pt idx="13">
                  <c:v>37728</c:v>
                </c:pt>
                <c:pt idx="14">
                  <c:v>34208</c:v>
                </c:pt>
                <c:pt idx="15">
                  <c:v>36197</c:v>
                </c:pt>
                <c:pt idx="16">
                  <c:v>54317</c:v>
                </c:pt>
                <c:pt idx="17">
                  <c:v>278663</c:v>
                </c:pt>
                <c:pt idx="18">
                  <c:v>437486</c:v>
                </c:pt>
                <c:pt idx="19">
                  <c:v>497103</c:v>
                </c:pt>
                <c:pt idx="20">
                  <c:v>141071</c:v>
                </c:pt>
                <c:pt idx="21">
                  <c:v>515284</c:v>
                </c:pt>
                <c:pt idx="22">
                  <c:v>534271</c:v>
                </c:pt>
                <c:pt idx="23">
                  <c:v>483241</c:v>
                </c:pt>
                <c:pt idx="24" formatCode="0">
                  <c:v>567608</c:v>
                </c:pt>
                <c:pt idx="25">
                  <c:v>631805</c:v>
                </c:pt>
                <c:pt idx="26">
                  <c:v>551707</c:v>
                </c:pt>
                <c:pt idx="27">
                  <c:v>592383</c:v>
                </c:pt>
              </c:numCache>
            </c:numRef>
          </c:val>
          <c:smooth val="0"/>
        </c:ser>
        <c:dLbls>
          <c:showLegendKey val="0"/>
          <c:showVal val="0"/>
          <c:showCatName val="0"/>
          <c:showSerName val="0"/>
          <c:showPercent val="0"/>
          <c:showBubbleSize val="0"/>
        </c:dLbls>
        <c:marker val="1"/>
        <c:smooth val="0"/>
        <c:axId val="152998272"/>
        <c:axId val="152999808"/>
      </c:lineChart>
      <c:catAx>
        <c:axId val="152998272"/>
        <c:scaling>
          <c:orientation val="minMax"/>
        </c:scaling>
        <c:delete val="0"/>
        <c:axPos val="b"/>
        <c:numFmt formatCode="General" sourceLinked="0"/>
        <c:majorTickMark val="out"/>
        <c:minorTickMark val="none"/>
        <c:tickLblPos val="nextTo"/>
        <c:crossAx val="152999808"/>
        <c:crosses val="autoZero"/>
        <c:auto val="1"/>
        <c:lblAlgn val="ctr"/>
        <c:lblOffset val="100"/>
        <c:noMultiLvlLbl val="0"/>
      </c:catAx>
      <c:valAx>
        <c:axId val="152999808"/>
        <c:scaling>
          <c:orientation val="minMax"/>
        </c:scaling>
        <c:delete val="0"/>
        <c:axPos val="l"/>
        <c:majorGridlines/>
        <c:numFmt formatCode="General" sourceLinked="1"/>
        <c:majorTickMark val="out"/>
        <c:minorTickMark val="none"/>
        <c:tickLblPos val="nextTo"/>
        <c:crossAx val="152998272"/>
        <c:crosses val="autoZero"/>
        <c:crossBetween val="between"/>
      </c:valAx>
      <c:spPr>
        <a:noFill/>
      </c:spPr>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AD8AF0-6D2E-4674-B2BE-DA07BDE77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51</Pages>
  <Words>16173</Words>
  <Characters>92188</Characters>
  <Application>Microsoft Office Word</Application>
  <DocSecurity>0</DocSecurity>
  <Lines>768</Lines>
  <Paragraphs>216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108145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mladen</cp:lastModifiedBy>
  <cp:revision>2</cp:revision>
  <cp:lastPrinted>2016-04-07T10:51:00Z</cp:lastPrinted>
  <dcterms:created xsi:type="dcterms:W3CDTF">2016-04-14T21:12:00Z</dcterms:created>
  <dcterms:modified xsi:type="dcterms:W3CDTF">2016-04-14T21:12:00Z</dcterms:modified>
</cp:coreProperties>
</file>